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E75A" w14:textId="77777777" w:rsidR="00DD3030" w:rsidRDefault="00000000">
      <w:pPr>
        <w:spacing w:before="57"/>
        <w:ind w:left="194" w:right="494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241634B9" w14:textId="77777777" w:rsidR="00DD3030" w:rsidRDefault="00000000">
      <w:pPr>
        <w:pStyle w:val="Zkladntext"/>
        <w:spacing w:before="1"/>
        <w:ind w:left="192" w:right="497"/>
        <w:jc w:val="center"/>
      </w:pPr>
      <w:r>
        <w:t>(dále jen „smlouva“)</w:t>
      </w:r>
    </w:p>
    <w:p w14:paraId="02F16C8F" w14:textId="77777777" w:rsidR="00DD3030" w:rsidRDefault="00000000">
      <w:pPr>
        <w:pStyle w:val="Zkladntext"/>
        <w:ind w:left="194" w:right="497"/>
        <w:jc w:val="center"/>
      </w:pPr>
      <w:r>
        <w:t>uzavřená podle ustanovení § 2055 a násl. zákona č. 89/2012 Sb., občanský zákoník (dále jen</w:t>
      </w:r>
    </w:p>
    <w:p w14:paraId="02DE6B24" w14:textId="77777777" w:rsidR="00DD3030" w:rsidRDefault="00000000">
      <w:pPr>
        <w:pStyle w:val="Zkladntext"/>
        <w:ind w:left="194" w:right="493"/>
        <w:jc w:val="center"/>
      </w:pPr>
      <w:r>
        <w:t>„občanský zákoník“)</w:t>
      </w:r>
    </w:p>
    <w:p w14:paraId="29C0F89B" w14:textId="77777777" w:rsidR="00DD3030" w:rsidRDefault="00DD3030">
      <w:pPr>
        <w:pStyle w:val="Zkladntext"/>
      </w:pPr>
    </w:p>
    <w:p w14:paraId="6B0E2971" w14:textId="77777777" w:rsidR="00DD3030" w:rsidRDefault="00000000">
      <w:pPr>
        <w:pStyle w:val="Nadpis1"/>
      </w:pPr>
      <w:r>
        <w:t>I.</w:t>
      </w:r>
    </w:p>
    <w:p w14:paraId="1958D621" w14:textId="77777777" w:rsidR="00DD3030" w:rsidRDefault="00000000">
      <w:pPr>
        <w:ind w:left="194" w:right="493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001B700E" w14:textId="77777777" w:rsidR="00DD3030" w:rsidRDefault="00DD3030">
      <w:pPr>
        <w:pStyle w:val="Zkladntext"/>
        <w:rPr>
          <w:b/>
        </w:rPr>
      </w:pPr>
    </w:p>
    <w:p w14:paraId="37A6882D" w14:textId="77777777" w:rsidR="00DD3030" w:rsidRDefault="00000000">
      <w:pPr>
        <w:tabs>
          <w:tab w:val="left" w:pos="2239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Obec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Onšov</w:t>
      </w:r>
    </w:p>
    <w:p w14:paraId="0AC2FDF2" w14:textId="77777777" w:rsidR="00DD3030" w:rsidRDefault="00000000">
      <w:pPr>
        <w:pStyle w:val="Zkladntext"/>
        <w:tabs>
          <w:tab w:val="left" w:pos="2239"/>
        </w:tabs>
        <w:spacing w:before="137"/>
        <w:ind w:left="116"/>
      </w:pPr>
      <w:r>
        <w:t>Se</w:t>
      </w:r>
      <w:r>
        <w:rPr>
          <w:spacing w:val="-2"/>
        </w:rPr>
        <w:t xml:space="preserve"> </w:t>
      </w:r>
      <w:r>
        <w:t>sídlem/ bytem</w:t>
      </w:r>
      <w:r>
        <w:tab/>
        <w:t>Onšov 10, 395 01</w:t>
      </w:r>
      <w:r>
        <w:rPr>
          <w:spacing w:val="-1"/>
        </w:rPr>
        <w:t xml:space="preserve"> </w:t>
      </w:r>
      <w:r>
        <w:t>Pacov</w:t>
      </w:r>
    </w:p>
    <w:p w14:paraId="7594D55F" w14:textId="77777777" w:rsidR="00DD3030" w:rsidRDefault="00000000">
      <w:pPr>
        <w:pStyle w:val="Zkladntext"/>
        <w:tabs>
          <w:tab w:val="left" w:pos="2239"/>
        </w:tabs>
        <w:spacing w:before="139"/>
        <w:ind w:left="116"/>
      </w:pPr>
      <w:r>
        <w:t>IČO/nar.:</w:t>
      </w:r>
      <w:r>
        <w:tab/>
        <w:t>005 11 609</w:t>
      </w:r>
    </w:p>
    <w:p w14:paraId="69CAA102" w14:textId="77777777" w:rsidR="00DD3030" w:rsidRDefault="00000000">
      <w:pPr>
        <w:pStyle w:val="Zkladntext"/>
        <w:tabs>
          <w:tab w:val="left" w:pos="2239"/>
        </w:tabs>
        <w:spacing w:before="137" w:line="360" w:lineRule="auto"/>
        <w:ind w:left="116" w:right="4070"/>
      </w:pPr>
      <w:r>
        <w:t>Zastoupený</w:t>
      </w:r>
      <w:r>
        <w:tab/>
        <w:t>Tomášem Pikalem, starostou obce Bankovní</w:t>
      </w:r>
      <w:r>
        <w:rPr>
          <w:spacing w:val="-1"/>
        </w:rPr>
        <w:t xml:space="preserve"> </w:t>
      </w:r>
      <w:r>
        <w:t>spojení:</w:t>
      </w:r>
      <w:r>
        <w:tab/>
        <w:t>Komerční banka,</w:t>
      </w:r>
      <w:r>
        <w:rPr>
          <w:spacing w:val="-1"/>
        </w:rPr>
        <w:t xml:space="preserve"> </w:t>
      </w:r>
      <w:r>
        <w:t>a.s.</w:t>
      </w:r>
    </w:p>
    <w:p w14:paraId="1D8FC18A" w14:textId="77777777" w:rsidR="00DD3030" w:rsidRDefault="00000000">
      <w:pPr>
        <w:pStyle w:val="Zkladntext"/>
        <w:tabs>
          <w:tab w:val="left" w:pos="2239"/>
        </w:tabs>
        <w:ind w:left="115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9028261</w:t>
      </w:r>
    </w:p>
    <w:p w14:paraId="2F008F9E" w14:textId="77777777" w:rsidR="00DD3030" w:rsidRDefault="00000000">
      <w:pPr>
        <w:pStyle w:val="Zkladntext"/>
        <w:spacing w:before="415"/>
        <w:ind w:left="115" w:right="7769"/>
      </w:pPr>
      <w:r>
        <w:t>(dále jen “dárce“) a</w:t>
      </w:r>
    </w:p>
    <w:p w14:paraId="43927AFD" w14:textId="77777777" w:rsidR="00DD3030" w:rsidRDefault="00000000">
      <w:pPr>
        <w:pStyle w:val="Nadpis1"/>
        <w:tabs>
          <w:tab w:val="left" w:pos="2239"/>
        </w:tabs>
        <w:ind w:left="115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7"/>
        </w:rPr>
        <w:t xml:space="preserve"> </w:t>
      </w:r>
      <w:r>
        <w:t>Vysočina</w:t>
      </w:r>
    </w:p>
    <w:p w14:paraId="65850689" w14:textId="77777777" w:rsidR="00DD3030" w:rsidRDefault="00000000">
      <w:pPr>
        <w:pStyle w:val="Zkladntext"/>
        <w:tabs>
          <w:tab w:val="left" w:pos="2239"/>
        </w:tabs>
        <w:spacing w:before="137" w:line="360" w:lineRule="auto"/>
        <w:ind w:left="116" w:right="3469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Jihlava, Ke Skalce 4960/32, PSČ 586 04 IČO:</w:t>
      </w:r>
      <w:r>
        <w:tab/>
        <w:t>70885184</w:t>
      </w:r>
    </w:p>
    <w:p w14:paraId="3B58B2AD" w14:textId="77777777" w:rsidR="00DD3030" w:rsidRDefault="00000000">
      <w:pPr>
        <w:pStyle w:val="Zkladntext"/>
        <w:tabs>
          <w:tab w:val="left" w:pos="2239"/>
        </w:tabs>
        <w:spacing w:line="360" w:lineRule="auto"/>
        <w:ind w:left="116" w:right="1884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54CB68D1" w14:textId="77777777" w:rsidR="00DD3030" w:rsidRDefault="00000000">
      <w:pPr>
        <w:pStyle w:val="Zkladntext"/>
        <w:tabs>
          <w:tab w:val="left" w:pos="2239"/>
        </w:tabs>
        <w:ind w:left="116" w:right="5538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2"/>
        </w:rPr>
        <w:t xml:space="preserve"> </w:t>
      </w:r>
      <w:r>
        <w:t>“obdarovaný“)</w:t>
      </w:r>
    </w:p>
    <w:p w14:paraId="1A810F31" w14:textId="77777777" w:rsidR="00DD3030" w:rsidRDefault="00DD3030">
      <w:pPr>
        <w:pStyle w:val="Zkladntext"/>
      </w:pPr>
    </w:p>
    <w:p w14:paraId="6430888A" w14:textId="77777777" w:rsidR="00DD3030" w:rsidRDefault="00000000">
      <w:pPr>
        <w:pStyle w:val="Nadpis1"/>
        <w:ind w:right="496"/>
      </w:pPr>
      <w:r>
        <w:t>II.</w:t>
      </w:r>
    </w:p>
    <w:p w14:paraId="34F309C0" w14:textId="77777777" w:rsidR="00DD3030" w:rsidRDefault="00000000">
      <w:pPr>
        <w:ind w:left="194" w:right="494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6AC9C8A3" w14:textId="77777777" w:rsidR="00DD3030" w:rsidRDefault="00DD3030">
      <w:pPr>
        <w:pStyle w:val="Zkladntext"/>
        <w:rPr>
          <w:b/>
        </w:rPr>
      </w:pPr>
    </w:p>
    <w:p w14:paraId="5A2316C4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0F2D394B" w14:textId="77777777" w:rsidR="00DD3030" w:rsidRDefault="00DD3030">
      <w:pPr>
        <w:pStyle w:val="Zkladntext"/>
      </w:pPr>
    </w:p>
    <w:p w14:paraId="54FBAECA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100 000,- Kč (dále jen „dar“) </w:t>
      </w:r>
      <w:r>
        <w:rPr>
          <w:sz w:val="24"/>
        </w:rPr>
        <w:t>zejména za účelem jejich použití k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566D4C3B" w14:textId="77777777" w:rsidR="00DD3030" w:rsidRDefault="00DD3030">
      <w:pPr>
        <w:pStyle w:val="Zkladntext"/>
      </w:pPr>
    </w:p>
    <w:p w14:paraId="3A124CE6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Dárce prohlašuje, že mimo účelového určení daru specifikovaného v odst. 2) tohoto článku poskytnutím daru obdarovanému neukládá a ani od něj nepožaduje pro futuro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6B1CE8BF" w14:textId="77777777" w:rsidR="00DD3030" w:rsidRDefault="00DD3030">
      <w:pPr>
        <w:pStyle w:val="Zkladntext"/>
      </w:pPr>
    </w:p>
    <w:p w14:paraId="4F19D561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416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2D1BDCF4" w14:textId="77777777" w:rsidR="00DD3030" w:rsidRDefault="00DD3030">
      <w:pPr>
        <w:jc w:val="both"/>
        <w:rPr>
          <w:sz w:val="24"/>
        </w:rPr>
        <w:sectPr w:rsidR="00DD3030">
          <w:footerReference w:type="default" r:id="rId7"/>
          <w:type w:val="continuous"/>
          <w:pgSz w:w="11910" w:h="16840"/>
          <w:pgMar w:top="1340" w:right="1000" w:bottom="1200" w:left="1300" w:header="708" w:footer="1008" w:gutter="0"/>
          <w:pgNumType w:start="1"/>
          <w:cols w:space="708"/>
        </w:sectPr>
      </w:pPr>
    </w:p>
    <w:p w14:paraId="20F85A01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92"/>
        <w:ind w:left="475" w:right="415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  článku.  Dar  se  okamžikem  jeho  převzetí  od  dárce  stává  majetkem  státu        s příslušností hospodaření ve smyslu této smlouvy svědčící</w:t>
      </w:r>
      <w:r>
        <w:rPr>
          <w:spacing w:val="-7"/>
          <w:sz w:val="24"/>
        </w:rPr>
        <w:t xml:space="preserve"> </w:t>
      </w:r>
      <w:r>
        <w:rPr>
          <w:sz w:val="24"/>
        </w:rPr>
        <w:t>obdarovanému.</w:t>
      </w:r>
    </w:p>
    <w:p w14:paraId="72A19846" w14:textId="77777777" w:rsidR="00DD3030" w:rsidRDefault="00DD3030">
      <w:pPr>
        <w:pStyle w:val="Zkladntext"/>
      </w:pPr>
    </w:p>
    <w:p w14:paraId="3C5BB34F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left="475" w:right="413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I této smlouvy,  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24FABD89" w14:textId="77777777" w:rsidR="00DD3030" w:rsidRDefault="00DD3030">
      <w:pPr>
        <w:pStyle w:val="Zkladntext"/>
        <w:spacing w:before="11"/>
        <w:rPr>
          <w:sz w:val="23"/>
        </w:rPr>
      </w:pPr>
    </w:p>
    <w:p w14:paraId="4245F075" w14:textId="77777777" w:rsidR="00DD3030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416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7"/>
          <w:sz w:val="24"/>
        </w:rPr>
        <w:t xml:space="preserve"> </w:t>
      </w:r>
      <w:r>
        <w:rPr>
          <w:sz w:val="24"/>
        </w:rPr>
        <w:t>příjmů.</w:t>
      </w:r>
    </w:p>
    <w:p w14:paraId="1026A17B" w14:textId="77777777" w:rsidR="00DD3030" w:rsidRDefault="00DD3030">
      <w:pPr>
        <w:pStyle w:val="Zkladntext"/>
        <w:rPr>
          <w:sz w:val="26"/>
        </w:rPr>
      </w:pPr>
    </w:p>
    <w:p w14:paraId="350DB185" w14:textId="77777777" w:rsidR="00DD3030" w:rsidRDefault="00DD3030">
      <w:pPr>
        <w:pStyle w:val="Zkladntext"/>
        <w:rPr>
          <w:sz w:val="22"/>
        </w:rPr>
      </w:pPr>
    </w:p>
    <w:p w14:paraId="695FF9E1" w14:textId="77777777" w:rsidR="00DD3030" w:rsidRDefault="00000000">
      <w:pPr>
        <w:pStyle w:val="Nadpis1"/>
      </w:pPr>
      <w:r>
        <w:t>III.</w:t>
      </w:r>
    </w:p>
    <w:p w14:paraId="22022048" w14:textId="77777777" w:rsidR="00DD3030" w:rsidRDefault="00000000">
      <w:pPr>
        <w:ind w:left="194" w:right="494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469D2114" w14:textId="77777777" w:rsidR="00DD3030" w:rsidRDefault="00DD3030">
      <w:pPr>
        <w:pStyle w:val="Zkladntext"/>
        <w:rPr>
          <w:b/>
        </w:rPr>
      </w:pPr>
    </w:p>
    <w:p w14:paraId="150ADB94" w14:textId="77777777" w:rsidR="00DD3030" w:rsidRDefault="00000000">
      <w:pPr>
        <w:pStyle w:val="Odstavecseseznamem"/>
        <w:numPr>
          <w:ilvl w:val="0"/>
          <w:numId w:val="1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5C96720A" w14:textId="77777777" w:rsidR="00DD3030" w:rsidRDefault="00DD3030">
      <w:pPr>
        <w:pStyle w:val="Zkladntext"/>
      </w:pPr>
    </w:p>
    <w:p w14:paraId="12A1C918" w14:textId="77777777" w:rsidR="00DD3030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415"/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63AC60ED" w14:textId="77777777" w:rsidR="00DD3030" w:rsidRDefault="00DD3030">
      <w:pPr>
        <w:pStyle w:val="Zkladntext"/>
      </w:pPr>
    </w:p>
    <w:p w14:paraId="670F61AD" w14:textId="77777777" w:rsidR="00DD303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"/>
        <w:ind w:right="417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5423142C" w14:textId="77777777" w:rsidR="00DD3030" w:rsidRDefault="00DD3030">
      <w:pPr>
        <w:pStyle w:val="Zkladntext"/>
        <w:spacing w:before="11"/>
        <w:rPr>
          <w:sz w:val="23"/>
        </w:rPr>
      </w:pPr>
    </w:p>
    <w:p w14:paraId="60C9AC28" w14:textId="77777777" w:rsidR="00DD3030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413"/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</w:t>
      </w:r>
      <w:r>
        <w:rPr>
          <w:spacing w:val="1"/>
          <w:sz w:val="24"/>
        </w:rPr>
        <w:t xml:space="preserve"> </w:t>
      </w:r>
      <w:r>
        <w:rPr>
          <w:sz w:val="24"/>
        </w:rPr>
        <w:t>2016/679.</w:t>
      </w:r>
    </w:p>
    <w:p w14:paraId="33DE6202" w14:textId="77777777" w:rsidR="00DD3030" w:rsidRDefault="00DD3030">
      <w:pPr>
        <w:pStyle w:val="Zkladntext"/>
      </w:pPr>
    </w:p>
    <w:p w14:paraId="7562BAA5" w14:textId="77777777" w:rsidR="00DD3030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right="415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7"/>
          <w:sz w:val="24"/>
        </w:rPr>
        <w:t xml:space="preserve"> </w:t>
      </w:r>
      <w:r>
        <w:rPr>
          <w:sz w:val="24"/>
        </w:rPr>
        <w:t>podpisy.</w:t>
      </w:r>
    </w:p>
    <w:p w14:paraId="679F3690" w14:textId="77777777" w:rsidR="00DD3030" w:rsidRDefault="00DD3030">
      <w:pPr>
        <w:pStyle w:val="Zkladntext"/>
        <w:rPr>
          <w:sz w:val="20"/>
        </w:rPr>
      </w:pPr>
    </w:p>
    <w:p w14:paraId="61FD1E6F" w14:textId="77777777" w:rsidR="00DD3030" w:rsidRDefault="00DD3030">
      <w:pPr>
        <w:pStyle w:val="Zkladntext"/>
        <w:spacing w:before="1"/>
        <w:rPr>
          <w:sz w:val="17"/>
        </w:rPr>
      </w:pPr>
    </w:p>
    <w:p w14:paraId="46856649" w14:textId="5BD52ED9" w:rsidR="00DD3030" w:rsidRDefault="00000000">
      <w:pPr>
        <w:pStyle w:val="Zkladntext"/>
        <w:tabs>
          <w:tab w:val="left" w:pos="3295"/>
          <w:tab w:val="left" w:pos="4903"/>
          <w:tab w:val="left" w:pos="8136"/>
        </w:tabs>
        <w:spacing w:before="90"/>
        <w:ind w:left="116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1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Onšově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1CFD2" w14:textId="77777777" w:rsidR="00DD3030" w:rsidRDefault="00DD3030">
      <w:pPr>
        <w:sectPr w:rsidR="00DD3030">
          <w:pgSz w:w="11910" w:h="16840"/>
          <w:pgMar w:top="1580" w:right="1000" w:bottom="1200" w:left="1300" w:header="0" w:footer="1008" w:gutter="0"/>
          <w:cols w:space="708"/>
        </w:sectPr>
      </w:pPr>
    </w:p>
    <w:p w14:paraId="6E7E61D6" w14:textId="77777777" w:rsidR="00DD3030" w:rsidRDefault="00DD3030">
      <w:pPr>
        <w:pStyle w:val="Zkladntext"/>
        <w:rPr>
          <w:sz w:val="26"/>
        </w:rPr>
      </w:pPr>
    </w:p>
    <w:p w14:paraId="017C3194" w14:textId="2FFD3E19" w:rsidR="00DD3030" w:rsidRDefault="007F2635" w:rsidP="007F2635">
      <w:pPr>
        <w:pStyle w:val="Zkladntext"/>
        <w:spacing w:before="217"/>
      </w:pPr>
      <w:r>
        <w:t>Obdarovaný: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000">
        <w:t>Dárce:</w:t>
      </w:r>
    </w:p>
    <w:p w14:paraId="10173FDD" w14:textId="77777777" w:rsidR="00DD3030" w:rsidRDefault="00000000" w:rsidP="007F2635">
      <w:pPr>
        <w:spacing w:before="182" w:line="235" w:lineRule="auto"/>
        <w:ind w:left="138" w:right="153"/>
        <w:rPr>
          <w:rFonts w:ascii="Calibri" w:hAnsi="Calibri"/>
          <w:w w:val="105"/>
        </w:rPr>
      </w:pPr>
      <w:r>
        <w:br w:type="column"/>
      </w:r>
    </w:p>
    <w:p w14:paraId="17898CA2" w14:textId="77777777" w:rsidR="007F2635" w:rsidRDefault="007F2635" w:rsidP="007F2635">
      <w:pPr>
        <w:spacing w:before="182" w:line="235" w:lineRule="auto"/>
        <w:ind w:left="138" w:right="153"/>
        <w:rPr>
          <w:rFonts w:ascii="Calibri" w:hAnsi="Calibri"/>
          <w:w w:val="105"/>
        </w:rPr>
      </w:pPr>
    </w:p>
    <w:p w14:paraId="0B79FB19" w14:textId="77777777" w:rsidR="007F2635" w:rsidRDefault="007F2635" w:rsidP="007F2635">
      <w:pPr>
        <w:spacing w:before="182" w:line="235" w:lineRule="auto"/>
        <w:ind w:left="138" w:right="153"/>
        <w:rPr>
          <w:rFonts w:ascii="Calibri" w:hAnsi="Calibri"/>
          <w:w w:val="105"/>
        </w:rPr>
      </w:pPr>
    </w:p>
    <w:p w14:paraId="3569D4B8" w14:textId="77777777" w:rsidR="007F2635" w:rsidRDefault="007F2635" w:rsidP="007F2635">
      <w:pPr>
        <w:spacing w:before="182" w:line="235" w:lineRule="auto"/>
        <w:ind w:left="138" w:right="153"/>
        <w:rPr>
          <w:rFonts w:ascii="Calibri" w:hAnsi="Calibri"/>
          <w:w w:val="105"/>
        </w:rPr>
      </w:pPr>
    </w:p>
    <w:p w14:paraId="6B29A544" w14:textId="524856B4" w:rsidR="007F2635" w:rsidRDefault="007F2635" w:rsidP="007F2635">
      <w:pPr>
        <w:spacing w:before="182" w:line="235" w:lineRule="auto"/>
        <w:ind w:left="138" w:right="153"/>
        <w:rPr>
          <w:rFonts w:ascii="Calibri"/>
        </w:rPr>
        <w:sectPr w:rsidR="007F2635">
          <w:type w:val="continuous"/>
          <w:pgSz w:w="11910" w:h="16840"/>
          <w:pgMar w:top="1340" w:right="1000" w:bottom="1200" w:left="1300" w:header="708" w:footer="708" w:gutter="0"/>
          <w:cols w:num="3" w:space="708" w:equalWidth="0">
            <w:col w:w="5709" w:space="40"/>
            <w:col w:w="1861" w:space="39"/>
            <w:col w:w="1961"/>
          </w:cols>
        </w:sectPr>
      </w:pPr>
    </w:p>
    <w:p w14:paraId="37B60B6E" w14:textId="77777777" w:rsidR="00DD3030" w:rsidRDefault="00000000">
      <w:pPr>
        <w:pStyle w:val="Zkladntext"/>
        <w:tabs>
          <w:tab w:val="left" w:pos="6298"/>
        </w:tabs>
        <w:spacing w:before="96"/>
        <w:ind w:left="1042" w:right="2061" w:firstLine="340"/>
      </w:pPr>
      <w:r>
        <w:t>plk. Mgr.</w:t>
      </w:r>
      <w:r>
        <w:rPr>
          <w:spacing w:val="-2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>Tomáš Pikal ředitel HZS</w:t>
      </w:r>
      <w:r>
        <w:rPr>
          <w:spacing w:val="-3"/>
        </w:rPr>
        <w:t xml:space="preserve"> </w:t>
      </w:r>
      <w:r>
        <w:t>Kraje Vysočina</w:t>
      </w:r>
      <w:r>
        <w:tab/>
        <w:t>starosta</w:t>
      </w:r>
      <w:r>
        <w:rPr>
          <w:spacing w:val="1"/>
        </w:rPr>
        <w:t xml:space="preserve"> </w:t>
      </w:r>
      <w:r>
        <w:rPr>
          <w:spacing w:val="-5"/>
        </w:rPr>
        <w:t>obce</w:t>
      </w:r>
    </w:p>
    <w:sectPr w:rsidR="00DD3030">
      <w:type w:val="continuous"/>
      <w:pgSz w:w="11910" w:h="16840"/>
      <w:pgMar w:top="1340" w:right="10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6AAB" w14:textId="77777777" w:rsidR="00FA5060" w:rsidRDefault="00FA5060">
      <w:r>
        <w:separator/>
      </w:r>
    </w:p>
  </w:endnote>
  <w:endnote w:type="continuationSeparator" w:id="0">
    <w:p w14:paraId="75F2F2BA" w14:textId="77777777" w:rsidR="00FA5060" w:rsidRDefault="00FA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21C3" w14:textId="77777777" w:rsidR="00DD3030" w:rsidRDefault="00000000">
    <w:pPr>
      <w:pStyle w:val="Zkladntext"/>
      <w:spacing w:line="14" w:lineRule="auto"/>
      <w:rPr>
        <w:sz w:val="20"/>
      </w:rPr>
    </w:pPr>
    <w:r>
      <w:pict w14:anchorId="4B5E28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0.5pt;width:61.65pt;height:13.25pt;z-index:-251785216;mso-position-horizontal-relative:page;mso-position-vertical-relative:page" filled="f" stroked="f">
          <v:textbox inset="0,0,0,0">
            <w:txbxContent>
              <w:p w14:paraId="62E85A6C" w14:textId="77777777" w:rsidR="00DD3030" w:rsidRDefault="00000000">
                <w:pPr>
                  <w:spacing w:before="19"/>
                  <w:ind w:left="20"/>
                  <w:rPr>
                    <w:rFonts w:ascii="Garamond" w:hAnsi="Garamond"/>
                    <w:i/>
                    <w:sz w:val="20"/>
                  </w:rPr>
                </w:pPr>
                <w:r>
                  <w:rPr>
                    <w:rFonts w:ascii="Garamond" w:hAnsi="Garamond"/>
                    <w:i/>
                    <w:sz w:val="20"/>
                  </w:rPr>
                  <w:t>Darovací smlouva</w:t>
                </w:r>
              </w:p>
            </w:txbxContent>
          </v:textbox>
          <w10:wrap anchorx="page" anchory="page"/>
        </v:shape>
      </w:pict>
    </w:r>
    <w:r>
      <w:pict w14:anchorId="7646DB40">
        <v:shape id="_x0000_s1025" type="#_x0000_t202" style="position:absolute;margin-left:458.1pt;margin-top:780.5pt;width:67.25pt;height:13.25pt;z-index:-251784192;mso-position-horizontal-relative:page;mso-position-vertical-relative:page" filled="f" stroked="f">
          <v:textbox inset="0,0,0,0">
            <w:txbxContent>
              <w:p w14:paraId="224D5A77" w14:textId="77777777" w:rsidR="00DD3030" w:rsidRDefault="00000000">
                <w:pPr>
                  <w:spacing w:before="19"/>
                  <w:ind w:left="20"/>
                  <w:rPr>
                    <w:rFonts w:ascii="Garamond"/>
                    <w:i/>
                    <w:sz w:val="20"/>
                  </w:rPr>
                </w:pPr>
                <w:r>
                  <w:rPr>
                    <w:rFonts w:ascii="Garamond"/>
                    <w:i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Garamond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aramond"/>
                    <w:i/>
                    <w:sz w:val="20"/>
                  </w:rPr>
                  <w:t xml:space="preserve"> (celkem 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7BEF" w14:textId="77777777" w:rsidR="00FA5060" w:rsidRDefault="00FA5060">
      <w:r>
        <w:separator/>
      </w:r>
    </w:p>
  </w:footnote>
  <w:footnote w:type="continuationSeparator" w:id="0">
    <w:p w14:paraId="176735A4" w14:textId="77777777" w:rsidR="00FA5060" w:rsidRDefault="00FA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53A"/>
    <w:multiLevelType w:val="hybridMultilevel"/>
    <w:tmpl w:val="66068B7A"/>
    <w:lvl w:ilvl="0" w:tplc="2B108F8E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cs-CZ" w:eastAsia="cs-CZ" w:bidi="cs-CZ"/>
      </w:rPr>
    </w:lvl>
    <w:lvl w:ilvl="1" w:tplc="CC4ADB96">
      <w:numFmt w:val="bullet"/>
      <w:lvlText w:val="•"/>
      <w:lvlJc w:val="left"/>
      <w:pPr>
        <w:ind w:left="1392" w:hanging="360"/>
      </w:pPr>
      <w:rPr>
        <w:rFonts w:hint="default"/>
        <w:lang w:val="cs-CZ" w:eastAsia="cs-CZ" w:bidi="cs-CZ"/>
      </w:rPr>
    </w:lvl>
    <w:lvl w:ilvl="2" w:tplc="9EB2936C">
      <w:numFmt w:val="bullet"/>
      <w:lvlText w:val="•"/>
      <w:lvlJc w:val="left"/>
      <w:pPr>
        <w:ind w:left="2305" w:hanging="360"/>
      </w:pPr>
      <w:rPr>
        <w:rFonts w:hint="default"/>
        <w:lang w:val="cs-CZ" w:eastAsia="cs-CZ" w:bidi="cs-CZ"/>
      </w:rPr>
    </w:lvl>
    <w:lvl w:ilvl="3" w:tplc="FDA2E3F6">
      <w:numFmt w:val="bullet"/>
      <w:lvlText w:val="•"/>
      <w:lvlJc w:val="left"/>
      <w:pPr>
        <w:ind w:left="3217" w:hanging="360"/>
      </w:pPr>
      <w:rPr>
        <w:rFonts w:hint="default"/>
        <w:lang w:val="cs-CZ" w:eastAsia="cs-CZ" w:bidi="cs-CZ"/>
      </w:rPr>
    </w:lvl>
    <w:lvl w:ilvl="4" w:tplc="E098D7D8">
      <w:numFmt w:val="bullet"/>
      <w:lvlText w:val="•"/>
      <w:lvlJc w:val="left"/>
      <w:pPr>
        <w:ind w:left="4130" w:hanging="360"/>
      </w:pPr>
      <w:rPr>
        <w:rFonts w:hint="default"/>
        <w:lang w:val="cs-CZ" w:eastAsia="cs-CZ" w:bidi="cs-CZ"/>
      </w:rPr>
    </w:lvl>
    <w:lvl w:ilvl="5" w:tplc="2174D00E">
      <w:numFmt w:val="bullet"/>
      <w:lvlText w:val="•"/>
      <w:lvlJc w:val="left"/>
      <w:pPr>
        <w:ind w:left="5043" w:hanging="360"/>
      </w:pPr>
      <w:rPr>
        <w:rFonts w:hint="default"/>
        <w:lang w:val="cs-CZ" w:eastAsia="cs-CZ" w:bidi="cs-CZ"/>
      </w:rPr>
    </w:lvl>
    <w:lvl w:ilvl="6" w:tplc="4EE8B4A4">
      <w:numFmt w:val="bullet"/>
      <w:lvlText w:val="•"/>
      <w:lvlJc w:val="left"/>
      <w:pPr>
        <w:ind w:left="5955" w:hanging="360"/>
      </w:pPr>
      <w:rPr>
        <w:rFonts w:hint="default"/>
        <w:lang w:val="cs-CZ" w:eastAsia="cs-CZ" w:bidi="cs-CZ"/>
      </w:rPr>
    </w:lvl>
    <w:lvl w:ilvl="7" w:tplc="672C7BF2">
      <w:numFmt w:val="bullet"/>
      <w:lvlText w:val="•"/>
      <w:lvlJc w:val="left"/>
      <w:pPr>
        <w:ind w:left="6868" w:hanging="360"/>
      </w:pPr>
      <w:rPr>
        <w:rFonts w:hint="default"/>
        <w:lang w:val="cs-CZ" w:eastAsia="cs-CZ" w:bidi="cs-CZ"/>
      </w:rPr>
    </w:lvl>
    <w:lvl w:ilvl="8" w:tplc="9334C0AE">
      <w:numFmt w:val="bullet"/>
      <w:lvlText w:val="•"/>
      <w:lvlJc w:val="left"/>
      <w:pPr>
        <w:ind w:left="778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41E3822"/>
    <w:multiLevelType w:val="hybridMultilevel"/>
    <w:tmpl w:val="45589B12"/>
    <w:lvl w:ilvl="0" w:tplc="7E84F488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CEA0664E">
      <w:numFmt w:val="bullet"/>
      <w:lvlText w:val="•"/>
      <w:lvlJc w:val="left"/>
      <w:pPr>
        <w:ind w:left="1392" w:hanging="360"/>
      </w:pPr>
      <w:rPr>
        <w:rFonts w:hint="default"/>
        <w:lang w:val="cs-CZ" w:eastAsia="cs-CZ" w:bidi="cs-CZ"/>
      </w:rPr>
    </w:lvl>
    <w:lvl w:ilvl="2" w:tplc="232240AC">
      <w:numFmt w:val="bullet"/>
      <w:lvlText w:val="•"/>
      <w:lvlJc w:val="left"/>
      <w:pPr>
        <w:ind w:left="2305" w:hanging="360"/>
      </w:pPr>
      <w:rPr>
        <w:rFonts w:hint="default"/>
        <w:lang w:val="cs-CZ" w:eastAsia="cs-CZ" w:bidi="cs-CZ"/>
      </w:rPr>
    </w:lvl>
    <w:lvl w:ilvl="3" w:tplc="9366288C">
      <w:numFmt w:val="bullet"/>
      <w:lvlText w:val="•"/>
      <w:lvlJc w:val="left"/>
      <w:pPr>
        <w:ind w:left="3217" w:hanging="360"/>
      </w:pPr>
      <w:rPr>
        <w:rFonts w:hint="default"/>
        <w:lang w:val="cs-CZ" w:eastAsia="cs-CZ" w:bidi="cs-CZ"/>
      </w:rPr>
    </w:lvl>
    <w:lvl w:ilvl="4" w:tplc="F14A66F2">
      <w:numFmt w:val="bullet"/>
      <w:lvlText w:val="•"/>
      <w:lvlJc w:val="left"/>
      <w:pPr>
        <w:ind w:left="4130" w:hanging="360"/>
      </w:pPr>
      <w:rPr>
        <w:rFonts w:hint="default"/>
        <w:lang w:val="cs-CZ" w:eastAsia="cs-CZ" w:bidi="cs-CZ"/>
      </w:rPr>
    </w:lvl>
    <w:lvl w:ilvl="5" w:tplc="B928BFDE">
      <w:numFmt w:val="bullet"/>
      <w:lvlText w:val="•"/>
      <w:lvlJc w:val="left"/>
      <w:pPr>
        <w:ind w:left="5043" w:hanging="360"/>
      </w:pPr>
      <w:rPr>
        <w:rFonts w:hint="default"/>
        <w:lang w:val="cs-CZ" w:eastAsia="cs-CZ" w:bidi="cs-CZ"/>
      </w:rPr>
    </w:lvl>
    <w:lvl w:ilvl="6" w:tplc="4A1A24FC">
      <w:numFmt w:val="bullet"/>
      <w:lvlText w:val="•"/>
      <w:lvlJc w:val="left"/>
      <w:pPr>
        <w:ind w:left="5955" w:hanging="360"/>
      </w:pPr>
      <w:rPr>
        <w:rFonts w:hint="default"/>
        <w:lang w:val="cs-CZ" w:eastAsia="cs-CZ" w:bidi="cs-CZ"/>
      </w:rPr>
    </w:lvl>
    <w:lvl w:ilvl="7" w:tplc="526EBE82">
      <w:numFmt w:val="bullet"/>
      <w:lvlText w:val="•"/>
      <w:lvlJc w:val="left"/>
      <w:pPr>
        <w:ind w:left="6868" w:hanging="360"/>
      </w:pPr>
      <w:rPr>
        <w:rFonts w:hint="default"/>
        <w:lang w:val="cs-CZ" w:eastAsia="cs-CZ" w:bidi="cs-CZ"/>
      </w:rPr>
    </w:lvl>
    <w:lvl w:ilvl="8" w:tplc="13CCC790">
      <w:numFmt w:val="bullet"/>
      <w:lvlText w:val="•"/>
      <w:lvlJc w:val="left"/>
      <w:pPr>
        <w:ind w:left="7781" w:hanging="360"/>
      </w:pPr>
      <w:rPr>
        <w:rFonts w:hint="default"/>
        <w:lang w:val="cs-CZ" w:eastAsia="cs-CZ" w:bidi="cs-CZ"/>
      </w:rPr>
    </w:lvl>
  </w:abstractNum>
  <w:num w:numId="1" w16cid:durableId="114830593">
    <w:abstractNumId w:val="0"/>
  </w:num>
  <w:num w:numId="2" w16cid:durableId="165144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30"/>
    <w:rsid w:val="001E6D73"/>
    <w:rsid w:val="007F2635"/>
    <w:rsid w:val="00DD3030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A3EF"/>
  <w15:docId w15:val="{3C365405-D24E-4361-B0E8-D5D4233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94" w:right="49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4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3074</Characters>
  <Application>Microsoft Office Word</Application>
  <DocSecurity>0</DocSecurity>
  <Lines>25</Lines>
  <Paragraphs>7</Paragraphs>
  <ScaleCrop>false</ScaleCrop>
  <Company>HZS Kraje Vysočina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2024-05-17T07:11:00Z</dcterms:created>
  <dcterms:modified xsi:type="dcterms:W3CDTF">2024-05-17T07:17:00Z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2024-05-17T00:00:00Z</vt:filetime>
  </property>
</Properties>
</file>