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26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M L O U V Y O D Í L 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smlouvy zhotovitele: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1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smlouvy objednatele: 1200/2023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Název díla: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„PPV, Březenec - porucha hráze – havárie“- projektová dokumentace</w:t>
        <w:br/>
        <w:t>(DSP/DPS)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byla uzavřena mezi: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0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  <w:tab/>
        <w:t>Povodí Ohře, státní podnik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0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sídlo:</w:t>
        <w:tab/>
        <w:t>Bezručova 4219, 430 03 Chomutov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statutární orgán: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oprávněn k podpisu smlouvy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k jednání o věcech smluvních: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oprávněn jednat o věcech technických: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zástupce objednatele: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0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  <w:tab/>
        <w:t>70889988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0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  <w:t>CZ70889988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zápis v obchodním rejstříku: u Krajského soudu v Ústí nad Labem v oddílu A, vložce č. 13052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„objednatel“)</w:t>
      </w:r>
    </w:p>
    <w:p>
      <w:pPr>
        <w:pStyle w:val="Style12"/>
        <w:keepNext/>
        <w:keepLines/>
        <w:widowControl w:val="0"/>
        <w:shd w:val="clear" w:color="auto" w:fill="auto"/>
        <w:tabs>
          <w:tab w:pos="3908" w:val="left"/>
        </w:tabs>
        <w:bidi w:val="0"/>
        <w:spacing w:before="0" w:after="0" w:line="240" w:lineRule="auto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  <w:tab/>
        <w:t>Sweco a.s.</w:t>
      </w:r>
      <w:bookmarkEnd w:id="3"/>
      <w:bookmarkEnd w:id="4"/>
      <w:bookmarkEnd w:id="5"/>
    </w:p>
    <w:p>
      <w:pPr>
        <w:pStyle w:val="Style12"/>
        <w:keepNext/>
        <w:keepLines/>
        <w:widowControl w:val="0"/>
        <w:shd w:val="clear" w:color="auto" w:fill="auto"/>
        <w:tabs>
          <w:tab w:pos="3908" w:val="left"/>
        </w:tabs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sídlo:</w:t>
        <w:tab/>
        <w:t>Táborská 940/31, 140 16 Praha 4</w:t>
      </w:r>
      <w:bookmarkEnd w:id="6"/>
      <w:bookmarkEnd w:id="7"/>
      <w:bookmarkEnd w:id="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oprávněn(i) k podpisu smlouvy: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oprávněn(i) jednat o věcech smluvních: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oprávněn(i) jednat o věcech technických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0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  <w:tab/>
        <w:t>26475081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0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  <w:t>CZ26475081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zápis v obchodním rejstříku: vedeném u Městského soudu v Praze v oddílu B, vložce 7326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podkladě skutečností, které se vyskytly v průběhu plnění této smlouvy, přičemž jejich zajištění je podmínkou pro řádné dokončení díla, se smluvní strany dohodly ve smyslu příslušných smluvních ustanovení na uzavření tohoto dodatku.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Jedná se o: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změnu Čl. III. TERMÍNY PLNĚNÍ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se uzavírá z důvodu pozdějšího zahájení projekčních prací. Vstupní výrobní výbor byl z důvodu nemocí a dovolených na konci roku 2023, svolán až na 15.1.2024. Dalším důvodem je pozastavení projekčních prací ze strany objednatele z důvodu dořešení následného postupu při provádění stavebních konstrukcí na pozemcích třetích stran.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znění: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0" w:right="0" w:firstLine="30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zahájení prací na předmětu plnění: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bez zbytečného odkladu,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nejpozději však do 4 týdnů po nabytí účinnosti smlouvy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6" w:val="left"/>
        </w:tabs>
        <w:bidi w:val="0"/>
        <w:spacing w:before="0" w:line="240" w:lineRule="auto"/>
        <w:ind w:left="720" w:right="0" w:hanging="40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dílčí termín - předání kompletní PD (2 x tištěné + 1 x elektronicky) po projednání na ZVV: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nejpozději do 4 měsíců od nabytí účinnosti SoD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0" w:right="0" w:firstLine="30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předání a převzetí kompletní PD (4 x tištěné + 2 x elektronicky):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měsíc po schválení v dokumentační komisi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DK)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Nové znění: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0" w:right="0" w:firstLine="30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zahájení prací na předmětu plnění: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bez zbytečného odkladu,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nejpozději však do 4 týdnů po nabytí účinnosti smlouvy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0" w:right="0" w:firstLine="30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dílčí termín - předání kompletní PD (2 x tištěné + 1 x elektronicky) po projednání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 ZVV: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22.07.2024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0" w:right="0" w:firstLine="30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předání a převzetí kompletní PD (4 x tištěné + 2 x elektronicky):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54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měsíc po schválení v dokumentační komisi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DK)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 DODATKU Č. 1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27" w:val="left"/>
        </w:tabs>
        <w:bidi w:val="0"/>
        <w:spacing w:before="0" w:line="240" w:lineRule="auto"/>
        <w:ind w:left="0" w:right="0" w:firstLine="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 předmětné smlouvy zůstávají beze změn.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27" w:val="left"/>
        </w:tabs>
        <w:bidi w:val="0"/>
        <w:spacing w:before="0" w:line="240" w:lineRule="auto"/>
        <w:ind w:left="440" w:right="0" w:hanging="44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svědectví tohoto smluvní strany tímto podepisují tento dodatek ke smlouvě. Dodatek je vyhotoven ve dvou vyhotoveních, z nichž každé má platnost originálu.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27" w:val="left"/>
        </w:tabs>
        <w:bidi w:val="0"/>
        <w:spacing w:before="0" w:line="240" w:lineRule="auto"/>
        <w:ind w:left="0" w:right="0" w:firstLine="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nepovažují žádné ustanovení smlouvy za obchodní tajemství.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27" w:val="left"/>
        </w:tabs>
        <w:bidi w:val="0"/>
        <w:spacing w:before="0" w:after="480" w:line="240" w:lineRule="auto"/>
        <w:ind w:left="440" w:right="0" w:hanging="44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ke smlouvě nabývá platnosti dnem jeho podpisu poslední ze smluvních stran a účinnosti zveřejněním v Registru smluv, pokud této účinnosti dle příslušných ustanovení smlouvy nenabude později.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4482465</wp:posOffset>
                </wp:positionH>
                <wp:positionV relativeFrom="paragraph">
                  <wp:posOffset>12700</wp:posOffset>
                </wp:positionV>
                <wp:extent cx="819785" cy="22542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9785" cy="225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Praze dne: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2.94999999999999pt;margin-top:1.pt;width:64.549999999999997pt;height:17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Chomutově dne: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673100" distB="0" distL="0" distR="0" simplePos="0" relativeHeight="125829380" behindDoc="0" locked="0" layoutInCell="1" allowOverlap="1">
                <wp:simplePos x="0" y="0"/>
                <wp:positionH relativeFrom="page">
                  <wp:posOffset>1193800</wp:posOffset>
                </wp:positionH>
                <wp:positionV relativeFrom="paragraph">
                  <wp:posOffset>673100</wp:posOffset>
                </wp:positionV>
                <wp:extent cx="1993265" cy="70739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93265" cy="707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240" w:right="0" w:hanging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…………………………………… investiční ředitel Povodí Ohře, státní podnik (podpis, razítko)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94.pt;margin-top:53.pt;width:156.95000000000002pt;height:55.700000000000003pt;z-index:-125829373;mso-wrap-distance-left:0;mso-wrap-distance-top:53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40" w:right="0" w:hanging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…………………………………… investiční ředitel Povodí Ohře, státní podnik (podpis, razítko)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73100" distB="158750" distL="0" distR="0" simplePos="0" relativeHeight="125829382" behindDoc="0" locked="0" layoutInCell="1" allowOverlap="1">
                <wp:simplePos x="0" y="0"/>
                <wp:positionH relativeFrom="page">
                  <wp:posOffset>4482465</wp:posOffset>
                </wp:positionH>
                <wp:positionV relativeFrom="paragraph">
                  <wp:posOffset>673100</wp:posOffset>
                </wp:positionV>
                <wp:extent cx="1947545" cy="54864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47545" cy="548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…………………………………. místopředseda představenstva Sweco a.s.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52.94999999999999pt;margin-top:53.pt;width:153.34999999999999pt;height:43.200000000000003pt;z-index:-125829371;mso-wrap-distance-left:0;mso-wrap-distance-top:53.pt;mso-wrap-distance-right:0;mso-wrap-distance-bottom:12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…………………………………. místopředseda představenstva Sweco a.s.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02" w:lineRule="auto"/>
        <w:ind w:left="56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………………………………… členka představenstva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6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Sweco a.s.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6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(podpis, razítko)</w:t>
      </w:r>
    </w:p>
    <w:sectPr>
      <w:headerReference w:type="default" r:id="rId5"/>
      <w:footerReference w:type="default" r:id="rId6"/>
      <w:footnotePr>
        <w:pos w:val="pageBottom"/>
        <w:numFmt w:val="decimal"/>
        <w:numRestart w:val="continuous"/>
      </w:footnotePr>
      <w:pgSz w:w="11909" w:h="16838"/>
      <w:pgMar w:top="1034" w:left="1393" w:right="1391" w:bottom="2187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5989955</wp:posOffset>
              </wp:positionH>
              <wp:positionV relativeFrom="page">
                <wp:posOffset>9794240</wp:posOffset>
              </wp:positionV>
              <wp:extent cx="673735" cy="16446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73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71.65000000000003pt;margin-top:771.20000000000005pt;width:53.050000000000004pt;height:12.9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5081270</wp:posOffset>
              </wp:positionH>
              <wp:positionV relativeFrom="page">
                <wp:posOffset>437515</wp:posOffset>
              </wp:positionV>
              <wp:extent cx="1581785" cy="15557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81785" cy="1555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Dodatek č. 1 k SOD 1200/2023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00.10000000000002pt;margin-top:34.450000000000003pt;width:124.55pt;height:12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Dodatek č. 1 k SOD 1200/2023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Char Style 5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7">
    <w:name w:val="Char Style 7"/>
    <w:basedOn w:val="DefaultParagraphFont"/>
    <w:link w:val="Style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Char Style 13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  <w:spacing w:before="130" w:after="10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6">
    <w:name w:val="Style 6"/>
    <w:basedOn w:val="Normal"/>
    <w:link w:val="CharStyle7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Style 12"/>
    <w:basedOn w:val="Normal"/>
    <w:link w:val="CharStyle13"/>
    <w:pPr>
      <w:widowControl w:val="0"/>
      <w:shd w:val="clear" w:color="auto" w:fill="FFFFFF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 M L O U V A   O   D Í L O</dc:title>
  <dc:subject/>
  <dc:creator>RMiskovska</dc:creator>
  <cp:keywords/>
</cp:coreProperties>
</file>