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3F" w:rsidRDefault="00AE783F" w:rsidP="003C77B8">
      <w:pPr>
        <w:rPr>
          <w:b/>
          <w:sz w:val="26"/>
          <w:szCs w:val="26"/>
        </w:rPr>
      </w:pPr>
      <w:bookmarkStart w:id="0" w:name="_GoBack"/>
      <w:bookmarkEnd w:id="0"/>
    </w:p>
    <w:p w:rsidR="00AE783F" w:rsidRPr="001D3A0E" w:rsidRDefault="00AE783F" w:rsidP="003C77B8">
      <w:pPr>
        <w:rPr>
          <w:b/>
          <w:sz w:val="26"/>
          <w:szCs w:val="26"/>
        </w:rPr>
      </w:pPr>
    </w:p>
    <w:p w:rsidR="00F6196C" w:rsidRPr="00F6196C" w:rsidRDefault="00F6196C" w:rsidP="00F6196C">
      <w:pPr>
        <w:widowControl w:val="0"/>
        <w:spacing w:before="600" w:after="480"/>
        <w:ind w:right="-142"/>
        <w:jc w:val="center"/>
        <w:outlineLvl w:val="1"/>
        <w:rPr>
          <w:rFonts w:ascii="Arial" w:hAnsi="Arial" w:cs="Arial"/>
          <w:b/>
          <w:bCs/>
          <w:sz w:val="32"/>
          <w:szCs w:val="32"/>
        </w:rPr>
      </w:pPr>
      <w:r w:rsidRPr="00F6196C">
        <w:rPr>
          <w:rFonts w:ascii="Arial" w:hAnsi="Arial" w:cs="Arial"/>
          <w:b/>
          <w:bCs/>
          <w:sz w:val="32"/>
          <w:szCs w:val="32"/>
        </w:rPr>
        <w:t>NÁJEMNÍ SMLOUVA</w:t>
      </w:r>
    </w:p>
    <w:p w:rsidR="00F6196C" w:rsidRPr="00626436" w:rsidRDefault="00F6196C" w:rsidP="00F6196C">
      <w:pPr>
        <w:widowControl w:val="0"/>
        <w:rPr>
          <w:rFonts w:ascii="Arial" w:hAnsi="Arial" w:cs="Arial"/>
          <w:b/>
          <w:sz w:val="22"/>
          <w:szCs w:val="22"/>
        </w:rPr>
      </w:pPr>
      <w:r w:rsidRPr="00626436">
        <w:rPr>
          <w:rFonts w:ascii="Arial" w:hAnsi="Arial" w:cs="Arial"/>
          <w:b/>
          <w:sz w:val="22"/>
          <w:szCs w:val="22"/>
        </w:rPr>
        <w:t>Družstevní Asociace České republiky, zájmové sdružení právnických osob</w:t>
      </w:r>
    </w:p>
    <w:p w:rsidR="00F6196C" w:rsidRPr="007528CC" w:rsidRDefault="00F6196C" w:rsidP="00F6196C">
      <w:pPr>
        <w:widowControl w:val="0"/>
        <w:rPr>
          <w:rFonts w:ascii="Arial" w:hAnsi="Arial" w:cs="Arial"/>
        </w:rPr>
      </w:pPr>
      <w:r w:rsidRPr="007528CC">
        <w:rPr>
          <w:rFonts w:ascii="Arial" w:hAnsi="Arial" w:cs="Arial"/>
        </w:rPr>
        <w:t>se sídlem: Těšnov 5, č. p. 1163, Praha 1, PSČ: 110 00</w:t>
      </w:r>
    </w:p>
    <w:p w:rsidR="00F6196C" w:rsidRPr="00626436" w:rsidRDefault="00F6196C" w:rsidP="00F6196C">
      <w:pPr>
        <w:widowControl w:val="0"/>
        <w:outlineLvl w:val="4"/>
        <w:rPr>
          <w:rFonts w:ascii="Arial" w:hAnsi="Arial" w:cs="Arial"/>
          <w:bCs/>
        </w:rPr>
      </w:pPr>
      <w:r w:rsidRPr="00626436">
        <w:rPr>
          <w:rFonts w:ascii="Arial" w:hAnsi="Arial" w:cs="Arial"/>
          <w:bCs/>
        </w:rPr>
        <w:t>IČ: 60437324</w:t>
      </w:r>
      <w:r>
        <w:rPr>
          <w:rFonts w:ascii="Arial" w:hAnsi="Arial" w:cs="Arial"/>
          <w:bCs/>
        </w:rPr>
        <w:t xml:space="preserve">, </w:t>
      </w:r>
      <w:r w:rsidRPr="00626436">
        <w:rPr>
          <w:rFonts w:ascii="Arial" w:hAnsi="Arial" w:cs="Arial"/>
          <w:bCs/>
        </w:rPr>
        <w:t>DIČ: CZ60437324</w:t>
      </w:r>
    </w:p>
    <w:p w:rsidR="00F6196C" w:rsidRPr="007528CC" w:rsidRDefault="00F6196C" w:rsidP="00F6196C">
      <w:pPr>
        <w:widowControl w:val="0"/>
        <w:rPr>
          <w:rFonts w:ascii="Arial" w:hAnsi="Arial" w:cs="Arial"/>
        </w:rPr>
      </w:pPr>
      <w:r w:rsidRPr="007528CC">
        <w:rPr>
          <w:rFonts w:ascii="Arial" w:hAnsi="Arial" w:cs="Arial"/>
        </w:rPr>
        <w:t xml:space="preserve">jejímž jménem jedná: </w:t>
      </w:r>
      <w:r w:rsidRPr="004D1F49">
        <w:rPr>
          <w:rFonts w:ascii="Arial" w:hAnsi="Arial" w:cs="Arial"/>
        </w:rPr>
        <w:t>Ing</w:t>
      </w:r>
      <w:r w:rsidRPr="004D1F49">
        <w:rPr>
          <w:rFonts w:ascii="Arial" w:hAnsi="Arial" w:cs="Arial"/>
          <w:bCs/>
        </w:rPr>
        <w:t>. Pavel Březina</w:t>
      </w:r>
    </w:p>
    <w:p w:rsidR="00F6196C" w:rsidRPr="007528CC" w:rsidRDefault="00F6196C" w:rsidP="00F6196C">
      <w:pPr>
        <w:widowControl w:val="0"/>
        <w:rPr>
          <w:rFonts w:ascii="Arial" w:hAnsi="Arial" w:cs="Arial"/>
        </w:rPr>
      </w:pPr>
      <w:r w:rsidRPr="007528CC">
        <w:rPr>
          <w:rFonts w:ascii="Arial" w:hAnsi="Arial" w:cs="Arial"/>
        </w:rPr>
        <w:t>zapsané Magistrátem hlavního města Prahy pod registračním číslem 32/93</w:t>
      </w:r>
    </w:p>
    <w:p w:rsidR="00F6196C" w:rsidRPr="007528CC" w:rsidRDefault="00F6196C" w:rsidP="00F6196C">
      <w:pPr>
        <w:widowControl w:val="0"/>
        <w:rPr>
          <w:rFonts w:ascii="Arial" w:hAnsi="Arial" w:cs="Arial"/>
          <w:b/>
        </w:rPr>
      </w:pPr>
      <w:r w:rsidRPr="007528CC">
        <w:rPr>
          <w:rFonts w:ascii="Arial" w:hAnsi="Arial" w:cs="Arial"/>
        </w:rPr>
        <w:t>bankovní spojení: 8636011/0100 vedený u KB a.s.</w:t>
      </w:r>
    </w:p>
    <w:p w:rsidR="00F6196C" w:rsidRPr="007528CC" w:rsidRDefault="00F6196C" w:rsidP="00F6196C">
      <w:pPr>
        <w:widowControl w:val="0"/>
        <w:rPr>
          <w:rFonts w:ascii="Arial" w:hAnsi="Arial" w:cs="Arial"/>
        </w:rPr>
      </w:pPr>
      <w:r w:rsidRPr="007528CC">
        <w:rPr>
          <w:rFonts w:ascii="Arial" w:hAnsi="Arial" w:cs="Arial"/>
        </w:rPr>
        <w:t>a</w:t>
      </w:r>
    </w:p>
    <w:p w:rsidR="00F6196C" w:rsidRPr="00626436" w:rsidRDefault="00F6196C" w:rsidP="00F6196C">
      <w:pPr>
        <w:widowControl w:val="0"/>
        <w:rPr>
          <w:rFonts w:ascii="Arial" w:hAnsi="Arial" w:cs="Arial"/>
          <w:b/>
          <w:sz w:val="22"/>
          <w:szCs w:val="22"/>
        </w:rPr>
      </w:pPr>
      <w:r w:rsidRPr="00626436">
        <w:rPr>
          <w:rFonts w:ascii="Arial" w:hAnsi="Arial" w:cs="Arial"/>
          <w:b/>
          <w:sz w:val="22"/>
          <w:szCs w:val="22"/>
        </w:rPr>
        <w:t xml:space="preserve">COOPUNIA, zájmové sdružení právnických osob </w:t>
      </w:r>
    </w:p>
    <w:p w:rsidR="00F6196C" w:rsidRPr="007528CC" w:rsidRDefault="00F6196C" w:rsidP="00F6196C">
      <w:pPr>
        <w:widowControl w:val="0"/>
        <w:rPr>
          <w:rFonts w:ascii="Arial" w:hAnsi="Arial" w:cs="Arial"/>
        </w:rPr>
      </w:pPr>
      <w:r w:rsidRPr="007528CC">
        <w:rPr>
          <w:rFonts w:ascii="Arial" w:hAnsi="Arial" w:cs="Arial"/>
        </w:rPr>
        <w:t>se sídlem: Těšnov 5, č. p. 1163, Praha 1, PSČ: 110 00</w:t>
      </w:r>
    </w:p>
    <w:p w:rsidR="00F6196C" w:rsidRPr="00626436" w:rsidRDefault="00F6196C" w:rsidP="00F6196C">
      <w:pPr>
        <w:widowControl w:val="0"/>
        <w:outlineLvl w:val="4"/>
        <w:rPr>
          <w:rFonts w:ascii="Arial" w:hAnsi="Arial" w:cs="Arial"/>
          <w:bCs/>
        </w:rPr>
      </w:pPr>
      <w:r w:rsidRPr="00626436">
        <w:rPr>
          <w:rFonts w:ascii="Arial" w:hAnsi="Arial" w:cs="Arial"/>
          <w:bCs/>
        </w:rPr>
        <w:t>IČ: 60437863</w:t>
      </w:r>
      <w:r>
        <w:rPr>
          <w:rFonts w:ascii="Arial" w:hAnsi="Arial" w:cs="Arial"/>
          <w:bCs/>
        </w:rPr>
        <w:t xml:space="preserve">, </w:t>
      </w:r>
      <w:r w:rsidRPr="00626436">
        <w:rPr>
          <w:rFonts w:ascii="Arial" w:hAnsi="Arial" w:cs="Arial"/>
          <w:bCs/>
        </w:rPr>
        <w:t>DIČ: CZ60437863</w:t>
      </w:r>
    </w:p>
    <w:p w:rsidR="00F6196C" w:rsidRPr="007528CC" w:rsidRDefault="00F6196C" w:rsidP="00F6196C">
      <w:pPr>
        <w:widowControl w:val="0"/>
        <w:rPr>
          <w:rFonts w:ascii="Arial" w:hAnsi="Arial" w:cs="Arial"/>
        </w:rPr>
      </w:pPr>
      <w:r w:rsidRPr="007528CC">
        <w:rPr>
          <w:rFonts w:ascii="Arial" w:hAnsi="Arial" w:cs="Arial"/>
        </w:rPr>
        <w:t xml:space="preserve">jejímž jménem jedná: </w:t>
      </w:r>
      <w:r w:rsidRPr="004D1F49">
        <w:rPr>
          <w:rFonts w:ascii="Arial" w:hAnsi="Arial" w:cs="Arial"/>
          <w:bCs/>
        </w:rPr>
        <w:t>Ing. Marica Žáková</w:t>
      </w:r>
    </w:p>
    <w:p w:rsidR="00F6196C" w:rsidRPr="007528CC" w:rsidRDefault="00F6196C" w:rsidP="00F6196C">
      <w:pPr>
        <w:widowControl w:val="0"/>
        <w:rPr>
          <w:rFonts w:ascii="Arial" w:hAnsi="Arial" w:cs="Arial"/>
        </w:rPr>
      </w:pPr>
      <w:r w:rsidRPr="007528CC">
        <w:rPr>
          <w:rFonts w:ascii="Arial" w:hAnsi="Arial" w:cs="Arial"/>
        </w:rPr>
        <w:t>zapsané Magistrátem hlavního města Prahy pod registračním číslem 45/93</w:t>
      </w:r>
    </w:p>
    <w:p w:rsidR="00F6196C" w:rsidRPr="007528CC" w:rsidRDefault="00F6196C" w:rsidP="00F6196C">
      <w:pPr>
        <w:widowControl w:val="0"/>
        <w:rPr>
          <w:rFonts w:ascii="Arial" w:hAnsi="Arial" w:cs="Arial"/>
        </w:rPr>
      </w:pPr>
      <w:r w:rsidRPr="007528CC">
        <w:rPr>
          <w:rFonts w:ascii="Arial" w:hAnsi="Arial" w:cs="Arial"/>
        </w:rPr>
        <w:t>bankovní spojení: 578930693/0300 vedený u ČSOB a.s.</w:t>
      </w:r>
    </w:p>
    <w:p w:rsidR="00F6196C" w:rsidRPr="007528CC" w:rsidRDefault="00F6196C" w:rsidP="00F6196C">
      <w:pPr>
        <w:widowControl w:val="0"/>
        <w:rPr>
          <w:rFonts w:ascii="Arial" w:hAnsi="Arial" w:cs="Arial"/>
          <w:b/>
        </w:rPr>
      </w:pPr>
    </w:p>
    <w:p w:rsidR="00F6196C" w:rsidRPr="00D27E79" w:rsidRDefault="00F6196C" w:rsidP="00F6196C">
      <w:pPr>
        <w:widowControl w:val="0"/>
        <w:rPr>
          <w:rFonts w:ascii="Arial" w:hAnsi="Arial" w:cs="Arial"/>
        </w:rPr>
      </w:pPr>
      <w:r w:rsidRPr="00D27E79">
        <w:rPr>
          <w:rFonts w:ascii="Arial" w:hAnsi="Arial" w:cs="Arial"/>
        </w:rPr>
        <w:t>(dále jen</w:t>
      </w:r>
      <w:r>
        <w:rPr>
          <w:rFonts w:ascii="Arial" w:hAnsi="Arial" w:cs="Arial"/>
          <w:b/>
        </w:rPr>
        <w:t xml:space="preserve"> „vlastníci“</w:t>
      </w:r>
      <w:r>
        <w:rPr>
          <w:rFonts w:ascii="Arial" w:hAnsi="Arial" w:cs="Arial"/>
        </w:rPr>
        <w:t>)</w:t>
      </w:r>
    </w:p>
    <w:p w:rsidR="00F6196C" w:rsidRPr="007528CC" w:rsidRDefault="00F6196C" w:rsidP="00F6196C">
      <w:pPr>
        <w:widowControl w:val="0"/>
        <w:rPr>
          <w:rFonts w:ascii="Arial" w:hAnsi="Arial" w:cs="Arial"/>
        </w:rPr>
      </w:pPr>
    </w:p>
    <w:p w:rsidR="00F6196C" w:rsidRPr="007528CC" w:rsidRDefault="00F6196C" w:rsidP="00F6196C">
      <w:pPr>
        <w:widowControl w:val="0"/>
        <w:rPr>
          <w:rFonts w:ascii="Arial" w:hAnsi="Arial" w:cs="Arial"/>
        </w:rPr>
      </w:pPr>
      <w:r w:rsidRPr="007528CC">
        <w:rPr>
          <w:rFonts w:ascii="Arial" w:hAnsi="Arial" w:cs="Arial"/>
        </w:rPr>
        <w:t xml:space="preserve">zastoupeni na základě příkazní smlouvy společností </w:t>
      </w:r>
    </w:p>
    <w:p w:rsidR="00F6196C" w:rsidRPr="007528CC" w:rsidRDefault="00F6196C" w:rsidP="00F6196C">
      <w:pPr>
        <w:widowControl w:val="0"/>
        <w:rPr>
          <w:rFonts w:ascii="Arial" w:hAnsi="Arial" w:cs="Arial"/>
        </w:rPr>
      </w:pPr>
      <w:r w:rsidRPr="00626436">
        <w:rPr>
          <w:rFonts w:ascii="Arial" w:hAnsi="Arial" w:cs="Arial"/>
          <w:b/>
          <w:sz w:val="22"/>
          <w:szCs w:val="22"/>
        </w:rPr>
        <w:t xml:space="preserve">REALCOOP, s.r.o. </w:t>
      </w:r>
      <w:r w:rsidRPr="007528CC">
        <w:rPr>
          <w:rFonts w:ascii="Arial" w:hAnsi="Arial" w:cs="Arial"/>
        </w:rPr>
        <w:t>se sídlem v Praze 1, Těšnov 5, č. p.</w:t>
      </w:r>
      <w:r>
        <w:rPr>
          <w:rFonts w:ascii="Arial" w:hAnsi="Arial" w:cs="Arial"/>
        </w:rPr>
        <w:t xml:space="preserve"> </w:t>
      </w:r>
      <w:r w:rsidRPr="007528CC">
        <w:rPr>
          <w:rFonts w:ascii="Arial" w:hAnsi="Arial" w:cs="Arial"/>
        </w:rPr>
        <w:t>1163</w:t>
      </w:r>
      <w:r>
        <w:rPr>
          <w:rFonts w:ascii="Arial" w:hAnsi="Arial" w:cs="Arial"/>
        </w:rPr>
        <w:t>,</w:t>
      </w:r>
    </w:p>
    <w:p w:rsidR="00F6196C" w:rsidRPr="00626436" w:rsidRDefault="00F6196C" w:rsidP="00F6196C">
      <w:pPr>
        <w:widowControl w:val="0"/>
        <w:rPr>
          <w:rFonts w:ascii="Arial" w:hAnsi="Arial" w:cs="Arial"/>
        </w:rPr>
      </w:pPr>
      <w:r w:rsidRPr="00626436">
        <w:rPr>
          <w:rFonts w:ascii="Arial" w:hAnsi="Arial" w:cs="Arial"/>
        </w:rPr>
        <w:t>IČ: 48592226</w:t>
      </w:r>
      <w:r>
        <w:rPr>
          <w:rFonts w:ascii="Arial" w:hAnsi="Arial" w:cs="Arial"/>
        </w:rPr>
        <w:t xml:space="preserve">, </w:t>
      </w:r>
      <w:r w:rsidRPr="00626436">
        <w:rPr>
          <w:rFonts w:ascii="Arial" w:hAnsi="Arial" w:cs="Arial"/>
        </w:rPr>
        <w:t>DIČ: CZ48592226</w:t>
      </w:r>
    </w:p>
    <w:p w:rsidR="00F6196C" w:rsidRPr="007528CC" w:rsidRDefault="00F6196C" w:rsidP="00F6196C">
      <w:pPr>
        <w:widowControl w:val="0"/>
        <w:outlineLvl w:val="4"/>
        <w:rPr>
          <w:rFonts w:ascii="Arial" w:hAnsi="Arial" w:cs="Arial"/>
          <w:b/>
          <w:bCs/>
        </w:rPr>
      </w:pPr>
      <w:r w:rsidRPr="007528CC">
        <w:rPr>
          <w:rFonts w:ascii="Arial" w:hAnsi="Arial" w:cs="Arial"/>
          <w:bCs/>
        </w:rPr>
        <w:t>Společnost zapsaná v obc</w:t>
      </w:r>
      <w:r>
        <w:rPr>
          <w:rFonts w:ascii="Arial" w:hAnsi="Arial" w:cs="Arial"/>
          <w:bCs/>
        </w:rPr>
        <w:t>hodním rejstříku MS</w:t>
      </w:r>
      <w:r w:rsidRPr="007528CC">
        <w:rPr>
          <w:rFonts w:ascii="Arial" w:hAnsi="Arial" w:cs="Arial"/>
          <w:bCs/>
        </w:rPr>
        <w:t xml:space="preserve"> v Praze, oddíl C, vložka č.18582.</w:t>
      </w:r>
    </w:p>
    <w:p w:rsidR="00F6196C" w:rsidRPr="007528CC" w:rsidRDefault="00F6196C" w:rsidP="00F6196C">
      <w:pPr>
        <w:widowControl w:val="0"/>
        <w:rPr>
          <w:rFonts w:ascii="Arial" w:hAnsi="Arial" w:cs="Arial"/>
        </w:rPr>
      </w:pPr>
      <w:r w:rsidRPr="007528CC">
        <w:rPr>
          <w:rFonts w:ascii="Arial" w:hAnsi="Arial" w:cs="Arial"/>
        </w:rPr>
        <w:t>Bankovní spojení: 51634011/0100 vedený u KB a.s.</w:t>
      </w:r>
      <w:r w:rsidRPr="007528CC">
        <w:rPr>
          <w:rFonts w:ascii="Arial" w:hAnsi="Arial" w:cs="Arial"/>
        </w:rPr>
        <w:br/>
        <w:t>e-mail:</w:t>
      </w:r>
      <w:r w:rsidRPr="007528CC">
        <w:rPr>
          <w:rFonts w:ascii="Arial" w:hAnsi="Arial" w:cs="Arial"/>
        </w:rPr>
        <w:tab/>
      </w:r>
      <w:r w:rsidRPr="007528CC">
        <w:rPr>
          <w:rFonts w:ascii="Arial" w:hAnsi="Arial" w:cs="Arial"/>
        </w:rPr>
        <w:tab/>
      </w:r>
      <w:hyperlink r:id="rId8" w:history="1">
        <w:r w:rsidRPr="007528CC">
          <w:rPr>
            <w:rStyle w:val="Hypertextovodkaz"/>
            <w:rFonts w:ascii="Arial" w:hAnsi="Arial" w:cs="Arial"/>
          </w:rPr>
          <w:t>info@realcoop.cz</w:t>
        </w:r>
      </w:hyperlink>
      <w:r w:rsidRPr="007528CC">
        <w:rPr>
          <w:rFonts w:ascii="Arial" w:hAnsi="Arial" w:cs="Arial"/>
        </w:rPr>
        <w:t xml:space="preserve"> </w:t>
      </w:r>
    </w:p>
    <w:p w:rsidR="00F6196C" w:rsidRPr="007528CC" w:rsidRDefault="00F6196C" w:rsidP="00F6196C">
      <w:pPr>
        <w:widowControl w:val="0"/>
        <w:rPr>
          <w:rFonts w:ascii="Arial" w:hAnsi="Arial" w:cs="Arial"/>
        </w:rPr>
      </w:pPr>
      <w:r w:rsidRPr="007528CC">
        <w:rPr>
          <w:rFonts w:ascii="Arial" w:hAnsi="Arial" w:cs="Arial"/>
        </w:rPr>
        <w:t>Telefon:</w:t>
      </w:r>
      <w:r w:rsidRPr="007528CC">
        <w:rPr>
          <w:rFonts w:ascii="Arial" w:hAnsi="Arial" w:cs="Arial"/>
        </w:rPr>
        <w:tab/>
        <w:t>+420 224 805 460</w:t>
      </w:r>
    </w:p>
    <w:p w:rsidR="00F6196C" w:rsidRPr="007528CC" w:rsidRDefault="00F6196C" w:rsidP="00F6196C">
      <w:pPr>
        <w:widowControl w:val="0"/>
        <w:ind w:left="1416" w:hanging="1416"/>
        <w:rPr>
          <w:rFonts w:ascii="Arial" w:hAnsi="Arial" w:cs="Arial"/>
        </w:rPr>
      </w:pPr>
      <w:r w:rsidRPr="007528CC">
        <w:rPr>
          <w:rFonts w:ascii="Arial" w:hAnsi="Arial" w:cs="Arial"/>
        </w:rPr>
        <w:t xml:space="preserve">Jednající: </w:t>
      </w:r>
      <w:r w:rsidRPr="007528CC">
        <w:rPr>
          <w:rFonts w:ascii="Arial" w:hAnsi="Arial" w:cs="Arial"/>
        </w:rPr>
        <w:tab/>
      </w:r>
      <w:r w:rsidRPr="007528CC">
        <w:rPr>
          <w:rFonts w:ascii="Arial" w:hAnsi="Arial" w:cs="Arial"/>
          <w:b/>
        </w:rPr>
        <w:t>David Füllsack, DiS.</w:t>
      </w:r>
      <w:r w:rsidRPr="007528CC">
        <w:rPr>
          <w:rFonts w:ascii="Arial" w:hAnsi="Arial" w:cs="Arial"/>
        </w:rPr>
        <w:t>, nar. 15. 3. 1980, bytem Geologická 991/1, 152 00, Praha 5, jednatel společnosti</w:t>
      </w:r>
    </w:p>
    <w:p w:rsidR="00F6196C" w:rsidRPr="007528CC" w:rsidRDefault="00F6196C" w:rsidP="00F6196C">
      <w:pPr>
        <w:widowControl w:val="0"/>
        <w:rPr>
          <w:rFonts w:ascii="Arial" w:hAnsi="Arial" w:cs="Arial"/>
          <w:b/>
        </w:rPr>
      </w:pPr>
    </w:p>
    <w:p w:rsidR="00F6196C" w:rsidRPr="007528CC" w:rsidRDefault="00F6196C" w:rsidP="00F6196C">
      <w:pPr>
        <w:widowControl w:val="0"/>
        <w:rPr>
          <w:rFonts w:ascii="Arial" w:hAnsi="Arial" w:cs="Arial"/>
          <w:b/>
        </w:rPr>
      </w:pPr>
      <w:r w:rsidRPr="00D27E79">
        <w:rPr>
          <w:rFonts w:ascii="Arial" w:hAnsi="Arial" w:cs="Arial"/>
        </w:rPr>
        <w:t xml:space="preserve">(dále jen </w:t>
      </w:r>
      <w:r>
        <w:rPr>
          <w:rFonts w:ascii="Arial" w:hAnsi="Arial" w:cs="Arial"/>
          <w:b/>
        </w:rPr>
        <w:t>„pronajímatel“</w:t>
      </w:r>
      <w:r>
        <w:rPr>
          <w:rFonts w:ascii="Arial" w:hAnsi="Arial" w:cs="Arial"/>
        </w:rPr>
        <w:t>)</w:t>
      </w:r>
      <w:r w:rsidRPr="007528CC">
        <w:rPr>
          <w:rFonts w:ascii="Arial" w:hAnsi="Arial" w:cs="Arial"/>
          <w:b/>
        </w:rPr>
        <w:t xml:space="preserve"> </w:t>
      </w:r>
      <w:r w:rsidRPr="007528CC">
        <w:rPr>
          <w:rFonts w:ascii="Arial" w:hAnsi="Arial" w:cs="Arial"/>
        </w:rPr>
        <w:t>na straně jedné</w:t>
      </w:r>
    </w:p>
    <w:p w:rsidR="00F6196C" w:rsidRPr="007528CC" w:rsidRDefault="00F6196C" w:rsidP="00F6196C">
      <w:pPr>
        <w:widowControl w:val="0"/>
        <w:rPr>
          <w:rFonts w:ascii="Arial" w:hAnsi="Arial" w:cs="Arial"/>
        </w:rPr>
      </w:pPr>
    </w:p>
    <w:p w:rsidR="00F6196C" w:rsidRPr="007528CC" w:rsidRDefault="00F6196C" w:rsidP="00F6196C">
      <w:pPr>
        <w:widowControl w:val="0"/>
        <w:rPr>
          <w:rFonts w:ascii="Arial" w:hAnsi="Arial" w:cs="Arial"/>
        </w:rPr>
      </w:pPr>
      <w:r w:rsidRPr="007528CC">
        <w:rPr>
          <w:rFonts w:ascii="Arial" w:hAnsi="Arial" w:cs="Arial"/>
        </w:rPr>
        <w:t>a</w:t>
      </w:r>
    </w:p>
    <w:p w:rsidR="00F6196C" w:rsidRPr="007528CC" w:rsidRDefault="00F6196C" w:rsidP="00F6196C">
      <w:pPr>
        <w:widowControl w:val="0"/>
        <w:rPr>
          <w:rFonts w:ascii="Arial" w:hAnsi="Arial" w:cs="Arial"/>
          <w:b/>
        </w:rPr>
      </w:pPr>
    </w:p>
    <w:p w:rsidR="00F6196C" w:rsidRPr="00626436" w:rsidRDefault="00F6196C" w:rsidP="00F6196C">
      <w:pPr>
        <w:rPr>
          <w:rFonts w:ascii="Arial" w:hAnsi="Arial" w:cs="Arial"/>
          <w:b/>
          <w:bCs/>
          <w:sz w:val="22"/>
          <w:szCs w:val="22"/>
        </w:rPr>
      </w:pPr>
      <w:r w:rsidRPr="00626436">
        <w:rPr>
          <w:rFonts w:ascii="Arial" w:hAnsi="Arial" w:cs="Arial"/>
          <w:b/>
          <w:bCs/>
          <w:sz w:val="22"/>
          <w:szCs w:val="22"/>
        </w:rPr>
        <w:t>Česká republika – Správa uprchlických zařízení Ministerstva vnitra</w:t>
      </w:r>
    </w:p>
    <w:p w:rsidR="00F6196C" w:rsidRPr="00626436" w:rsidRDefault="00F6196C" w:rsidP="00F6196C">
      <w:pPr>
        <w:rPr>
          <w:rFonts w:ascii="Arial" w:hAnsi="Arial" w:cs="Arial"/>
        </w:rPr>
      </w:pPr>
      <w:r w:rsidRPr="00626436">
        <w:rPr>
          <w:rFonts w:ascii="Arial" w:hAnsi="Arial" w:cs="Arial"/>
        </w:rPr>
        <w:t xml:space="preserve">organizační složka státu, se sídlem Lhotecká 7, 143 01 Praha 12, </w:t>
      </w:r>
    </w:p>
    <w:p w:rsidR="00F6196C" w:rsidRPr="00626436" w:rsidRDefault="00F6196C" w:rsidP="00F6196C">
      <w:pPr>
        <w:rPr>
          <w:rFonts w:ascii="Arial" w:hAnsi="Arial" w:cs="Arial"/>
        </w:rPr>
      </w:pPr>
      <w:r w:rsidRPr="00626436">
        <w:rPr>
          <w:rFonts w:ascii="Arial" w:hAnsi="Arial" w:cs="Arial"/>
        </w:rPr>
        <w:t>pošt. schránka P.O. BOX 110, 143 00 Praha 4, IČ: 604 98 021,</w:t>
      </w:r>
    </w:p>
    <w:p w:rsidR="00F6196C" w:rsidRPr="00626436" w:rsidRDefault="00F6196C" w:rsidP="00F6196C">
      <w:pPr>
        <w:ind w:left="284" w:hanging="284"/>
        <w:rPr>
          <w:rFonts w:ascii="Arial" w:hAnsi="Arial" w:cs="Arial"/>
        </w:rPr>
      </w:pPr>
      <w:r w:rsidRPr="00626436">
        <w:rPr>
          <w:rFonts w:ascii="Arial" w:hAnsi="Arial" w:cs="Arial"/>
        </w:rPr>
        <w:t>bankovní spojení ČNB, a.s., Praha 1, pobočka 701, č. 52626881/0710,</w:t>
      </w:r>
    </w:p>
    <w:p w:rsidR="00F6196C" w:rsidRPr="00C53B3D" w:rsidRDefault="00F6196C" w:rsidP="00F6196C">
      <w:pPr>
        <w:rPr>
          <w:rFonts w:ascii="Arial" w:hAnsi="Arial" w:cs="Arial"/>
        </w:rPr>
      </w:pPr>
      <w:r w:rsidRPr="00626436">
        <w:rPr>
          <w:rFonts w:ascii="Arial" w:hAnsi="Arial" w:cs="Arial"/>
        </w:rPr>
        <w:t xml:space="preserve">zastoupená ředitelem </w:t>
      </w:r>
      <w:r w:rsidRPr="00D27E79">
        <w:rPr>
          <w:rFonts w:ascii="Arial" w:hAnsi="Arial" w:cs="Arial"/>
          <w:b/>
        </w:rPr>
        <w:t>Mgr. et Mgr. Pavlem Bacíkem</w:t>
      </w:r>
      <w:r w:rsidRPr="00626436">
        <w:rPr>
          <w:rFonts w:ascii="Arial" w:hAnsi="Arial" w:cs="Arial"/>
          <w:b/>
          <w:bCs/>
        </w:rPr>
        <w:tab/>
      </w:r>
      <w:r w:rsidRPr="00626436">
        <w:rPr>
          <w:rFonts w:ascii="Arial" w:hAnsi="Arial" w:cs="Arial"/>
          <w:b/>
          <w:bCs/>
        </w:rPr>
        <w:tab/>
      </w:r>
      <w:r w:rsidRPr="00626436">
        <w:rPr>
          <w:rFonts w:ascii="Arial" w:hAnsi="Arial" w:cs="Arial"/>
          <w:b/>
          <w:bCs/>
        </w:rPr>
        <w:tab/>
      </w:r>
      <w:r w:rsidRPr="007528CC">
        <w:rPr>
          <w:rFonts w:ascii="Arial" w:hAnsi="Arial" w:cs="Arial"/>
        </w:rPr>
        <w:tab/>
      </w:r>
    </w:p>
    <w:p w:rsidR="00F6196C" w:rsidRPr="007528CC" w:rsidRDefault="00F6196C" w:rsidP="00F6196C">
      <w:pPr>
        <w:widowControl w:val="0"/>
        <w:rPr>
          <w:rFonts w:ascii="Arial" w:hAnsi="Arial" w:cs="Arial"/>
        </w:rPr>
      </w:pPr>
      <w:r w:rsidRPr="007528CC">
        <w:rPr>
          <w:rFonts w:ascii="Arial" w:hAnsi="Arial" w:cs="Arial"/>
        </w:rPr>
        <w:t>Telefon:+420</w:t>
      </w:r>
      <w:r>
        <w:rPr>
          <w:rFonts w:ascii="Arial" w:hAnsi="Arial" w:cs="Arial"/>
        </w:rPr>
        <w:t> 974 827 118</w:t>
      </w:r>
    </w:p>
    <w:p w:rsidR="00F6196C" w:rsidRPr="003A44A1" w:rsidRDefault="00F6196C" w:rsidP="00F6196C">
      <w:pPr>
        <w:widowControl w:val="0"/>
        <w:rPr>
          <w:rFonts w:ascii="Arial" w:hAnsi="Arial" w:cs="Arial"/>
          <w:b/>
          <w:bCs/>
        </w:rPr>
      </w:pPr>
      <w:r>
        <w:rPr>
          <w:rFonts w:ascii="Arial" w:hAnsi="Arial" w:cs="Arial"/>
          <w:bCs/>
        </w:rPr>
        <w:t>e</w:t>
      </w:r>
      <w:r w:rsidRPr="007528CC">
        <w:rPr>
          <w:rFonts w:ascii="Arial" w:hAnsi="Arial" w:cs="Arial"/>
          <w:bCs/>
        </w:rPr>
        <w:t xml:space="preserve">-mail: </w:t>
      </w:r>
      <w:r w:rsidRPr="007528CC">
        <w:rPr>
          <w:rFonts w:ascii="Arial" w:hAnsi="Arial" w:cs="Arial"/>
          <w:bCs/>
        </w:rPr>
        <w:tab/>
      </w:r>
      <w:r>
        <w:rPr>
          <w:rFonts w:ascii="Arial" w:hAnsi="Arial" w:cs="Arial"/>
          <w:bCs/>
        </w:rPr>
        <w:t xml:space="preserve">podatelna@suz.cz </w:t>
      </w:r>
    </w:p>
    <w:p w:rsidR="00F6196C" w:rsidRPr="007528CC" w:rsidRDefault="00F6196C" w:rsidP="00F6196C">
      <w:pPr>
        <w:widowControl w:val="0"/>
        <w:rPr>
          <w:rFonts w:ascii="Arial" w:hAnsi="Arial" w:cs="Arial"/>
        </w:rPr>
      </w:pPr>
      <w:r>
        <w:rPr>
          <w:rFonts w:ascii="Arial" w:hAnsi="Arial" w:cs="Arial"/>
        </w:rPr>
        <w:t>(není</w:t>
      </w:r>
      <w:r w:rsidRPr="007528CC">
        <w:rPr>
          <w:rFonts w:ascii="Arial" w:hAnsi="Arial" w:cs="Arial"/>
        </w:rPr>
        <w:t xml:space="preserve"> plátce DPH</w:t>
      </w:r>
      <w:r>
        <w:rPr>
          <w:rFonts w:ascii="Arial" w:hAnsi="Arial" w:cs="Arial"/>
        </w:rPr>
        <w:t>)</w:t>
      </w:r>
    </w:p>
    <w:p w:rsidR="00F6196C" w:rsidRPr="007528CC" w:rsidRDefault="00F6196C" w:rsidP="00F6196C">
      <w:pPr>
        <w:widowControl w:val="0"/>
        <w:rPr>
          <w:rFonts w:ascii="Arial" w:hAnsi="Arial" w:cs="Arial"/>
          <w:b/>
        </w:rPr>
      </w:pPr>
    </w:p>
    <w:p w:rsidR="00F6196C" w:rsidRPr="007528CC" w:rsidRDefault="00F6196C" w:rsidP="00F6196C">
      <w:pPr>
        <w:widowControl w:val="0"/>
        <w:rPr>
          <w:rFonts w:ascii="Arial" w:hAnsi="Arial" w:cs="Arial"/>
        </w:rPr>
      </w:pPr>
      <w:r w:rsidRPr="00D27E79">
        <w:rPr>
          <w:rFonts w:ascii="Arial" w:hAnsi="Arial" w:cs="Arial"/>
        </w:rPr>
        <w:t>(dále jen</w:t>
      </w:r>
      <w:r w:rsidRPr="007528CC">
        <w:rPr>
          <w:rFonts w:ascii="Arial" w:hAnsi="Arial" w:cs="Arial"/>
          <w:b/>
        </w:rPr>
        <w:t xml:space="preserve"> „nájemce“</w:t>
      </w:r>
      <w:r>
        <w:rPr>
          <w:rFonts w:ascii="Arial" w:hAnsi="Arial" w:cs="Arial"/>
        </w:rPr>
        <w:t>)</w:t>
      </w:r>
      <w:r w:rsidRPr="007528CC">
        <w:rPr>
          <w:rFonts w:ascii="Arial" w:hAnsi="Arial" w:cs="Arial"/>
        </w:rPr>
        <w:t xml:space="preserve"> na straně druhé,</w:t>
      </w:r>
    </w:p>
    <w:p w:rsidR="00F6196C" w:rsidRPr="007528CC" w:rsidRDefault="00F6196C" w:rsidP="00F6196C">
      <w:pPr>
        <w:widowControl w:val="0"/>
        <w:rPr>
          <w:rFonts w:ascii="Arial" w:hAnsi="Arial" w:cs="Arial"/>
        </w:rPr>
      </w:pPr>
    </w:p>
    <w:p w:rsidR="00F6196C" w:rsidRPr="007528CC" w:rsidRDefault="00F6196C" w:rsidP="00F6196C">
      <w:pPr>
        <w:widowControl w:val="0"/>
        <w:rPr>
          <w:rFonts w:ascii="Arial" w:hAnsi="Arial" w:cs="Arial"/>
        </w:rPr>
      </w:pPr>
      <w:r w:rsidRPr="007528CC">
        <w:rPr>
          <w:rFonts w:ascii="Arial" w:hAnsi="Arial" w:cs="Arial"/>
        </w:rPr>
        <w:t>pronajímatel a nájemce (dále též společně „smluvní strany“),</w:t>
      </w:r>
    </w:p>
    <w:p w:rsidR="00F6196C" w:rsidRPr="007528CC" w:rsidRDefault="00F6196C" w:rsidP="00F6196C">
      <w:pPr>
        <w:widowControl w:val="0"/>
        <w:spacing w:line="360" w:lineRule="auto"/>
        <w:rPr>
          <w:rFonts w:ascii="Arial" w:hAnsi="Arial" w:cs="Arial"/>
        </w:rPr>
      </w:pPr>
    </w:p>
    <w:p w:rsidR="00F6196C" w:rsidRPr="00F6196C" w:rsidRDefault="00F6196C" w:rsidP="00F6196C">
      <w:pPr>
        <w:widowControl w:val="0"/>
        <w:ind w:right="-142"/>
        <w:jc w:val="both"/>
        <w:rPr>
          <w:rFonts w:ascii="Arial" w:hAnsi="Arial" w:cs="Arial"/>
        </w:rPr>
      </w:pPr>
      <w:r w:rsidRPr="007528CC">
        <w:rPr>
          <w:rFonts w:ascii="Arial" w:hAnsi="Arial" w:cs="Arial"/>
        </w:rPr>
        <w:t>se na základě úplného konsensu o všech níže uvedených ustanoveních dohodli v souladu s příslušnými ustanoveními obecně závazných právních předpisů na této</w:t>
      </w:r>
      <w:r>
        <w:rPr>
          <w:rFonts w:ascii="Arial" w:hAnsi="Arial" w:cs="Arial"/>
        </w:rPr>
        <w:t xml:space="preserve"> </w:t>
      </w:r>
      <w:r w:rsidRPr="00626436">
        <w:rPr>
          <w:rFonts w:ascii="Arial" w:hAnsi="Arial" w:cs="Arial"/>
          <w:b/>
          <w:spacing w:val="20"/>
          <w:sz w:val="22"/>
          <w:szCs w:val="22"/>
        </w:rPr>
        <w:t>nájemní smlouvě:</w:t>
      </w:r>
    </w:p>
    <w:p w:rsidR="00F6196C" w:rsidRPr="00626436" w:rsidRDefault="00F6196C" w:rsidP="00F6196C">
      <w:pPr>
        <w:widowControl w:val="0"/>
        <w:ind w:right="-142"/>
        <w:jc w:val="center"/>
        <w:rPr>
          <w:rFonts w:ascii="Arial" w:hAnsi="Arial" w:cs="Arial"/>
          <w:b/>
          <w:spacing w:val="20"/>
          <w:sz w:val="22"/>
          <w:szCs w:val="22"/>
        </w:rPr>
      </w:pPr>
    </w:p>
    <w:p w:rsidR="00F6196C" w:rsidRPr="00626436" w:rsidRDefault="00F6196C" w:rsidP="00F6196C">
      <w:pPr>
        <w:pStyle w:val="Nadpis3"/>
        <w:keepNext w:val="0"/>
        <w:widowControl w:val="0"/>
        <w:rPr>
          <w:bCs/>
          <w:sz w:val="22"/>
        </w:rPr>
      </w:pPr>
      <w:r w:rsidRPr="00626436">
        <w:rPr>
          <w:bCs/>
          <w:sz w:val="22"/>
        </w:rPr>
        <w:t>Článek I.</w:t>
      </w:r>
      <w:r w:rsidRPr="00626436">
        <w:rPr>
          <w:bCs/>
          <w:sz w:val="22"/>
        </w:rPr>
        <w:br/>
        <w:t>Úvodní ustanovení</w:t>
      </w:r>
    </w:p>
    <w:p w:rsidR="00F6196C" w:rsidRPr="007528CC" w:rsidRDefault="00F6196C" w:rsidP="006119BB">
      <w:pPr>
        <w:widowControl w:val="0"/>
        <w:numPr>
          <w:ilvl w:val="0"/>
          <w:numId w:val="1"/>
        </w:numPr>
        <w:spacing w:after="240"/>
        <w:ind w:left="357" w:right="-142" w:hanging="357"/>
        <w:jc w:val="both"/>
        <w:rPr>
          <w:rFonts w:ascii="Arial" w:hAnsi="Arial" w:cs="Arial"/>
        </w:rPr>
      </w:pPr>
      <w:r w:rsidRPr="007528CC">
        <w:rPr>
          <w:rFonts w:ascii="Arial" w:hAnsi="Arial" w:cs="Arial"/>
        </w:rPr>
        <w:t>Společnost REALCOOP s.r.o. (dále jen „</w:t>
      </w:r>
      <w:r w:rsidRPr="007528CC">
        <w:rPr>
          <w:rFonts w:ascii="Arial" w:hAnsi="Arial" w:cs="Arial"/>
          <w:b/>
        </w:rPr>
        <w:t>pronajímatel</w:t>
      </w:r>
      <w:r w:rsidRPr="007528CC">
        <w:rPr>
          <w:rFonts w:ascii="Arial" w:hAnsi="Arial" w:cs="Arial"/>
        </w:rPr>
        <w:t>“) prohlašuje, že na základě smlouvy sjednané s vlastníky nemovitosti vykonává komplexní správu nemovitosti - budovy č. p. 1163, adresní místo Těšnov 1163/5, Praha 1, PSČ 110 00, zapsané na listu vlastnictví č. 154 pro katastrální území Nové Město u Katastrálního úřadu pro Hlavní město Prahu (dále jen „</w:t>
      </w:r>
      <w:r w:rsidRPr="007528CC">
        <w:rPr>
          <w:rFonts w:ascii="Arial" w:hAnsi="Arial" w:cs="Arial"/>
          <w:b/>
        </w:rPr>
        <w:t>budova</w:t>
      </w:r>
      <w:r w:rsidRPr="007528CC">
        <w:rPr>
          <w:rFonts w:ascii="Arial" w:hAnsi="Arial" w:cs="Arial"/>
        </w:rPr>
        <w:t>“), jíž se týká tato smlouva, včetně oprávnění přenechávat nemovitost, její část či jednotlivé nebytové prostory do nájmu právnickým nebo fyzickým osobám.</w:t>
      </w:r>
    </w:p>
    <w:p w:rsidR="00F6196C" w:rsidRDefault="00F6196C" w:rsidP="00F6196C">
      <w:pPr>
        <w:pStyle w:val="Nadpis3"/>
        <w:keepNext w:val="0"/>
        <w:widowControl w:val="0"/>
        <w:rPr>
          <w:sz w:val="22"/>
        </w:rPr>
      </w:pPr>
    </w:p>
    <w:p w:rsidR="00F6196C" w:rsidRDefault="00F6196C" w:rsidP="00F6196C"/>
    <w:p w:rsidR="00F6196C" w:rsidRPr="00F6196C" w:rsidRDefault="00F6196C" w:rsidP="00F6196C"/>
    <w:p w:rsidR="00F6196C" w:rsidRPr="00626436" w:rsidRDefault="00F6196C" w:rsidP="00F6196C">
      <w:pPr>
        <w:pStyle w:val="Nadpis3"/>
        <w:keepNext w:val="0"/>
        <w:widowControl w:val="0"/>
        <w:rPr>
          <w:bCs/>
          <w:color w:val="000000"/>
          <w:sz w:val="22"/>
        </w:rPr>
      </w:pPr>
      <w:r w:rsidRPr="00626436">
        <w:rPr>
          <w:sz w:val="22"/>
        </w:rPr>
        <w:t>Článek II.</w:t>
      </w:r>
      <w:r w:rsidRPr="00626436">
        <w:rPr>
          <w:bCs/>
          <w:sz w:val="22"/>
        </w:rPr>
        <w:br/>
      </w:r>
      <w:r w:rsidRPr="00626436">
        <w:rPr>
          <w:sz w:val="22"/>
        </w:rPr>
        <w:t>Předmět a účel nájmu</w:t>
      </w:r>
    </w:p>
    <w:p w:rsidR="00F6196C" w:rsidRPr="007528CC" w:rsidRDefault="00F6196C" w:rsidP="006119BB">
      <w:pPr>
        <w:widowControl w:val="0"/>
        <w:numPr>
          <w:ilvl w:val="0"/>
          <w:numId w:val="2"/>
        </w:numPr>
        <w:ind w:left="357" w:hanging="357"/>
        <w:jc w:val="both"/>
        <w:rPr>
          <w:rFonts w:ascii="Arial" w:hAnsi="Arial" w:cs="Arial"/>
        </w:rPr>
      </w:pPr>
      <w:r w:rsidRPr="007528CC">
        <w:rPr>
          <w:rFonts w:ascii="Arial" w:hAnsi="Arial" w:cs="Arial"/>
        </w:rPr>
        <w:t>Předmětem nájmu jsou nebyto</w:t>
      </w:r>
      <w:r>
        <w:rPr>
          <w:rFonts w:ascii="Arial" w:hAnsi="Arial" w:cs="Arial"/>
        </w:rPr>
        <w:t>vé prostory</w:t>
      </w:r>
      <w:r w:rsidRPr="007528CC">
        <w:rPr>
          <w:rFonts w:ascii="Arial" w:hAnsi="Arial" w:cs="Arial"/>
        </w:rPr>
        <w:t>, které se nacházejí v budově a jsou blíže specifikované v </w:t>
      </w:r>
      <w:r>
        <w:rPr>
          <w:rFonts w:ascii="Arial" w:hAnsi="Arial" w:cs="Arial"/>
          <w:b/>
          <w:u w:val="single"/>
        </w:rPr>
        <w:t>příloze č. 1</w:t>
      </w:r>
      <w:r w:rsidRPr="007528CC">
        <w:rPr>
          <w:rFonts w:ascii="Arial" w:hAnsi="Arial" w:cs="Arial"/>
          <w:b/>
          <w:u w:val="single"/>
        </w:rPr>
        <w:t xml:space="preserve">, </w:t>
      </w:r>
      <w:r w:rsidRPr="007528CC">
        <w:rPr>
          <w:rFonts w:ascii="Arial" w:hAnsi="Arial" w:cs="Arial"/>
        </w:rPr>
        <w:t xml:space="preserve">označené jako „Přehled pronajatých ploch a výpočet nájemného“ s umístěním vyznačeným </w:t>
      </w:r>
      <w:r w:rsidRPr="007528CC">
        <w:rPr>
          <w:rFonts w:ascii="Arial" w:hAnsi="Arial" w:cs="Arial"/>
          <w:b/>
          <w:u w:val="single"/>
        </w:rPr>
        <w:t xml:space="preserve">v příloze č. </w:t>
      </w:r>
      <w:r>
        <w:rPr>
          <w:rFonts w:ascii="Arial" w:hAnsi="Arial" w:cs="Arial"/>
          <w:b/>
          <w:u w:val="single"/>
        </w:rPr>
        <w:t>2</w:t>
      </w:r>
      <w:r w:rsidRPr="007528CC">
        <w:rPr>
          <w:rFonts w:ascii="Arial" w:hAnsi="Arial" w:cs="Arial"/>
        </w:rPr>
        <w:t xml:space="preserve"> označené jako „Plánek umístění předmětu nájmu“ (dále jen </w:t>
      </w:r>
      <w:r w:rsidRPr="007528CC">
        <w:rPr>
          <w:rFonts w:ascii="Arial" w:hAnsi="Arial" w:cs="Arial"/>
          <w:b/>
        </w:rPr>
        <w:t>„předmět nájmu“</w:t>
      </w:r>
      <w:r>
        <w:rPr>
          <w:rFonts w:ascii="Arial" w:hAnsi="Arial" w:cs="Arial"/>
        </w:rPr>
        <w:t xml:space="preserve">); přílohy </w:t>
      </w:r>
      <w:r w:rsidRPr="007528CC">
        <w:rPr>
          <w:rFonts w:ascii="Arial" w:hAnsi="Arial" w:cs="Arial"/>
        </w:rPr>
        <w:t>tvoří nedílnou součást této smlouvy.</w:t>
      </w:r>
    </w:p>
    <w:p w:rsidR="00F6196C" w:rsidRPr="007528CC" w:rsidRDefault="00F6196C" w:rsidP="00F6196C">
      <w:pPr>
        <w:widowControl w:val="0"/>
        <w:jc w:val="both"/>
        <w:rPr>
          <w:rFonts w:ascii="Arial" w:hAnsi="Arial" w:cs="Arial"/>
        </w:rPr>
      </w:pPr>
      <w:r w:rsidRPr="007528CC">
        <w:rPr>
          <w:rFonts w:ascii="Arial" w:hAnsi="Arial" w:cs="Arial"/>
        </w:rPr>
        <w:t xml:space="preserve"> </w:t>
      </w:r>
    </w:p>
    <w:p w:rsidR="00F6196C" w:rsidRPr="007528CC" w:rsidRDefault="00F6196C" w:rsidP="006119BB">
      <w:pPr>
        <w:widowControl w:val="0"/>
        <w:numPr>
          <w:ilvl w:val="0"/>
          <w:numId w:val="2"/>
        </w:numPr>
        <w:spacing w:after="240"/>
        <w:ind w:left="357" w:right="-142" w:hanging="357"/>
        <w:jc w:val="both"/>
        <w:rPr>
          <w:rFonts w:ascii="Arial" w:hAnsi="Arial" w:cs="Arial"/>
          <w:i/>
        </w:rPr>
      </w:pPr>
      <w:r w:rsidRPr="007528CC">
        <w:rPr>
          <w:rFonts w:ascii="Arial" w:hAnsi="Arial" w:cs="Arial"/>
        </w:rPr>
        <w:t>Nájem</w:t>
      </w:r>
      <w:r>
        <w:rPr>
          <w:rFonts w:ascii="Arial" w:hAnsi="Arial" w:cs="Arial"/>
        </w:rPr>
        <w:t>ce, jeho zaměstnanci a návštěvníci</w:t>
      </w:r>
      <w:r w:rsidRPr="007528CC">
        <w:rPr>
          <w:rFonts w:ascii="Arial" w:hAnsi="Arial" w:cs="Arial"/>
        </w:rPr>
        <w:t xml:space="preserve"> jsou dále oprávněni užívat společné prostory budovy včetně příslušenství pronajímatelem určených pro společné užívání (dále jen „</w:t>
      </w:r>
      <w:r w:rsidRPr="007528CC">
        <w:rPr>
          <w:rFonts w:ascii="Arial" w:hAnsi="Arial" w:cs="Arial"/>
          <w:b/>
        </w:rPr>
        <w:t>společné prostory</w:t>
      </w:r>
      <w:r w:rsidRPr="007528CC">
        <w:rPr>
          <w:rFonts w:ascii="Arial" w:hAnsi="Arial" w:cs="Arial"/>
        </w:rPr>
        <w:t xml:space="preserve">“). </w:t>
      </w:r>
    </w:p>
    <w:p w:rsidR="00F6196C" w:rsidRPr="007528CC" w:rsidRDefault="00F6196C" w:rsidP="006119BB">
      <w:pPr>
        <w:widowControl w:val="0"/>
        <w:numPr>
          <w:ilvl w:val="0"/>
          <w:numId w:val="2"/>
        </w:numPr>
        <w:spacing w:after="240"/>
        <w:ind w:right="-142"/>
        <w:jc w:val="both"/>
        <w:rPr>
          <w:rFonts w:ascii="Arial" w:hAnsi="Arial" w:cs="Arial"/>
        </w:rPr>
      </w:pPr>
      <w:r w:rsidRPr="007528CC">
        <w:rPr>
          <w:rFonts w:ascii="Arial" w:hAnsi="Arial" w:cs="Arial"/>
        </w:rPr>
        <w:t>Nájemce není oprávněn na budově a v jejích společných prostorách umisťovat žádné informační cedule, plakáty apod. bez předchozího písemného s</w:t>
      </w:r>
      <w:r w:rsidRPr="007528CC">
        <w:rPr>
          <w:rFonts w:ascii="Arial" w:hAnsi="Arial" w:cs="Arial"/>
          <w:color w:val="000000"/>
        </w:rPr>
        <w:t xml:space="preserve">ouhlasu pronajímatele, </w:t>
      </w:r>
      <w:r w:rsidRPr="007528CC">
        <w:rPr>
          <w:rFonts w:ascii="Arial" w:hAnsi="Arial" w:cs="Arial"/>
        </w:rPr>
        <w:t>uděleného formou dodatku k této smlouvě</w:t>
      </w:r>
      <w:r>
        <w:rPr>
          <w:rFonts w:ascii="Arial" w:hAnsi="Arial" w:cs="Arial"/>
        </w:rPr>
        <w:t>.</w:t>
      </w:r>
      <w:r w:rsidRPr="007528CC">
        <w:rPr>
          <w:rFonts w:ascii="Arial" w:hAnsi="Arial" w:cs="Arial"/>
        </w:rPr>
        <w:t xml:space="preserve"> </w:t>
      </w:r>
    </w:p>
    <w:p w:rsidR="00F6196C" w:rsidRPr="00802D00" w:rsidRDefault="00F6196C" w:rsidP="006119BB">
      <w:pPr>
        <w:widowControl w:val="0"/>
        <w:numPr>
          <w:ilvl w:val="0"/>
          <w:numId w:val="2"/>
        </w:numPr>
        <w:ind w:left="357" w:right="-142" w:hanging="357"/>
        <w:jc w:val="both"/>
        <w:rPr>
          <w:rFonts w:ascii="Arial" w:hAnsi="Arial" w:cs="Arial"/>
        </w:rPr>
      </w:pPr>
      <w:r w:rsidRPr="00133EFC">
        <w:rPr>
          <w:rFonts w:ascii="Arial" w:hAnsi="Arial" w:cs="Arial"/>
        </w:rPr>
        <w:t>Nájemce je oprávněn  předmět nájmu užívat, jako</w:t>
      </w:r>
      <w:r>
        <w:rPr>
          <w:rFonts w:ascii="Arial" w:hAnsi="Arial" w:cs="Arial"/>
          <w:b/>
        </w:rPr>
        <w:t xml:space="preserve"> </w:t>
      </w:r>
      <w:r w:rsidRPr="00081791">
        <w:rPr>
          <w:rFonts w:ascii="Arial" w:hAnsi="Arial" w:cs="Arial"/>
          <w:bCs/>
        </w:rPr>
        <w:t xml:space="preserve">kancelář č. </w:t>
      </w:r>
      <w:r w:rsidRPr="00A174B4">
        <w:rPr>
          <w:rFonts w:ascii="Arial" w:hAnsi="Arial" w:cs="Arial"/>
          <w:b/>
          <w:bCs/>
        </w:rPr>
        <w:t>342+343 o výměře 47m</w:t>
      </w:r>
      <w:r>
        <w:rPr>
          <w:rFonts w:ascii="Arial" w:hAnsi="Arial" w:cs="Arial"/>
          <w:b/>
          <w:bCs/>
        </w:rPr>
        <w:t>²</w:t>
      </w:r>
      <w:r w:rsidRPr="00133EFC">
        <w:rPr>
          <w:rFonts w:ascii="Arial" w:hAnsi="Arial" w:cs="Arial"/>
          <w:b/>
          <w:color w:val="FF0000"/>
        </w:rPr>
        <w:t xml:space="preserve"> </w:t>
      </w:r>
      <w:r w:rsidRPr="00133EFC">
        <w:rPr>
          <w:rFonts w:ascii="Arial" w:hAnsi="Arial" w:cs="Arial"/>
        </w:rPr>
        <w:t xml:space="preserve">za účelem nevýdělečné činnosti - </w:t>
      </w:r>
      <w:r w:rsidRPr="00133EFC">
        <w:rPr>
          <w:rFonts w:ascii="Arial" w:eastAsia="Arial" w:hAnsi="Arial" w:cs="Arial"/>
        </w:rPr>
        <w:t xml:space="preserve">dislokace pracoviště Správy uprchlických zařízení Ministerstva vnitra </w:t>
      </w:r>
      <w:r w:rsidRPr="00133EFC">
        <w:rPr>
          <w:rFonts w:ascii="Arial" w:hAnsi="Arial" w:cs="Arial"/>
        </w:rPr>
        <w:t>v rámci „</w:t>
      </w:r>
      <w:r w:rsidRPr="00133EFC">
        <w:rPr>
          <w:rFonts w:ascii="Arial" w:hAnsi="Arial" w:cs="Arial"/>
          <w:b/>
        </w:rPr>
        <w:t>Státního integračního programu</w:t>
      </w:r>
      <w:r w:rsidRPr="00133EFC">
        <w:rPr>
          <w:rFonts w:ascii="Arial" w:hAnsi="Arial" w:cs="Arial"/>
        </w:rPr>
        <w:t>“. Nájemce se zavazuje využívat předmět nájmu pouze pro tento účel. K jinému účelu užívání je nájemce povinen si vyžádat předchozí písemný souhlas pronajímatele udělený formou dodatku k této smlouvě.</w:t>
      </w:r>
    </w:p>
    <w:p w:rsidR="00F6196C" w:rsidRPr="00F6196C" w:rsidRDefault="00F6196C" w:rsidP="006119BB">
      <w:pPr>
        <w:pStyle w:val="Zkladntext"/>
        <w:numPr>
          <w:ilvl w:val="0"/>
          <w:numId w:val="2"/>
        </w:numPr>
        <w:spacing w:line="260" w:lineRule="exact"/>
        <w:jc w:val="both"/>
        <w:rPr>
          <w:rFonts w:ascii="Arial" w:hAnsi="Arial" w:cs="Arial"/>
        </w:rPr>
      </w:pPr>
      <w:r w:rsidRPr="00F6196C">
        <w:rPr>
          <w:rFonts w:ascii="Arial" w:hAnsi="Arial" w:cs="Arial"/>
        </w:rPr>
        <w:t xml:space="preserve">Účetní </w:t>
      </w:r>
      <w:r w:rsidRPr="00F6196C">
        <w:rPr>
          <w:rFonts w:ascii="Arial" w:eastAsia="FusionEE" w:hAnsi="Arial" w:cs="Arial"/>
          <w:noProof/>
          <w:lang w:eastAsia="en-US"/>
        </w:rPr>
        <w:t xml:space="preserve">hodnota předmětu nájmu je </w:t>
      </w:r>
      <w:r>
        <w:rPr>
          <w:rFonts w:ascii="Arial" w:eastAsia="FusionEE" w:hAnsi="Arial" w:cs="Arial"/>
          <w:noProof/>
          <w:lang w:eastAsia="en-US"/>
        </w:rPr>
        <w:t>103.367,-</w:t>
      </w:r>
      <w:r w:rsidRPr="00F6196C">
        <w:rPr>
          <w:rFonts w:ascii="Arial" w:eastAsia="FusionEE" w:hAnsi="Arial" w:cs="Arial"/>
          <w:noProof/>
          <w:lang w:eastAsia="en-US"/>
        </w:rPr>
        <w:t>Kč.</w:t>
      </w:r>
      <w:r w:rsidRPr="00F6196C">
        <w:rPr>
          <w:rFonts w:ascii="Arial" w:hAnsi="Arial" w:cs="Arial"/>
        </w:rPr>
        <w:t xml:space="preserve"> </w:t>
      </w:r>
    </w:p>
    <w:p w:rsidR="00F6196C" w:rsidRDefault="00F6196C" w:rsidP="00F6196C">
      <w:pPr>
        <w:pStyle w:val="Nadpis3"/>
        <w:keepNext w:val="0"/>
        <w:widowControl w:val="0"/>
        <w:rPr>
          <w:sz w:val="22"/>
        </w:rPr>
      </w:pPr>
    </w:p>
    <w:p w:rsidR="00F6196C" w:rsidRPr="00626436" w:rsidRDefault="00F6196C" w:rsidP="00F6196C">
      <w:pPr>
        <w:pStyle w:val="Nadpis3"/>
        <w:keepNext w:val="0"/>
        <w:widowControl w:val="0"/>
        <w:rPr>
          <w:sz w:val="22"/>
        </w:rPr>
      </w:pPr>
      <w:r w:rsidRPr="00626436">
        <w:rPr>
          <w:sz w:val="22"/>
        </w:rPr>
        <w:t>Článek III.</w:t>
      </w:r>
      <w:r w:rsidRPr="00626436">
        <w:rPr>
          <w:sz w:val="22"/>
        </w:rPr>
        <w:br/>
        <w:t>Projev vůle</w:t>
      </w:r>
    </w:p>
    <w:p w:rsidR="00F6196C" w:rsidRPr="007528CC" w:rsidRDefault="00F6196C" w:rsidP="006119BB">
      <w:pPr>
        <w:widowControl w:val="0"/>
        <w:numPr>
          <w:ilvl w:val="0"/>
          <w:numId w:val="14"/>
        </w:numPr>
        <w:ind w:right="142"/>
        <w:jc w:val="both"/>
        <w:rPr>
          <w:rFonts w:ascii="Arial" w:hAnsi="Arial" w:cs="Arial"/>
          <w:bCs/>
        </w:rPr>
      </w:pPr>
      <w:r w:rsidRPr="007528CC">
        <w:rPr>
          <w:rFonts w:ascii="Arial" w:hAnsi="Arial" w:cs="Arial"/>
          <w:bCs/>
        </w:rPr>
        <w:t>Pronajímatel přenechává předmět nájmu specifikovaný shora ve článku II</w:t>
      </w:r>
      <w:r>
        <w:rPr>
          <w:rFonts w:ascii="Arial" w:hAnsi="Arial" w:cs="Arial"/>
          <w:bCs/>
        </w:rPr>
        <w:t>.</w:t>
      </w:r>
      <w:r w:rsidRPr="007528CC">
        <w:rPr>
          <w:rFonts w:ascii="Arial" w:hAnsi="Arial" w:cs="Arial"/>
          <w:bCs/>
        </w:rPr>
        <w:t xml:space="preserve"> nájemci a nájemce se zavazuje platit nájemné a úhrady plnění poskytovaných v souvislosti s užíváním předmětu nájmu a užívat tyto prostory v souladu se zákonem a touto smlouvou.</w:t>
      </w:r>
    </w:p>
    <w:p w:rsidR="00F6196C" w:rsidRPr="007528CC" w:rsidRDefault="00F6196C" w:rsidP="00F6196C">
      <w:pPr>
        <w:widowControl w:val="0"/>
        <w:ind w:right="142"/>
        <w:jc w:val="both"/>
        <w:rPr>
          <w:rFonts w:ascii="Arial" w:hAnsi="Arial" w:cs="Arial"/>
          <w:bCs/>
        </w:rPr>
      </w:pPr>
    </w:p>
    <w:p w:rsidR="00F6196C" w:rsidRPr="007528CC" w:rsidRDefault="00F6196C" w:rsidP="006119BB">
      <w:pPr>
        <w:widowControl w:val="0"/>
        <w:numPr>
          <w:ilvl w:val="0"/>
          <w:numId w:val="14"/>
        </w:numPr>
        <w:ind w:right="142"/>
        <w:jc w:val="both"/>
        <w:rPr>
          <w:rFonts w:ascii="Arial" w:hAnsi="Arial" w:cs="Arial"/>
          <w:bCs/>
        </w:rPr>
      </w:pPr>
      <w:r w:rsidRPr="007528CC">
        <w:rPr>
          <w:rFonts w:ascii="Arial" w:hAnsi="Arial" w:cs="Arial"/>
          <w:bCs/>
        </w:rPr>
        <w:t xml:space="preserve">Před podpisem této smlouvy si nájemce předmět nájmu prohlédl a prohlašuje, že pronajímatel jemu přenechává předmět nájmu ve stavu způsobilém k obvyklému užívání dle sjednaného účelu. </w:t>
      </w:r>
    </w:p>
    <w:p w:rsidR="00F6196C" w:rsidRPr="007528CC" w:rsidRDefault="00F6196C" w:rsidP="00F6196C">
      <w:pPr>
        <w:widowControl w:val="0"/>
        <w:ind w:right="142"/>
        <w:jc w:val="both"/>
        <w:rPr>
          <w:rFonts w:ascii="Arial" w:hAnsi="Arial" w:cs="Arial"/>
          <w:bCs/>
        </w:rPr>
      </w:pPr>
    </w:p>
    <w:p w:rsidR="00F6196C" w:rsidRPr="007528CC" w:rsidRDefault="00F6196C" w:rsidP="006119BB">
      <w:pPr>
        <w:widowControl w:val="0"/>
        <w:numPr>
          <w:ilvl w:val="0"/>
          <w:numId w:val="14"/>
        </w:numPr>
        <w:ind w:right="142"/>
        <w:jc w:val="both"/>
        <w:rPr>
          <w:rFonts w:ascii="Arial" w:hAnsi="Arial" w:cs="Arial"/>
          <w:bCs/>
        </w:rPr>
      </w:pPr>
      <w:r w:rsidRPr="007528CC">
        <w:rPr>
          <w:rFonts w:ascii="Arial" w:hAnsi="Arial" w:cs="Arial"/>
          <w:bCs/>
        </w:rPr>
        <w:t xml:space="preserve">Pronajímatel odevzdá nájemci předmět nájmu nejpozději do pěti dnů od data nabytí účinnosti této smlouvy; pokud nájemce předmět nájmu nepřevezme ani ve lhůtě do deseti následujících dnů, nebo v téže lhůtě nedojde k předání předmětu nájmu z důvodů neuhrazení jistoty nájemcem, má se zato, že smluvní strany od této smlouvy odstoupily dnem následujícím po uplynutím této lhůty. O předání a převzetí předmětu nájmu bude mezi smluvními stranami sepsán protokol. </w:t>
      </w:r>
    </w:p>
    <w:p w:rsidR="00F6196C" w:rsidRPr="007528CC" w:rsidRDefault="00F6196C" w:rsidP="00F6196C">
      <w:pPr>
        <w:widowControl w:val="0"/>
        <w:ind w:right="142" w:hanging="357"/>
        <w:jc w:val="both"/>
        <w:rPr>
          <w:rFonts w:ascii="Arial" w:hAnsi="Arial" w:cs="Arial"/>
          <w:b/>
          <w:bCs/>
        </w:rPr>
      </w:pPr>
    </w:p>
    <w:p w:rsidR="00F6196C" w:rsidRDefault="00F6196C" w:rsidP="00F6196C">
      <w:pPr>
        <w:pStyle w:val="Nadpis3"/>
        <w:keepNext w:val="0"/>
        <w:widowControl w:val="0"/>
        <w:rPr>
          <w:bCs/>
          <w:sz w:val="22"/>
        </w:rPr>
      </w:pPr>
    </w:p>
    <w:p w:rsidR="00F6196C" w:rsidRPr="00626436" w:rsidRDefault="00F6196C" w:rsidP="00F6196C">
      <w:pPr>
        <w:pStyle w:val="Nadpis3"/>
        <w:keepNext w:val="0"/>
        <w:widowControl w:val="0"/>
        <w:rPr>
          <w:bCs/>
          <w:sz w:val="22"/>
        </w:rPr>
      </w:pPr>
      <w:r w:rsidRPr="00626436">
        <w:rPr>
          <w:bCs/>
          <w:sz w:val="22"/>
        </w:rPr>
        <w:t>Článek IV.</w:t>
      </w:r>
      <w:r w:rsidRPr="00626436">
        <w:rPr>
          <w:bCs/>
          <w:sz w:val="22"/>
        </w:rPr>
        <w:br/>
        <w:t>Nájemné a jeho splatnost</w:t>
      </w:r>
    </w:p>
    <w:p w:rsidR="00F6196C" w:rsidRPr="007528CC" w:rsidRDefault="00F6196C" w:rsidP="006119BB">
      <w:pPr>
        <w:widowControl w:val="0"/>
        <w:numPr>
          <w:ilvl w:val="0"/>
          <w:numId w:val="13"/>
        </w:numPr>
        <w:tabs>
          <w:tab w:val="clear" w:pos="540"/>
        </w:tabs>
        <w:spacing w:before="120" w:line="240" w:lineRule="atLeast"/>
        <w:jc w:val="both"/>
        <w:rPr>
          <w:rFonts w:ascii="Arial" w:hAnsi="Arial" w:cs="Arial"/>
        </w:rPr>
      </w:pPr>
      <w:r w:rsidRPr="007528CC">
        <w:rPr>
          <w:rFonts w:ascii="Arial" w:hAnsi="Arial" w:cs="Arial"/>
        </w:rPr>
        <w:t>Nájemce je povinen měsíčně platit pronajímateli nájemné za předmět nájmu podle čl. II</w:t>
      </w:r>
      <w:r>
        <w:rPr>
          <w:rFonts w:ascii="Arial" w:hAnsi="Arial" w:cs="Arial"/>
        </w:rPr>
        <w:t>.</w:t>
      </w:r>
      <w:r w:rsidRPr="007528CC">
        <w:rPr>
          <w:rFonts w:ascii="Arial" w:hAnsi="Arial" w:cs="Arial"/>
        </w:rPr>
        <w:t xml:space="preserve">, odst. 1, ve výši uvedené </w:t>
      </w:r>
      <w:r w:rsidRPr="007528CC">
        <w:rPr>
          <w:rFonts w:ascii="Arial" w:hAnsi="Arial" w:cs="Arial"/>
          <w:b/>
          <w:u w:val="single"/>
        </w:rPr>
        <w:t xml:space="preserve">v příloze č. </w:t>
      </w:r>
      <w:r>
        <w:rPr>
          <w:rFonts w:ascii="Arial" w:hAnsi="Arial" w:cs="Arial"/>
          <w:b/>
          <w:u w:val="single"/>
        </w:rPr>
        <w:t>1</w:t>
      </w:r>
      <w:r w:rsidRPr="007528CC">
        <w:rPr>
          <w:rFonts w:ascii="Arial" w:hAnsi="Arial" w:cs="Arial"/>
        </w:rPr>
        <w:t xml:space="preserve"> této smlouvy.</w:t>
      </w:r>
    </w:p>
    <w:p w:rsidR="00F6196C" w:rsidRPr="007528CC" w:rsidRDefault="00F6196C" w:rsidP="006119BB">
      <w:pPr>
        <w:widowControl w:val="0"/>
        <w:numPr>
          <w:ilvl w:val="0"/>
          <w:numId w:val="13"/>
        </w:numPr>
        <w:tabs>
          <w:tab w:val="clear" w:pos="540"/>
          <w:tab w:val="num" w:pos="180"/>
        </w:tabs>
        <w:spacing w:before="120" w:line="240" w:lineRule="atLeast"/>
        <w:jc w:val="both"/>
        <w:rPr>
          <w:rFonts w:ascii="Arial" w:hAnsi="Arial" w:cs="Arial"/>
        </w:rPr>
      </w:pPr>
      <w:r w:rsidRPr="007528CC">
        <w:rPr>
          <w:rFonts w:ascii="Arial" w:hAnsi="Arial" w:cs="Arial"/>
        </w:rPr>
        <w:t>Dílčí plnění nájemného bylo dohodnuto nejpozději k 15. dni měsíce</w:t>
      </w:r>
      <w:r w:rsidRPr="007528CC">
        <w:rPr>
          <w:rFonts w:ascii="Arial" w:hAnsi="Arial" w:cs="Arial"/>
          <w:b/>
        </w:rPr>
        <w:t>.</w:t>
      </w:r>
      <w:r w:rsidRPr="007528CC">
        <w:rPr>
          <w:rFonts w:ascii="Arial" w:hAnsi="Arial" w:cs="Arial"/>
        </w:rPr>
        <w:t xml:space="preserve"> Tento den je dnem uskutečnění zdanitelného plnění. </w:t>
      </w:r>
    </w:p>
    <w:p w:rsidR="00F6196C" w:rsidRDefault="00F6196C" w:rsidP="00F6196C">
      <w:pPr>
        <w:widowControl w:val="0"/>
        <w:tabs>
          <w:tab w:val="num" w:pos="180"/>
        </w:tabs>
        <w:spacing w:before="120" w:line="240" w:lineRule="atLeast"/>
        <w:ind w:left="540" w:hanging="360"/>
        <w:jc w:val="both"/>
        <w:rPr>
          <w:rFonts w:ascii="Arial" w:hAnsi="Arial" w:cs="Arial"/>
        </w:rPr>
      </w:pPr>
      <w:r w:rsidRPr="007528CC">
        <w:rPr>
          <w:rFonts w:ascii="Arial" w:hAnsi="Arial" w:cs="Arial"/>
        </w:rPr>
        <w:t>3.</w:t>
      </w:r>
      <w:r w:rsidRPr="007528CC">
        <w:rPr>
          <w:rFonts w:ascii="Arial" w:hAnsi="Arial" w:cs="Arial"/>
        </w:rPr>
        <w:tab/>
        <w:t xml:space="preserve">Nájemné stanovené v  bodu 1 tohoto článku nezahrnuje daň z  přidané hodnoty. V souladu s příslušným ustanovením zákona č. 235/2004 Sb., o dani z přidané hodnoty v platném znění není ke sjednanému  nájemnému daň z přidané hodnoty uplatněna. </w:t>
      </w:r>
    </w:p>
    <w:p w:rsidR="00F6196C" w:rsidRPr="007528CC" w:rsidRDefault="00F6196C" w:rsidP="00F6196C">
      <w:pPr>
        <w:widowControl w:val="0"/>
        <w:tabs>
          <w:tab w:val="num" w:pos="180"/>
        </w:tabs>
        <w:spacing w:before="120" w:line="240" w:lineRule="atLeast"/>
        <w:ind w:left="540" w:hanging="360"/>
        <w:jc w:val="both"/>
        <w:rPr>
          <w:rFonts w:ascii="Arial" w:hAnsi="Arial" w:cs="Arial"/>
        </w:rPr>
      </w:pPr>
      <w:r w:rsidRPr="007528CC">
        <w:rPr>
          <w:rFonts w:ascii="Arial" w:hAnsi="Arial" w:cs="Arial"/>
          <w:color w:val="000000"/>
        </w:rPr>
        <w:t xml:space="preserve">4. </w:t>
      </w:r>
      <w:r w:rsidRPr="007528CC">
        <w:rPr>
          <w:rFonts w:ascii="Arial" w:hAnsi="Arial" w:cs="Arial"/>
          <w:color w:val="000000"/>
        </w:rPr>
        <w:tab/>
      </w:r>
      <w:r w:rsidRPr="007528CC">
        <w:rPr>
          <w:rFonts w:ascii="Arial" w:hAnsi="Arial" w:cs="Arial"/>
        </w:rPr>
        <w:t>Faktura (daňový doklad) na nájemné bude ze strany pronajímatele vystavena nejdříve ke dni uskutečnění zdanitelného plnění podle bodu 1 tohoto článku, nejpozději do 15 dnů ode dne uskutečnění zdanitelného plnění.</w:t>
      </w:r>
    </w:p>
    <w:p w:rsidR="00F6196C" w:rsidRPr="007528CC" w:rsidRDefault="00F6196C" w:rsidP="00F6196C">
      <w:pPr>
        <w:widowControl w:val="0"/>
        <w:tabs>
          <w:tab w:val="num" w:pos="180"/>
        </w:tabs>
        <w:spacing w:before="120" w:line="240" w:lineRule="atLeast"/>
        <w:ind w:left="540" w:hanging="360"/>
        <w:jc w:val="both"/>
        <w:rPr>
          <w:rFonts w:ascii="Arial" w:hAnsi="Arial" w:cs="Arial"/>
        </w:rPr>
      </w:pPr>
      <w:r w:rsidRPr="007528CC">
        <w:rPr>
          <w:rFonts w:ascii="Arial" w:hAnsi="Arial" w:cs="Arial"/>
        </w:rPr>
        <w:t xml:space="preserve">5.  Splatnost nájemného je 15 dní ode dne doručení faktury nájemci. Úhradou se rozumí den připsání částky na účet pronajímatele uvedený v záhlaví této smlouvy. </w:t>
      </w:r>
    </w:p>
    <w:p w:rsidR="00F6196C" w:rsidRPr="00626436" w:rsidRDefault="00F6196C" w:rsidP="00F6196C">
      <w:pPr>
        <w:widowControl w:val="0"/>
        <w:tabs>
          <w:tab w:val="num" w:pos="180"/>
        </w:tabs>
        <w:spacing w:before="120" w:line="240" w:lineRule="atLeast"/>
        <w:ind w:left="540" w:hanging="360"/>
        <w:jc w:val="both"/>
        <w:rPr>
          <w:rFonts w:ascii="Arial" w:hAnsi="Arial" w:cs="Arial"/>
        </w:rPr>
      </w:pPr>
      <w:r w:rsidRPr="007528CC">
        <w:rPr>
          <w:rFonts w:ascii="Arial" w:hAnsi="Arial" w:cs="Arial"/>
        </w:rPr>
        <w:t>6. Nájemce je povinen oznámit pronajímateli všechny skutečnosti rozhodné pro stanovení výše nájemného a úhrad za služby.</w:t>
      </w:r>
    </w:p>
    <w:p w:rsidR="00F6196C" w:rsidRDefault="00F6196C" w:rsidP="00F6196C">
      <w:pPr>
        <w:pStyle w:val="Nadpis3"/>
        <w:keepNext w:val="0"/>
        <w:widowControl w:val="0"/>
        <w:rPr>
          <w:sz w:val="22"/>
        </w:rPr>
      </w:pPr>
    </w:p>
    <w:p w:rsidR="00F6196C" w:rsidRDefault="00F6196C" w:rsidP="00F6196C">
      <w:pPr>
        <w:pStyle w:val="Nadpis3"/>
        <w:keepNext w:val="0"/>
        <w:widowControl w:val="0"/>
        <w:rPr>
          <w:sz w:val="22"/>
        </w:rPr>
      </w:pPr>
    </w:p>
    <w:p w:rsidR="00F6196C" w:rsidRDefault="00F6196C" w:rsidP="00F6196C">
      <w:pPr>
        <w:pStyle w:val="Nadpis3"/>
        <w:keepNext w:val="0"/>
        <w:widowControl w:val="0"/>
        <w:rPr>
          <w:sz w:val="22"/>
        </w:rPr>
      </w:pPr>
    </w:p>
    <w:p w:rsidR="00F6196C" w:rsidRDefault="00F6196C" w:rsidP="00F6196C">
      <w:pPr>
        <w:pStyle w:val="Nadpis3"/>
        <w:keepNext w:val="0"/>
        <w:widowControl w:val="0"/>
        <w:rPr>
          <w:sz w:val="22"/>
        </w:rPr>
      </w:pPr>
    </w:p>
    <w:p w:rsidR="00F6196C" w:rsidRDefault="00F6196C" w:rsidP="00F6196C">
      <w:pPr>
        <w:pStyle w:val="Nadpis3"/>
        <w:keepNext w:val="0"/>
        <w:widowControl w:val="0"/>
        <w:rPr>
          <w:sz w:val="22"/>
        </w:rPr>
      </w:pPr>
    </w:p>
    <w:p w:rsidR="00F6196C" w:rsidRDefault="00F6196C" w:rsidP="00F6196C">
      <w:pPr>
        <w:pStyle w:val="Nadpis3"/>
        <w:keepNext w:val="0"/>
        <w:widowControl w:val="0"/>
        <w:rPr>
          <w:sz w:val="22"/>
        </w:rPr>
      </w:pPr>
    </w:p>
    <w:p w:rsidR="00F6196C" w:rsidRPr="00626436" w:rsidRDefault="00F6196C" w:rsidP="00F6196C">
      <w:pPr>
        <w:pStyle w:val="Nadpis3"/>
        <w:keepNext w:val="0"/>
        <w:widowControl w:val="0"/>
        <w:rPr>
          <w:sz w:val="22"/>
        </w:rPr>
      </w:pPr>
      <w:r w:rsidRPr="00626436">
        <w:rPr>
          <w:sz w:val="22"/>
        </w:rPr>
        <w:t>Čl. V.</w:t>
      </w:r>
      <w:r w:rsidRPr="00626436">
        <w:rPr>
          <w:sz w:val="22"/>
        </w:rPr>
        <w:br/>
        <w:t>Plnění spojená s užíváním předmětu nájmu a jejich splatnost</w:t>
      </w:r>
    </w:p>
    <w:p w:rsidR="00F6196C" w:rsidRPr="00802D00" w:rsidRDefault="00F6196C" w:rsidP="006119BB">
      <w:pPr>
        <w:widowControl w:val="0"/>
        <w:numPr>
          <w:ilvl w:val="0"/>
          <w:numId w:val="17"/>
        </w:numPr>
        <w:spacing w:before="120" w:line="240" w:lineRule="atLeast"/>
        <w:ind w:left="426" w:hanging="426"/>
        <w:rPr>
          <w:rFonts w:ascii="Arial" w:hAnsi="Arial" w:cs="Arial"/>
        </w:rPr>
      </w:pPr>
      <w:r w:rsidRPr="007528CC">
        <w:rPr>
          <w:rFonts w:ascii="Arial" w:hAnsi="Arial" w:cs="Arial"/>
        </w:rPr>
        <w:t>Nájemce je povinen měsíčně zpětně hradit pronajímateli plnění spojená s užíváním předmětu</w:t>
      </w:r>
      <w:r w:rsidRPr="00E365D3">
        <w:rPr>
          <w:rFonts w:ascii="Arial" w:hAnsi="Arial" w:cs="Arial"/>
        </w:rPr>
        <w:t xml:space="preserve"> nájmu (služby):</w:t>
      </w:r>
    </w:p>
    <w:p w:rsidR="00F6196C" w:rsidRPr="007528CC" w:rsidRDefault="00F6196C" w:rsidP="006119BB">
      <w:pPr>
        <w:widowControl w:val="0"/>
        <w:numPr>
          <w:ilvl w:val="1"/>
          <w:numId w:val="7"/>
        </w:numPr>
        <w:tabs>
          <w:tab w:val="num" w:pos="360"/>
        </w:tabs>
        <w:spacing w:line="240" w:lineRule="atLeast"/>
        <w:ind w:left="360" w:hanging="360"/>
        <w:rPr>
          <w:rFonts w:ascii="Arial" w:hAnsi="Arial" w:cs="Arial"/>
        </w:rPr>
      </w:pPr>
      <w:r w:rsidRPr="007528CC">
        <w:rPr>
          <w:rFonts w:ascii="Arial" w:hAnsi="Arial" w:cs="Arial"/>
        </w:rPr>
        <w:t>Výčet plnění:</w:t>
      </w:r>
    </w:p>
    <w:p w:rsidR="00F6196C" w:rsidRPr="007528CC" w:rsidRDefault="00F6196C" w:rsidP="00F6196C">
      <w:pPr>
        <w:widowControl w:val="0"/>
        <w:tabs>
          <w:tab w:val="num" w:pos="1134"/>
        </w:tabs>
        <w:spacing w:line="240" w:lineRule="atLeast"/>
        <w:rPr>
          <w:rFonts w:ascii="Arial" w:hAnsi="Arial" w:cs="Arial"/>
        </w:rPr>
      </w:pPr>
      <w:r w:rsidRPr="007528CC">
        <w:rPr>
          <w:rFonts w:ascii="Arial" w:hAnsi="Arial" w:cs="Arial"/>
        </w:rPr>
        <w:tab/>
        <w:t>- dodávky tepla a teplé vody</w:t>
      </w:r>
    </w:p>
    <w:p w:rsidR="00F6196C" w:rsidRPr="007528CC" w:rsidRDefault="00F6196C" w:rsidP="00F6196C">
      <w:pPr>
        <w:widowControl w:val="0"/>
        <w:tabs>
          <w:tab w:val="num" w:pos="1134"/>
        </w:tabs>
        <w:spacing w:line="240" w:lineRule="atLeast"/>
        <w:rPr>
          <w:rFonts w:ascii="Arial" w:hAnsi="Arial" w:cs="Arial"/>
        </w:rPr>
      </w:pPr>
      <w:r>
        <w:rPr>
          <w:rFonts w:ascii="Arial" w:hAnsi="Arial" w:cs="Arial"/>
        </w:rPr>
        <w:tab/>
        <w:t>- vodné a stočné</w:t>
      </w:r>
    </w:p>
    <w:p w:rsidR="00F6196C" w:rsidRPr="007528CC" w:rsidRDefault="00F6196C" w:rsidP="00F6196C">
      <w:pPr>
        <w:widowControl w:val="0"/>
        <w:tabs>
          <w:tab w:val="num" w:pos="1134"/>
        </w:tabs>
        <w:spacing w:line="240" w:lineRule="atLeast"/>
        <w:rPr>
          <w:rFonts w:ascii="Arial" w:hAnsi="Arial" w:cs="Arial"/>
        </w:rPr>
      </w:pPr>
      <w:r w:rsidRPr="007528CC">
        <w:rPr>
          <w:rFonts w:ascii="Arial" w:hAnsi="Arial" w:cs="Arial"/>
        </w:rPr>
        <w:tab/>
        <w:t xml:space="preserve">- odvod dešťové vody   </w:t>
      </w:r>
    </w:p>
    <w:p w:rsidR="00F6196C" w:rsidRPr="007528CC" w:rsidRDefault="00F6196C" w:rsidP="00F6196C">
      <w:pPr>
        <w:widowControl w:val="0"/>
        <w:tabs>
          <w:tab w:val="num" w:pos="1134"/>
        </w:tabs>
        <w:spacing w:line="240" w:lineRule="atLeast"/>
        <w:rPr>
          <w:rFonts w:ascii="Arial" w:hAnsi="Arial" w:cs="Arial"/>
        </w:rPr>
      </w:pPr>
      <w:r w:rsidRPr="007528CC">
        <w:rPr>
          <w:rFonts w:ascii="Arial" w:hAnsi="Arial" w:cs="Arial"/>
        </w:rPr>
        <w:tab/>
        <w:t>- odvoz komunálního odpadu</w:t>
      </w:r>
    </w:p>
    <w:p w:rsidR="00F6196C" w:rsidRPr="007528CC" w:rsidRDefault="00F6196C" w:rsidP="00F6196C">
      <w:pPr>
        <w:widowControl w:val="0"/>
        <w:tabs>
          <w:tab w:val="num" w:pos="1134"/>
        </w:tabs>
        <w:spacing w:line="240" w:lineRule="atLeast"/>
        <w:rPr>
          <w:rFonts w:ascii="Arial" w:hAnsi="Arial" w:cs="Arial"/>
        </w:rPr>
      </w:pPr>
      <w:r w:rsidRPr="007528CC">
        <w:rPr>
          <w:rFonts w:ascii="Arial" w:hAnsi="Arial" w:cs="Arial"/>
        </w:rPr>
        <w:tab/>
        <w:t>- služby recepce</w:t>
      </w:r>
    </w:p>
    <w:p w:rsidR="00F6196C" w:rsidRPr="007528CC" w:rsidRDefault="00F6196C" w:rsidP="00F6196C">
      <w:pPr>
        <w:widowControl w:val="0"/>
        <w:tabs>
          <w:tab w:val="num" w:pos="1134"/>
        </w:tabs>
        <w:spacing w:line="240" w:lineRule="atLeast"/>
        <w:ind w:left="1134"/>
        <w:rPr>
          <w:rFonts w:ascii="Arial" w:hAnsi="Arial" w:cs="Arial"/>
        </w:rPr>
      </w:pPr>
      <w:r w:rsidRPr="007528CC">
        <w:rPr>
          <w:rFonts w:ascii="Arial" w:hAnsi="Arial" w:cs="Arial"/>
        </w:rPr>
        <w:t>- ostraha</w:t>
      </w:r>
    </w:p>
    <w:p w:rsidR="00F6196C" w:rsidRPr="007528CC" w:rsidRDefault="00F6196C" w:rsidP="00F6196C">
      <w:pPr>
        <w:widowControl w:val="0"/>
        <w:tabs>
          <w:tab w:val="num" w:pos="1134"/>
        </w:tabs>
        <w:spacing w:line="240" w:lineRule="atLeast"/>
        <w:ind w:left="1134"/>
        <w:rPr>
          <w:rFonts w:ascii="Arial" w:hAnsi="Arial" w:cs="Arial"/>
        </w:rPr>
      </w:pPr>
      <w:r w:rsidRPr="007528CC">
        <w:rPr>
          <w:rFonts w:ascii="Arial" w:hAnsi="Arial" w:cs="Arial"/>
        </w:rPr>
        <w:t>- obsluha</w:t>
      </w:r>
    </w:p>
    <w:p w:rsidR="00F6196C" w:rsidRPr="007528CC" w:rsidRDefault="00F6196C" w:rsidP="00F6196C">
      <w:pPr>
        <w:widowControl w:val="0"/>
        <w:tabs>
          <w:tab w:val="num" w:pos="1134"/>
        </w:tabs>
        <w:spacing w:line="240" w:lineRule="atLeast"/>
        <w:rPr>
          <w:rFonts w:ascii="Arial" w:hAnsi="Arial" w:cs="Arial"/>
        </w:rPr>
      </w:pPr>
      <w:r w:rsidRPr="007528CC">
        <w:rPr>
          <w:rFonts w:ascii="Arial" w:hAnsi="Arial" w:cs="Arial"/>
        </w:rPr>
        <w:tab/>
        <w:t>- spotřeba elektrické energie</w:t>
      </w:r>
    </w:p>
    <w:p w:rsidR="00F6196C" w:rsidRPr="007528CC" w:rsidRDefault="00F6196C" w:rsidP="00F6196C">
      <w:pPr>
        <w:widowControl w:val="0"/>
        <w:tabs>
          <w:tab w:val="num" w:pos="1134"/>
        </w:tabs>
        <w:spacing w:line="240" w:lineRule="atLeast"/>
        <w:rPr>
          <w:rFonts w:ascii="Arial" w:hAnsi="Arial" w:cs="Arial"/>
        </w:rPr>
      </w:pPr>
      <w:r w:rsidRPr="007528CC">
        <w:rPr>
          <w:rFonts w:ascii="Arial" w:hAnsi="Arial" w:cs="Arial"/>
        </w:rPr>
        <w:tab/>
        <w:t>- úklid společných prostor</w:t>
      </w:r>
    </w:p>
    <w:p w:rsidR="00F6196C" w:rsidRDefault="00F6196C" w:rsidP="006119BB">
      <w:pPr>
        <w:widowControl w:val="0"/>
        <w:numPr>
          <w:ilvl w:val="1"/>
          <w:numId w:val="7"/>
        </w:numPr>
        <w:tabs>
          <w:tab w:val="num" w:pos="360"/>
        </w:tabs>
        <w:spacing w:before="120" w:line="240" w:lineRule="atLeast"/>
        <w:ind w:left="360" w:hanging="360"/>
        <w:jc w:val="both"/>
        <w:rPr>
          <w:rFonts w:ascii="Arial" w:hAnsi="Arial" w:cs="Arial"/>
        </w:rPr>
      </w:pPr>
      <w:r w:rsidRPr="007528CC">
        <w:rPr>
          <w:rFonts w:ascii="Arial" w:hAnsi="Arial" w:cs="Arial"/>
        </w:rPr>
        <w:t>Podíl nájemce na plnění bude stanoven v poměru pronajaté</w:t>
      </w:r>
      <w:r>
        <w:rPr>
          <w:rFonts w:ascii="Arial" w:hAnsi="Arial" w:cs="Arial"/>
        </w:rPr>
        <w:t xml:space="preserve"> kancelářské</w:t>
      </w:r>
      <w:r w:rsidRPr="007528CC">
        <w:rPr>
          <w:rFonts w:ascii="Arial" w:hAnsi="Arial" w:cs="Arial"/>
        </w:rPr>
        <w:t xml:space="preserve"> plochy k celkové ploše nebytových prostor budovy. Postup vyúčtování těchto plnění bude nedílnou součástí faktury (daňového dokladu). Na vyžádání nájemce mu pronajímatel poskytne kopie dodavatelských faktur.</w:t>
      </w:r>
    </w:p>
    <w:p w:rsidR="00F6196C" w:rsidRPr="00CB2713" w:rsidRDefault="00F6196C" w:rsidP="00F6196C">
      <w:pPr>
        <w:widowControl w:val="0"/>
        <w:tabs>
          <w:tab w:val="num" w:pos="720"/>
        </w:tabs>
        <w:spacing w:before="120" w:line="240" w:lineRule="atLeast"/>
        <w:ind w:left="360"/>
        <w:jc w:val="both"/>
        <w:rPr>
          <w:rFonts w:ascii="Arial" w:hAnsi="Arial" w:cs="Arial"/>
        </w:rPr>
      </w:pPr>
      <w:r w:rsidRPr="00CB2713">
        <w:rPr>
          <w:rFonts w:ascii="Arial" w:hAnsi="Arial" w:cs="Arial"/>
        </w:rPr>
        <w:t>Rozpis služeb spojených s nájmem viz Článek V. bod. 1.1 této smlouvy.</w:t>
      </w:r>
    </w:p>
    <w:p w:rsidR="00F6196C" w:rsidRPr="007528CC" w:rsidRDefault="00F6196C" w:rsidP="006119BB">
      <w:pPr>
        <w:widowControl w:val="0"/>
        <w:numPr>
          <w:ilvl w:val="1"/>
          <w:numId w:val="7"/>
        </w:numPr>
        <w:tabs>
          <w:tab w:val="num" w:pos="360"/>
        </w:tabs>
        <w:spacing w:before="120" w:line="240" w:lineRule="atLeast"/>
        <w:ind w:left="360" w:hanging="360"/>
        <w:jc w:val="both"/>
        <w:rPr>
          <w:rFonts w:ascii="Arial" w:hAnsi="Arial" w:cs="Arial"/>
        </w:rPr>
      </w:pPr>
      <w:r w:rsidRPr="007528CC">
        <w:rPr>
          <w:rFonts w:ascii="Arial" w:hAnsi="Arial" w:cs="Arial"/>
        </w:rPr>
        <w:t>Stanovení dne uskutečnění u zdanitelných plnění uvedených v čl. V</w:t>
      </w:r>
      <w:r>
        <w:rPr>
          <w:rFonts w:ascii="Arial" w:hAnsi="Arial" w:cs="Arial"/>
        </w:rPr>
        <w:t>.</w:t>
      </w:r>
      <w:r w:rsidRPr="007528CC">
        <w:rPr>
          <w:rFonts w:ascii="Arial" w:hAnsi="Arial" w:cs="Arial"/>
        </w:rPr>
        <w:t>, odst. 1.1 se bude řídit ustanovením zákona č. 235/2004 Sb. o dani z přidané hodnoty v platném znění:</w:t>
      </w:r>
    </w:p>
    <w:p w:rsidR="00F6196C" w:rsidRPr="007528CC" w:rsidRDefault="00F6196C" w:rsidP="006119BB">
      <w:pPr>
        <w:widowControl w:val="0"/>
        <w:numPr>
          <w:ilvl w:val="0"/>
          <w:numId w:val="8"/>
        </w:numPr>
        <w:tabs>
          <w:tab w:val="num" w:pos="1134"/>
        </w:tabs>
        <w:spacing w:before="120" w:line="240" w:lineRule="atLeast"/>
        <w:ind w:left="1134" w:hanging="283"/>
        <w:jc w:val="both"/>
        <w:rPr>
          <w:rFonts w:ascii="Arial" w:hAnsi="Arial" w:cs="Arial"/>
        </w:rPr>
      </w:pPr>
      <w:r w:rsidRPr="007528CC">
        <w:rPr>
          <w:rFonts w:ascii="Arial" w:hAnsi="Arial" w:cs="Arial"/>
        </w:rPr>
        <w:t>dnem uskutečnění zdanitelného plnění u dodávky tepla a teplé vody bude den, kdy bude zjištěna skutečná spotřeba</w:t>
      </w:r>
      <w:r>
        <w:rPr>
          <w:rFonts w:ascii="Arial" w:hAnsi="Arial" w:cs="Arial"/>
        </w:rPr>
        <w:t>,</w:t>
      </w:r>
      <w:r w:rsidRPr="007528CC">
        <w:rPr>
          <w:rFonts w:ascii="Arial" w:hAnsi="Arial" w:cs="Arial"/>
        </w:rPr>
        <w:t xml:space="preserve"> a u ostatních plnění den</w:t>
      </w:r>
      <w:r>
        <w:rPr>
          <w:rFonts w:ascii="Arial" w:hAnsi="Arial" w:cs="Arial"/>
        </w:rPr>
        <w:t>,</w:t>
      </w:r>
      <w:r w:rsidRPr="007528CC">
        <w:rPr>
          <w:rFonts w:ascii="Arial" w:hAnsi="Arial" w:cs="Arial"/>
        </w:rPr>
        <w:t xml:space="preserve"> kdy bude zjištěna přeúčtovávaná částka připadající na nájemce stanovená postupem dle odst. 1.2</w:t>
      </w:r>
      <w:r>
        <w:rPr>
          <w:rFonts w:ascii="Arial" w:hAnsi="Arial" w:cs="Arial"/>
        </w:rPr>
        <w:t>,</w:t>
      </w:r>
    </w:p>
    <w:p w:rsidR="00F6196C" w:rsidRPr="007528CC" w:rsidRDefault="00F6196C" w:rsidP="006119BB">
      <w:pPr>
        <w:widowControl w:val="0"/>
        <w:numPr>
          <w:ilvl w:val="0"/>
          <w:numId w:val="8"/>
        </w:numPr>
        <w:tabs>
          <w:tab w:val="num" w:pos="1134"/>
        </w:tabs>
        <w:spacing w:before="120" w:line="240" w:lineRule="atLeast"/>
        <w:ind w:left="1134" w:hanging="283"/>
        <w:jc w:val="both"/>
        <w:rPr>
          <w:rFonts w:ascii="Arial" w:hAnsi="Arial" w:cs="Arial"/>
        </w:rPr>
      </w:pPr>
      <w:r w:rsidRPr="007528CC">
        <w:rPr>
          <w:rFonts w:ascii="Arial" w:hAnsi="Arial" w:cs="Arial"/>
        </w:rPr>
        <w:t xml:space="preserve">úhrada je splatná do patnácti dnů ode dne vystavení faktury. Zaplacením se rozumí den připsání částky na účet pronajímatele. </w:t>
      </w:r>
    </w:p>
    <w:p w:rsidR="00F6196C" w:rsidRPr="007528CC" w:rsidRDefault="00F6196C" w:rsidP="00F6196C">
      <w:pPr>
        <w:widowControl w:val="0"/>
        <w:spacing w:line="240" w:lineRule="atLeast"/>
        <w:rPr>
          <w:rFonts w:ascii="Arial" w:hAnsi="Arial" w:cs="Arial"/>
        </w:rPr>
      </w:pPr>
    </w:p>
    <w:p w:rsidR="00F6196C" w:rsidRPr="007528CC" w:rsidRDefault="00F6196C" w:rsidP="00F6196C">
      <w:pPr>
        <w:widowControl w:val="0"/>
        <w:spacing w:line="240" w:lineRule="atLeast"/>
        <w:rPr>
          <w:rFonts w:ascii="Arial" w:hAnsi="Arial" w:cs="Arial"/>
        </w:rPr>
      </w:pPr>
      <w:r w:rsidRPr="007528CC">
        <w:rPr>
          <w:rFonts w:ascii="Arial" w:hAnsi="Arial" w:cs="Arial"/>
        </w:rPr>
        <w:t>2. Telefonní hovory:</w:t>
      </w:r>
    </w:p>
    <w:p w:rsidR="00F6196C" w:rsidRPr="007528CC" w:rsidRDefault="00F6196C" w:rsidP="00F6196C">
      <w:pPr>
        <w:widowControl w:val="0"/>
        <w:spacing w:line="240" w:lineRule="atLeast"/>
        <w:jc w:val="both"/>
        <w:rPr>
          <w:rFonts w:ascii="Arial" w:hAnsi="Arial" w:cs="Arial"/>
        </w:rPr>
      </w:pPr>
      <w:r w:rsidRPr="007528CC">
        <w:rPr>
          <w:rFonts w:ascii="Arial" w:hAnsi="Arial" w:cs="Arial"/>
        </w:rPr>
        <w:t xml:space="preserve">     2.1 Dále nájemce hradí:</w:t>
      </w:r>
    </w:p>
    <w:p w:rsidR="00F6196C" w:rsidRPr="007528CC" w:rsidRDefault="00F6196C" w:rsidP="006119BB">
      <w:pPr>
        <w:widowControl w:val="0"/>
        <w:numPr>
          <w:ilvl w:val="1"/>
          <w:numId w:val="6"/>
        </w:numPr>
        <w:spacing w:line="240" w:lineRule="atLeast"/>
        <w:jc w:val="both"/>
        <w:rPr>
          <w:rFonts w:ascii="Arial" w:hAnsi="Arial" w:cs="Arial"/>
        </w:rPr>
      </w:pPr>
      <w:r w:rsidRPr="007528CC">
        <w:rPr>
          <w:rFonts w:ascii="Arial" w:hAnsi="Arial" w:cs="Arial"/>
        </w:rPr>
        <w:t>náje</w:t>
      </w:r>
      <w:r>
        <w:rPr>
          <w:rFonts w:ascii="Arial" w:hAnsi="Arial" w:cs="Arial"/>
        </w:rPr>
        <w:t>mné za přímé linky ve výši 25,-</w:t>
      </w:r>
      <w:r w:rsidRPr="007528CC">
        <w:rPr>
          <w:rFonts w:ascii="Arial" w:hAnsi="Arial" w:cs="Arial"/>
        </w:rPr>
        <w:t>Kč měsíčně za jednu linku</w:t>
      </w:r>
    </w:p>
    <w:p w:rsidR="00F6196C" w:rsidRPr="007528CC" w:rsidRDefault="00F6196C" w:rsidP="006119BB">
      <w:pPr>
        <w:widowControl w:val="0"/>
        <w:numPr>
          <w:ilvl w:val="1"/>
          <w:numId w:val="6"/>
        </w:numPr>
        <w:spacing w:line="240" w:lineRule="atLeast"/>
        <w:jc w:val="both"/>
        <w:rPr>
          <w:rFonts w:ascii="Arial" w:hAnsi="Arial" w:cs="Arial"/>
        </w:rPr>
      </w:pPr>
      <w:r w:rsidRPr="007528CC">
        <w:rPr>
          <w:rFonts w:ascii="Arial" w:hAnsi="Arial" w:cs="Arial"/>
        </w:rPr>
        <w:t xml:space="preserve">nájemné za propůjčené </w:t>
      </w:r>
      <w:r>
        <w:rPr>
          <w:rFonts w:ascii="Arial" w:hAnsi="Arial" w:cs="Arial"/>
        </w:rPr>
        <w:t>telefonní zařízení ve výši 48,-</w:t>
      </w:r>
      <w:r w:rsidRPr="007528CC">
        <w:rPr>
          <w:rFonts w:ascii="Arial" w:hAnsi="Arial" w:cs="Arial"/>
        </w:rPr>
        <w:t xml:space="preserve">Kč měsíčně za jeden telefonní přístroj </w:t>
      </w:r>
    </w:p>
    <w:p w:rsidR="00F6196C" w:rsidRPr="007528CC" w:rsidRDefault="00F6196C" w:rsidP="006119BB">
      <w:pPr>
        <w:widowControl w:val="0"/>
        <w:numPr>
          <w:ilvl w:val="1"/>
          <w:numId w:val="6"/>
        </w:numPr>
        <w:spacing w:line="240" w:lineRule="atLeast"/>
        <w:jc w:val="both"/>
        <w:rPr>
          <w:rFonts w:ascii="Arial" w:hAnsi="Arial" w:cs="Arial"/>
        </w:rPr>
      </w:pPr>
      <w:r w:rsidRPr="007528CC">
        <w:rPr>
          <w:rFonts w:ascii="Arial" w:hAnsi="Arial" w:cs="Arial"/>
        </w:rPr>
        <w:t>výdaje za uskutečněné telefonní hovory prostřednictvím přímé linky</w:t>
      </w:r>
    </w:p>
    <w:p w:rsidR="00F6196C" w:rsidRPr="007528CC" w:rsidRDefault="00F6196C" w:rsidP="006119BB">
      <w:pPr>
        <w:widowControl w:val="0"/>
        <w:numPr>
          <w:ilvl w:val="1"/>
          <w:numId w:val="6"/>
        </w:numPr>
        <w:spacing w:line="240" w:lineRule="atLeast"/>
        <w:jc w:val="both"/>
        <w:rPr>
          <w:rFonts w:ascii="Arial" w:hAnsi="Arial" w:cs="Arial"/>
        </w:rPr>
      </w:pPr>
      <w:r w:rsidRPr="007528CC">
        <w:rPr>
          <w:rFonts w:ascii="Arial" w:hAnsi="Arial" w:cs="Arial"/>
        </w:rPr>
        <w:t>výdaje za uskutečněné telefonní hovory prostřednictvím místní telefonní ústředny podle údajů počítače upravené o poměrnou část rozdílů mezi celkovými údaji počítače a částkami fakturovanými podnikem spojů stálé platby za užívání HTS.</w:t>
      </w:r>
    </w:p>
    <w:p w:rsidR="00F6196C" w:rsidRPr="007528CC" w:rsidRDefault="00F6196C" w:rsidP="00F6196C">
      <w:pPr>
        <w:widowControl w:val="0"/>
        <w:spacing w:line="240" w:lineRule="atLeast"/>
        <w:ind w:left="720"/>
        <w:jc w:val="both"/>
        <w:rPr>
          <w:rFonts w:ascii="Arial" w:hAnsi="Arial" w:cs="Arial"/>
        </w:rPr>
      </w:pPr>
      <w:r w:rsidRPr="007528CC">
        <w:rPr>
          <w:rFonts w:ascii="Arial" w:hAnsi="Arial" w:cs="Arial"/>
        </w:rPr>
        <w:t>Daň z přidané hodnoty bude připočtena ve výši odpovídající platné sazbě daně.</w:t>
      </w:r>
    </w:p>
    <w:p w:rsidR="00F6196C" w:rsidRPr="007528CC" w:rsidRDefault="00F6196C" w:rsidP="00F6196C">
      <w:pPr>
        <w:widowControl w:val="0"/>
        <w:spacing w:line="240" w:lineRule="atLeast"/>
        <w:ind w:left="720"/>
        <w:jc w:val="both"/>
        <w:rPr>
          <w:rFonts w:ascii="Arial" w:hAnsi="Arial" w:cs="Arial"/>
        </w:rPr>
      </w:pPr>
      <w:r w:rsidRPr="007528CC">
        <w:rPr>
          <w:rFonts w:ascii="Arial" w:hAnsi="Arial" w:cs="Arial"/>
        </w:rPr>
        <w:t xml:space="preserve">Na vyžádání nájemce mu pronajímatel poskytne kopie dodavatelských faktur. </w:t>
      </w:r>
    </w:p>
    <w:p w:rsidR="00F6196C" w:rsidRPr="007528CC" w:rsidRDefault="00F6196C" w:rsidP="00F6196C">
      <w:pPr>
        <w:widowControl w:val="0"/>
        <w:spacing w:line="240" w:lineRule="atLeast"/>
        <w:ind w:left="360"/>
        <w:rPr>
          <w:rFonts w:ascii="Arial" w:hAnsi="Arial" w:cs="Arial"/>
        </w:rPr>
      </w:pPr>
      <w:r w:rsidRPr="007528CC">
        <w:rPr>
          <w:rFonts w:ascii="Arial" w:hAnsi="Arial" w:cs="Arial"/>
        </w:rPr>
        <w:t xml:space="preserve">2.2 Plnění  </w:t>
      </w:r>
    </w:p>
    <w:p w:rsidR="00F6196C" w:rsidRPr="007528CC" w:rsidRDefault="00F6196C" w:rsidP="006119BB">
      <w:pPr>
        <w:widowControl w:val="0"/>
        <w:numPr>
          <w:ilvl w:val="1"/>
          <w:numId w:val="6"/>
        </w:numPr>
        <w:spacing w:line="240" w:lineRule="atLeast"/>
        <w:jc w:val="both"/>
        <w:rPr>
          <w:rFonts w:ascii="Arial" w:hAnsi="Arial" w:cs="Arial"/>
        </w:rPr>
      </w:pPr>
      <w:r w:rsidRPr="007528CC">
        <w:rPr>
          <w:rFonts w:ascii="Arial" w:hAnsi="Arial" w:cs="Arial"/>
        </w:rPr>
        <w:t>u pronájmu přímých telefonních linek a telefonních přístrojů bylo dohodnuto dílčí plnění k </w:t>
      </w:r>
      <w:r w:rsidRPr="007528CC">
        <w:rPr>
          <w:rFonts w:ascii="Arial" w:hAnsi="Arial" w:cs="Arial"/>
          <w:bCs/>
        </w:rPr>
        <w:t>15. dni měsíce</w:t>
      </w:r>
      <w:r w:rsidRPr="007528CC">
        <w:rPr>
          <w:rFonts w:ascii="Arial" w:hAnsi="Arial" w:cs="Arial"/>
          <w:b/>
        </w:rPr>
        <w:t>,</w:t>
      </w:r>
      <w:r w:rsidRPr="007528CC">
        <w:rPr>
          <w:rFonts w:ascii="Arial" w:hAnsi="Arial" w:cs="Arial"/>
        </w:rPr>
        <w:t xml:space="preserve"> který je dnem uskutečnění zdanitelného plnění,          </w:t>
      </w:r>
    </w:p>
    <w:p w:rsidR="00F6196C" w:rsidRDefault="00F6196C" w:rsidP="006119BB">
      <w:pPr>
        <w:widowControl w:val="0"/>
        <w:numPr>
          <w:ilvl w:val="1"/>
          <w:numId w:val="6"/>
        </w:numPr>
        <w:spacing w:line="240" w:lineRule="atLeast"/>
        <w:jc w:val="both"/>
        <w:rPr>
          <w:rFonts w:ascii="Arial" w:hAnsi="Arial" w:cs="Arial"/>
        </w:rPr>
      </w:pPr>
      <w:r w:rsidRPr="007528CC">
        <w:rPr>
          <w:rFonts w:ascii="Arial" w:hAnsi="Arial" w:cs="Arial"/>
        </w:rPr>
        <w:t>u telefonních hovorů je datem uskutečnění zdanitelného plnění den, kdy bude zjištěna přeúčtovávaná částka připadající na nájemce za předchozí měsíc.</w:t>
      </w:r>
    </w:p>
    <w:p w:rsidR="00F6196C" w:rsidRPr="00802D00" w:rsidRDefault="00F6196C" w:rsidP="006119BB">
      <w:pPr>
        <w:pStyle w:val="Odstavecseseznamem"/>
        <w:numPr>
          <w:ilvl w:val="0"/>
          <w:numId w:val="18"/>
        </w:numPr>
        <w:spacing w:after="120" w:line="260" w:lineRule="exact"/>
        <w:ind w:left="284" w:hanging="284"/>
        <w:contextualSpacing w:val="0"/>
        <w:jc w:val="both"/>
        <w:rPr>
          <w:rFonts w:ascii="Arial" w:hAnsi="Arial" w:cs="Arial"/>
          <w:sz w:val="20"/>
          <w:szCs w:val="20"/>
        </w:rPr>
      </w:pPr>
      <w:r w:rsidRPr="00C1681D">
        <w:rPr>
          <w:rFonts w:ascii="Arial" w:hAnsi="Arial" w:cs="Arial"/>
          <w:sz w:val="20"/>
          <w:szCs w:val="20"/>
        </w:rPr>
        <w:t xml:space="preserve">Faktury budou nájemci doručeny na adresu: </w:t>
      </w:r>
      <w:r w:rsidRPr="007B54FB">
        <w:rPr>
          <w:rFonts w:ascii="Arial" w:hAnsi="Arial" w:cs="Arial"/>
          <w:sz w:val="20"/>
          <w:szCs w:val="20"/>
        </w:rPr>
        <w:t>Správa uprchlických zařízení Ministerstva vnitra, P.O. BOX 110, 143 00 Praha 4, popř. elektronicky na adresu:</w:t>
      </w:r>
      <w:r w:rsidRPr="007B54FB">
        <w:rPr>
          <w:rFonts w:ascii="Arial" w:hAnsi="Arial" w:cs="Arial"/>
          <w:b/>
          <w:sz w:val="20"/>
          <w:szCs w:val="20"/>
        </w:rPr>
        <w:t xml:space="preserve"> </w:t>
      </w:r>
      <w:hyperlink r:id="rId9" w:history="1">
        <w:r w:rsidRPr="007B54FB">
          <w:rPr>
            <w:rStyle w:val="Hypertextovodkaz"/>
            <w:rFonts w:ascii="Arial" w:hAnsi="Arial" w:cs="Arial"/>
            <w:sz w:val="20"/>
            <w:szCs w:val="20"/>
            <w:u w:val="none"/>
          </w:rPr>
          <w:t>podatelna@suz.cz</w:t>
        </w:r>
      </w:hyperlink>
      <w:r w:rsidRPr="007B54FB">
        <w:rPr>
          <w:rFonts w:ascii="Arial" w:hAnsi="Arial" w:cs="Arial"/>
          <w:sz w:val="20"/>
          <w:szCs w:val="20"/>
        </w:rPr>
        <w:t>. Pronajímatel se zavazuje předkládat nájemci k proplacení pouze faktury, které obsahují název “</w:t>
      </w:r>
      <w:r w:rsidRPr="007B54FB">
        <w:rPr>
          <w:rFonts w:ascii="Arial" w:hAnsi="Arial" w:cs="Arial"/>
          <w:b/>
          <w:i/>
          <w:sz w:val="20"/>
          <w:szCs w:val="20"/>
        </w:rPr>
        <w:t>Státní integrační program</w:t>
      </w:r>
      <w:r w:rsidRPr="007B54FB">
        <w:rPr>
          <w:rFonts w:ascii="Arial" w:hAnsi="Arial" w:cs="Arial"/>
          <w:sz w:val="20"/>
          <w:szCs w:val="20"/>
        </w:rPr>
        <w:t>“.</w:t>
      </w:r>
    </w:p>
    <w:p w:rsidR="00F6196C" w:rsidRPr="007528CC" w:rsidRDefault="00F6196C" w:rsidP="00F6196C">
      <w:pPr>
        <w:widowControl w:val="0"/>
        <w:jc w:val="both"/>
        <w:rPr>
          <w:rFonts w:ascii="Arial" w:hAnsi="Arial" w:cs="Arial"/>
          <w:bCs/>
        </w:rPr>
      </w:pPr>
    </w:p>
    <w:p w:rsidR="00F6196C" w:rsidRPr="00626436" w:rsidRDefault="00F6196C" w:rsidP="00F6196C">
      <w:pPr>
        <w:widowControl w:val="0"/>
        <w:jc w:val="center"/>
        <w:rPr>
          <w:rFonts w:ascii="Arial" w:hAnsi="Arial" w:cs="Arial"/>
          <w:b/>
          <w:bCs/>
          <w:sz w:val="22"/>
          <w:szCs w:val="22"/>
        </w:rPr>
      </w:pPr>
      <w:r w:rsidRPr="00626436">
        <w:rPr>
          <w:rFonts w:ascii="Arial" w:hAnsi="Arial" w:cs="Arial"/>
          <w:b/>
          <w:bCs/>
          <w:sz w:val="22"/>
          <w:szCs w:val="22"/>
        </w:rPr>
        <w:t>Článek VI.</w:t>
      </w:r>
      <w:r w:rsidRPr="00626436">
        <w:rPr>
          <w:rFonts w:ascii="Arial" w:hAnsi="Arial" w:cs="Arial"/>
          <w:b/>
          <w:bCs/>
          <w:sz w:val="22"/>
          <w:szCs w:val="22"/>
        </w:rPr>
        <w:br/>
        <w:t>Doba nájmu a skončení nájmu</w:t>
      </w:r>
    </w:p>
    <w:p w:rsidR="00F6196C" w:rsidRPr="007B54FB" w:rsidRDefault="00F6196C" w:rsidP="006119BB">
      <w:pPr>
        <w:numPr>
          <w:ilvl w:val="0"/>
          <w:numId w:val="15"/>
        </w:numPr>
        <w:spacing w:after="120" w:line="260" w:lineRule="exact"/>
        <w:jc w:val="both"/>
        <w:outlineLvl w:val="0"/>
        <w:rPr>
          <w:rFonts w:ascii="Arial" w:hAnsi="Arial" w:cs="Arial"/>
          <w:b/>
          <w:u w:val="single"/>
        </w:rPr>
      </w:pPr>
      <w:r w:rsidRPr="007B54FB">
        <w:rPr>
          <w:rFonts w:ascii="Arial" w:hAnsi="Arial" w:cs="Arial"/>
        </w:rPr>
        <w:t xml:space="preserve">Nájem se sjednává od </w:t>
      </w:r>
      <w:r w:rsidRPr="007B54FB">
        <w:rPr>
          <w:rFonts w:ascii="Arial" w:hAnsi="Arial" w:cs="Arial"/>
          <w:b/>
        </w:rPr>
        <w:t>1.7.2017</w:t>
      </w:r>
      <w:r w:rsidRPr="007B54FB">
        <w:rPr>
          <w:rFonts w:ascii="Arial" w:hAnsi="Arial" w:cs="Arial"/>
        </w:rPr>
        <w:t xml:space="preserve"> na dobu neurčitou. </w:t>
      </w:r>
    </w:p>
    <w:p w:rsidR="00F6196C" w:rsidRPr="007528CC" w:rsidRDefault="00F6196C" w:rsidP="00F6196C">
      <w:pPr>
        <w:widowControl w:val="0"/>
        <w:ind w:right="142"/>
        <w:jc w:val="both"/>
        <w:rPr>
          <w:rFonts w:ascii="Arial" w:hAnsi="Arial" w:cs="Arial"/>
          <w:bCs/>
        </w:rPr>
      </w:pPr>
    </w:p>
    <w:p w:rsidR="00F6196C" w:rsidRDefault="00F6196C" w:rsidP="006119BB">
      <w:pPr>
        <w:widowControl w:val="0"/>
        <w:numPr>
          <w:ilvl w:val="0"/>
          <w:numId w:val="15"/>
        </w:numPr>
        <w:ind w:right="142"/>
        <w:jc w:val="both"/>
        <w:rPr>
          <w:rFonts w:ascii="Arial" w:hAnsi="Arial" w:cs="Arial"/>
          <w:bCs/>
        </w:rPr>
      </w:pPr>
      <w:r w:rsidRPr="007528CC">
        <w:rPr>
          <w:rFonts w:ascii="Arial" w:hAnsi="Arial" w:cs="Arial"/>
          <w:bCs/>
        </w:rPr>
        <w:t>Pronajímatel i nájemce jsou oprávněni nájem vypovědět kdykoliv bez udání důvodů v</w:t>
      </w:r>
      <w:r>
        <w:rPr>
          <w:rFonts w:ascii="Arial" w:hAnsi="Arial" w:cs="Arial"/>
          <w:bCs/>
        </w:rPr>
        <w:t>e dvouměsíční</w:t>
      </w:r>
      <w:r w:rsidRPr="007528CC">
        <w:rPr>
          <w:rFonts w:ascii="Arial" w:hAnsi="Arial" w:cs="Arial"/>
          <w:bCs/>
        </w:rPr>
        <w:t xml:space="preserve"> výpovědní době</w:t>
      </w:r>
      <w:r>
        <w:rPr>
          <w:rFonts w:ascii="Arial" w:hAnsi="Arial" w:cs="Arial"/>
          <w:bCs/>
        </w:rPr>
        <w:t>.</w:t>
      </w:r>
    </w:p>
    <w:p w:rsidR="00F6196C" w:rsidRDefault="00F6196C" w:rsidP="00F6196C">
      <w:pPr>
        <w:pStyle w:val="Odstavecseseznamem"/>
        <w:rPr>
          <w:rFonts w:ascii="Arial" w:hAnsi="Arial" w:cs="Arial"/>
          <w:bCs/>
        </w:rPr>
      </w:pPr>
    </w:p>
    <w:p w:rsidR="00F6196C" w:rsidRDefault="00F6196C" w:rsidP="00F6196C">
      <w:pPr>
        <w:widowControl w:val="0"/>
        <w:ind w:right="142"/>
        <w:jc w:val="both"/>
        <w:rPr>
          <w:rFonts w:ascii="Arial" w:hAnsi="Arial" w:cs="Arial"/>
          <w:bCs/>
        </w:rPr>
      </w:pPr>
    </w:p>
    <w:p w:rsidR="00F6196C" w:rsidRDefault="00F6196C" w:rsidP="00F6196C">
      <w:pPr>
        <w:widowControl w:val="0"/>
        <w:ind w:right="142"/>
        <w:jc w:val="both"/>
        <w:rPr>
          <w:rFonts w:ascii="Arial" w:hAnsi="Arial" w:cs="Arial"/>
          <w:bCs/>
        </w:rPr>
      </w:pPr>
    </w:p>
    <w:p w:rsidR="00F6196C" w:rsidRDefault="00F6196C" w:rsidP="00F6196C">
      <w:pPr>
        <w:widowControl w:val="0"/>
        <w:ind w:right="142"/>
        <w:jc w:val="both"/>
        <w:rPr>
          <w:rFonts w:ascii="Arial" w:hAnsi="Arial" w:cs="Arial"/>
          <w:bCs/>
        </w:rPr>
      </w:pPr>
    </w:p>
    <w:p w:rsidR="00F6196C" w:rsidRPr="007528CC" w:rsidRDefault="00F6196C" w:rsidP="00F6196C">
      <w:pPr>
        <w:widowControl w:val="0"/>
        <w:ind w:right="142"/>
        <w:jc w:val="both"/>
        <w:rPr>
          <w:rFonts w:ascii="Arial" w:hAnsi="Arial" w:cs="Arial"/>
          <w:bCs/>
        </w:rPr>
      </w:pPr>
    </w:p>
    <w:p w:rsidR="00F6196C" w:rsidRPr="007528CC" w:rsidRDefault="00F6196C" w:rsidP="00F6196C">
      <w:pPr>
        <w:widowControl w:val="0"/>
        <w:ind w:right="142"/>
        <w:jc w:val="both"/>
        <w:rPr>
          <w:rFonts w:ascii="Arial" w:hAnsi="Arial" w:cs="Arial"/>
          <w:bCs/>
        </w:rPr>
      </w:pPr>
    </w:p>
    <w:p w:rsidR="00F6196C" w:rsidRPr="00F6196C" w:rsidRDefault="00F6196C" w:rsidP="006119BB">
      <w:pPr>
        <w:widowControl w:val="0"/>
        <w:numPr>
          <w:ilvl w:val="0"/>
          <w:numId w:val="15"/>
        </w:numPr>
        <w:ind w:right="142"/>
        <w:jc w:val="both"/>
        <w:rPr>
          <w:rFonts w:ascii="Arial" w:hAnsi="Arial" w:cs="Arial"/>
          <w:bCs/>
        </w:rPr>
      </w:pPr>
      <w:r w:rsidRPr="007B54FB">
        <w:rPr>
          <w:rFonts w:ascii="Arial" w:hAnsi="Arial" w:cs="Arial"/>
          <w:bCs/>
        </w:rPr>
        <w:t xml:space="preserve">Pronajímatel a nájemce výslovně sjednávají oprávnění pronajímatele, po jeho předchozí výzvě k nápravě, nájem vypovědět ve </w:t>
      </w:r>
      <w:r w:rsidRPr="00F6196C">
        <w:rPr>
          <w:rFonts w:ascii="Arial" w:hAnsi="Arial" w:cs="Arial"/>
          <w:bCs/>
        </w:rPr>
        <w:t xml:space="preserve">dvouměsíční </w:t>
      </w:r>
      <w:r w:rsidRPr="007B54FB">
        <w:rPr>
          <w:rFonts w:ascii="Arial" w:hAnsi="Arial" w:cs="Arial"/>
          <w:bCs/>
        </w:rPr>
        <w:t>výpovědní době, jestli-že nájemce hrubě porušuje své povinnosti vůči pronajímateli, zejména tím, že</w:t>
      </w:r>
      <w:r>
        <w:rPr>
          <w:rFonts w:ascii="Arial" w:hAnsi="Arial" w:cs="Arial"/>
          <w:bCs/>
        </w:rPr>
        <w:t xml:space="preserve"> </w:t>
      </w:r>
      <w:r w:rsidRPr="00F6196C">
        <w:rPr>
          <w:rFonts w:ascii="Arial" w:hAnsi="Arial" w:cs="Arial"/>
          <w:bCs/>
        </w:rPr>
        <w:t>bez předchozího písemného souhlasu pronajímatele zřídí k předmětu nájmu podnájemní či jiné užívací právo ve prospěch třetí osoby, nebo</w:t>
      </w:r>
    </w:p>
    <w:p w:rsidR="00F6196C" w:rsidRPr="007528CC" w:rsidRDefault="00F6196C" w:rsidP="00F6196C">
      <w:pPr>
        <w:widowControl w:val="0"/>
        <w:ind w:left="1080" w:right="142"/>
        <w:jc w:val="both"/>
        <w:rPr>
          <w:rFonts w:ascii="Arial" w:hAnsi="Arial" w:cs="Arial"/>
          <w:bCs/>
        </w:rPr>
      </w:pPr>
    </w:p>
    <w:p w:rsidR="00F6196C" w:rsidRPr="007528CC" w:rsidRDefault="00F6196C" w:rsidP="006119BB">
      <w:pPr>
        <w:widowControl w:val="0"/>
        <w:numPr>
          <w:ilvl w:val="0"/>
          <w:numId w:val="15"/>
        </w:numPr>
        <w:ind w:right="142"/>
        <w:jc w:val="both"/>
        <w:rPr>
          <w:rFonts w:ascii="Arial" w:hAnsi="Arial" w:cs="Arial"/>
          <w:bCs/>
        </w:rPr>
      </w:pPr>
      <w:r w:rsidRPr="007528CC">
        <w:rPr>
          <w:rFonts w:ascii="Arial" w:hAnsi="Arial" w:cs="Arial"/>
          <w:bCs/>
        </w:rPr>
        <w:t>Poruší-li nájemce své povinnosti vůči pronajímateli zvlášť hrubým způsobem, má pronajímatel právo vypovědět nájem bez výpovědní doby (</w:t>
      </w:r>
      <w:r w:rsidRPr="00F6196C">
        <w:rPr>
          <w:rFonts w:ascii="Arial" w:hAnsi="Arial" w:cs="Arial"/>
          <w:bCs/>
        </w:rPr>
        <w:t>okamžitá výpověď</w:t>
      </w:r>
      <w:r w:rsidRPr="007528CC">
        <w:rPr>
          <w:rFonts w:ascii="Arial" w:hAnsi="Arial" w:cs="Arial"/>
          <w:bCs/>
        </w:rPr>
        <w:t xml:space="preserve">) a požadovat, aby mu nájemce bez zbytečného odkladu předmět nájmu odevzdal, nejpozději do jednoho měsíce od skončení nájmu. </w:t>
      </w:r>
    </w:p>
    <w:p w:rsidR="00F6196C" w:rsidRPr="007528CC" w:rsidRDefault="00F6196C" w:rsidP="00F6196C">
      <w:pPr>
        <w:widowControl w:val="0"/>
        <w:ind w:right="142"/>
        <w:jc w:val="both"/>
        <w:rPr>
          <w:rFonts w:ascii="Arial" w:hAnsi="Arial" w:cs="Arial"/>
          <w:bCs/>
        </w:rPr>
      </w:pPr>
    </w:p>
    <w:p w:rsidR="00F6196C" w:rsidRPr="007528CC" w:rsidRDefault="00F6196C" w:rsidP="006119BB">
      <w:pPr>
        <w:widowControl w:val="0"/>
        <w:numPr>
          <w:ilvl w:val="0"/>
          <w:numId w:val="15"/>
        </w:numPr>
        <w:ind w:right="142"/>
        <w:jc w:val="both"/>
        <w:rPr>
          <w:rFonts w:ascii="Arial" w:hAnsi="Arial" w:cs="Arial"/>
          <w:bCs/>
        </w:rPr>
      </w:pPr>
      <w:r w:rsidRPr="007528CC">
        <w:rPr>
          <w:rFonts w:ascii="Arial" w:hAnsi="Arial" w:cs="Arial"/>
          <w:bCs/>
        </w:rPr>
        <w:t xml:space="preserve"> Nájemce porušuje svou povinnost zvlášť hrubým způsobem, zejména </w:t>
      </w:r>
    </w:p>
    <w:p w:rsidR="00F6196C" w:rsidRPr="007528CC" w:rsidRDefault="00F6196C" w:rsidP="00F6196C">
      <w:pPr>
        <w:widowControl w:val="0"/>
        <w:ind w:right="142"/>
        <w:jc w:val="both"/>
        <w:rPr>
          <w:rFonts w:ascii="Arial" w:hAnsi="Arial" w:cs="Arial"/>
          <w:bCs/>
        </w:rPr>
      </w:pPr>
    </w:p>
    <w:p w:rsidR="00F6196C" w:rsidRPr="007528CC" w:rsidRDefault="00F6196C" w:rsidP="006119BB">
      <w:pPr>
        <w:widowControl w:val="0"/>
        <w:numPr>
          <w:ilvl w:val="1"/>
          <w:numId w:val="18"/>
        </w:numPr>
        <w:ind w:right="142"/>
        <w:jc w:val="both"/>
        <w:rPr>
          <w:rFonts w:ascii="Arial" w:hAnsi="Arial" w:cs="Arial"/>
          <w:bCs/>
        </w:rPr>
      </w:pPr>
      <w:r w:rsidRPr="007528CC">
        <w:rPr>
          <w:rFonts w:ascii="Arial" w:hAnsi="Arial" w:cs="Arial"/>
          <w:bCs/>
        </w:rPr>
        <w:t>je-li po dobu delší než dva měsíce v prodlení s placením nájemného nebo úhrad za plnění spojená s užíváním předmětu nájmu (služby), nebo</w:t>
      </w:r>
    </w:p>
    <w:p w:rsidR="00F6196C" w:rsidRPr="007528CC" w:rsidRDefault="00F6196C" w:rsidP="006119BB">
      <w:pPr>
        <w:widowControl w:val="0"/>
        <w:numPr>
          <w:ilvl w:val="1"/>
          <w:numId w:val="18"/>
        </w:numPr>
        <w:ind w:right="142"/>
        <w:jc w:val="both"/>
        <w:rPr>
          <w:rFonts w:ascii="Arial" w:hAnsi="Arial" w:cs="Arial"/>
          <w:bCs/>
        </w:rPr>
      </w:pPr>
      <w:r w:rsidRPr="007528CC">
        <w:rPr>
          <w:rFonts w:ascii="Arial" w:hAnsi="Arial" w:cs="Arial"/>
          <w:bCs/>
        </w:rPr>
        <w:t>provede-li nájemce změnu předmětu nájmu bez souhlasu pronajímatele a neuvede je do původního stavu, ač o to byl pronajímatelem písemně požádán, nebo</w:t>
      </w:r>
    </w:p>
    <w:p w:rsidR="00F6196C" w:rsidRPr="007528CC" w:rsidRDefault="00F6196C" w:rsidP="006119BB">
      <w:pPr>
        <w:widowControl w:val="0"/>
        <w:numPr>
          <w:ilvl w:val="1"/>
          <w:numId w:val="18"/>
        </w:numPr>
        <w:ind w:right="142"/>
        <w:jc w:val="both"/>
        <w:rPr>
          <w:rFonts w:ascii="Arial" w:hAnsi="Arial" w:cs="Arial"/>
          <w:bCs/>
        </w:rPr>
      </w:pPr>
      <w:r w:rsidRPr="007528CC">
        <w:rPr>
          <w:rFonts w:ascii="Arial" w:hAnsi="Arial" w:cs="Arial"/>
        </w:rPr>
        <w:t>neoznámí včas pronajímateli všechny skutečnosti rozhodné pro stanovení výše nájemného a úhrad za služby, nebo</w:t>
      </w:r>
    </w:p>
    <w:p w:rsidR="00F6196C" w:rsidRPr="007528CC" w:rsidRDefault="00F6196C" w:rsidP="006119BB">
      <w:pPr>
        <w:widowControl w:val="0"/>
        <w:numPr>
          <w:ilvl w:val="1"/>
          <w:numId w:val="18"/>
        </w:numPr>
        <w:ind w:right="142"/>
        <w:jc w:val="both"/>
        <w:rPr>
          <w:rFonts w:ascii="Arial" w:hAnsi="Arial" w:cs="Arial"/>
          <w:bCs/>
        </w:rPr>
      </w:pPr>
      <w:r w:rsidRPr="007528CC">
        <w:rPr>
          <w:rFonts w:ascii="Arial" w:hAnsi="Arial" w:cs="Arial"/>
        </w:rPr>
        <w:t>bez předchozího písemného souhlasu pronajímatele v předmětu nájmu provozuje jinou činnost, nebo podstatným způsobem změní způsob či podmínky jejího výkonu než jak to vyplývá z účelu nájmu, nebo</w:t>
      </w:r>
    </w:p>
    <w:p w:rsidR="00F6196C" w:rsidRPr="007528CC" w:rsidRDefault="00F6196C" w:rsidP="006119BB">
      <w:pPr>
        <w:widowControl w:val="0"/>
        <w:numPr>
          <w:ilvl w:val="1"/>
          <w:numId w:val="18"/>
        </w:numPr>
        <w:ind w:right="142"/>
        <w:jc w:val="both"/>
        <w:rPr>
          <w:rFonts w:ascii="Arial" w:hAnsi="Arial" w:cs="Arial"/>
          <w:bCs/>
        </w:rPr>
      </w:pPr>
      <w:r w:rsidRPr="007528CC">
        <w:rPr>
          <w:rFonts w:ascii="Arial" w:hAnsi="Arial" w:cs="Arial"/>
        </w:rPr>
        <w:t>bez předchozího písemného souhlasu pronajímatele převede na třetí osobu právo nájmu,</w:t>
      </w:r>
    </w:p>
    <w:p w:rsidR="00F6196C" w:rsidRPr="007528CC" w:rsidRDefault="00F6196C" w:rsidP="006119BB">
      <w:pPr>
        <w:widowControl w:val="0"/>
        <w:numPr>
          <w:ilvl w:val="1"/>
          <w:numId w:val="18"/>
        </w:numPr>
        <w:ind w:right="142"/>
        <w:jc w:val="both"/>
        <w:rPr>
          <w:rFonts w:ascii="Arial" w:hAnsi="Arial" w:cs="Arial"/>
          <w:bCs/>
        </w:rPr>
      </w:pPr>
      <w:r w:rsidRPr="007528CC">
        <w:rPr>
          <w:rFonts w:ascii="Arial" w:hAnsi="Arial" w:cs="Arial"/>
          <w:bCs/>
        </w:rPr>
        <w:t>bez předchozího písemného souhlasu pronajímatele budovu, kde se nalézá předmět nájmu, opatří štíty, návěstími, reklamou a podobně, nebo</w:t>
      </w:r>
    </w:p>
    <w:p w:rsidR="00F6196C" w:rsidRPr="007528CC" w:rsidRDefault="00F6196C" w:rsidP="006119BB">
      <w:pPr>
        <w:widowControl w:val="0"/>
        <w:numPr>
          <w:ilvl w:val="1"/>
          <w:numId w:val="18"/>
        </w:numPr>
        <w:ind w:right="142"/>
        <w:jc w:val="both"/>
        <w:rPr>
          <w:rFonts w:ascii="Arial" w:hAnsi="Arial" w:cs="Arial"/>
          <w:bCs/>
        </w:rPr>
      </w:pPr>
      <w:r w:rsidRPr="007528CC">
        <w:rPr>
          <w:rFonts w:ascii="Arial" w:hAnsi="Arial" w:cs="Arial"/>
          <w:bCs/>
        </w:rPr>
        <w:t>způsobuje-li jinak závažné škody nebo obtíže pronajímateli nebo osobám, které v budově vykonávají práva k nájmu jiných prostor, nebo</w:t>
      </w:r>
    </w:p>
    <w:p w:rsidR="00F6196C" w:rsidRPr="007528CC" w:rsidRDefault="00F6196C" w:rsidP="006119BB">
      <w:pPr>
        <w:widowControl w:val="0"/>
        <w:numPr>
          <w:ilvl w:val="1"/>
          <w:numId w:val="18"/>
        </w:numPr>
        <w:ind w:right="142"/>
        <w:jc w:val="both"/>
        <w:rPr>
          <w:rFonts w:ascii="Arial" w:hAnsi="Arial" w:cs="Arial"/>
          <w:bCs/>
        </w:rPr>
      </w:pPr>
      <w:r w:rsidRPr="007528CC">
        <w:rPr>
          <w:rFonts w:ascii="Arial" w:hAnsi="Arial" w:cs="Arial"/>
          <w:bCs/>
        </w:rPr>
        <w:t>užívá-li předmět nájmu takovým způsobem, že se opotřebovává nad míru přiměřenou okolnostem.</w:t>
      </w:r>
    </w:p>
    <w:p w:rsidR="00F6196C" w:rsidRPr="007528CC" w:rsidRDefault="00F6196C" w:rsidP="00F6196C">
      <w:pPr>
        <w:widowControl w:val="0"/>
        <w:ind w:left="720" w:right="142"/>
        <w:jc w:val="both"/>
        <w:rPr>
          <w:rFonts w:ascii="Arial" w:hAnsi="Arial" w:cs="Arial"/>
          <w:bCs/>
        </w:rPr>
      </w:pPr>
    </w:p>
    <w:p w:rsidR="00F6196C" w:rsidRPr="007528CC" w:rsidRDefault="00F6196C" w:rsidP="006119BB">
      <w:pPr>
        <w:widowControl w:val="0"/>
        <w:numPr>
          <w:ilvl w:val="0"/>
          <w:numId w:val="15"/>
        </w:numPr>
        <w:ind w:right="142"/>
        <w:jc w:val="both"/>
        <w:rPr>
          <w:rFonts w:ascii="Arial" w:hAnsi="Arial" w:cs="Arial"/>
          <w:bCs/>
        </w:rPr>
      </w:pPr>
      <w:r w:rsidRPr="007528CC">
        <w:rPr>
          <w:rFonts w:ascii="Arial" w:hAnsi="Arial" w:cs="Arial"/>
          <w:bCs/>
        </w:rPr>
        <w:t xml:space="preserve"> Neuvede-li pronajímatel ve výpovědi, v čem spatřuje zvlášť závažné porušení nájemcovy povinnosti, nebo nevyzve-li před doručením výpovědi nájemce, aby v přiměřené době odstranil své závadné chování, popřípadě odstranil protiprávní stav, k výpovědi se nepřihlíží. </w:t>
      </w:r>
    </w:p>
    <w:p w:rsidR="00F6196C" w:rsidRPr="007528CC" w:rsidRDefault="00F6196C" w:rsidP="00F6196C">
      <w:pPr>
        <w:widowControl w:val="0"/>
        <w:ind w:right="142"/>
        <w:jc w:val="both"/>
        <w:rPr>
          <w:rFonts w:ascii="Arial" w:hAnsi="Arial" w:cs="Arial"/>
          <w:bCs/>
        </w:rPr>
      </w:pPr>
    </w:p>
    <w:p w:rsidR="00F6196C" w:rsidRPr="007B54FB" w:rsidRDefault="00F6196C" w:rsidP="006119BB">
      <w:pPr>
        <w:widowControl w:val="0"/>
        <w:numPr>
          <w:ilvl w:val="0"/>
          <w:numId w:val="15"/>
        </w:numPr>
        <w:ind w:right="142"/>
        <w:jc w:val="both"/>
        <w:rPr>
          <w:rFonts w:ascii="Arial" w:hAnsi="Arial" w:cs="Arial"/>
          <w:bCs/>
          <w:color w:val="FF0000"/>
        </w:rPr>
      </w:pPr>
      <w:r w:rsidRPr="007B54FB">
        <w:rPr>
          <w:rFonts w:ascii="Arial" w:hAnsi="Arial" w:cs="Arial"/>
          <w:bCs/>
        </w:rPr>
        <w:t xml:space="preserve">Každá výpověď musí být učiněna v písemné formě a doručena druhé smluvní straně. </w:t>
      </w:r>
    </w:p>
    <w:p w:rsidR="00F6196C" w:rsidRPr="007528CC" w:rsidRDefault="00F6196C" w:rsidP="00F6196C">
      <w:pPr>
        <w:widowControl w:val="0"/>
        <w:ind w:right="142"/>
        <w:jc w:val="both"/>
        <w:rPr>
          <w:rFonts w:ascii="Arial" w:hAnsi="Arial" w:cs="Arial"/>
          <w:bCs/>
        </w:rPr>
      </w:pPr>
    </w:p>
    <w:p w:rsidR="00F6196C" w:rsidRPr="008E6C6A" w:rsidRDefault="00F6196C" w:rsidP="006119BB">
      <w:pPr>
        <w:widowControl w:val="0"/>
        <w:numPr>
          <w:ilvl w:val="0"/>
          <w:numId w:val="15"/>
        </w:numPr>
        <w:ind w:right="142"/>
        <w:jc w:val="both"/>
        <w:rPr>
          <w:rFonts w:ascii="Arial" w:hAnsi="Arial" w:cs="Arial"/>
          <w:bCs/>
        </w:rPr>
      </w:pPr>
      <w:r w:rsidRPr="007528CC">
        <w:rPr>
          <w:rFonts w:ascii="Arial" w:hAnsi="Arial" w:cs="Arial"/>
          <w:bCs/>
        </w:rPr>
        <w:t>Výpovědní doba běží od prvního dne kalendářního měsíce následujícího poté, co výpověď byla doručena druhé straně.</w:t>
      </w:r>
    </w:p>
    <w:p w:rsidR="00F6196C" w:rsidRPr="00626436" w:rsidRDefault="00F6196C" w:rsidP="00F6196C">
      <w:pPr>
        <w:pStyle w:val="Nadpis3"/>
        <w:keepNext w:val="0"/>
        <w:widowControl w:val="0"/>
        <w:rPr>
          <w:bCs/>
          <w:sz w:val="22"/>
        </w:rPr>
      </w:pPr>
      <w:r w:rsidRPr="00626436">
        <w:rPr>
          <w:bCs/>
          <w:sz w:val="22"/>
        </w:rPr>
        <w:t>Článek VII.</w:t>
      </w:r>
      <w:r w:rsidRPr="00626436">
        <w:rPr>
          <w:bCs/>
          <w:sz w:val="22"/>
        </w:rPr>
        <w:br/>
        <w:t>Práva a povinnosti pronajímatele</w:t>
      </w:r>
    </w:p>
    <w:p w:rsidR="00F6196C" w:rsidRPr="007528CC" w:rsidRDefault="00F6196C" w:rsidP="006119BB">
      <w:pPr>
        <w:widowControl w:val="0"/>
        <w:numPr>
          <w:ilvl w:val="0"/>
          <w:numId w:val="3"/>
        </w:numPr>
        <w:tabs>
          <w:tab w:val="clear" w:pos="360"/>
          <w:tab w:val="left" w:pos="284"/>
          <w:tab w:val="left" w:pos="4962"/>
          <w:tab w:val="left" w:pos="5245"/>
        </w:tabs>
        <w:spacing w:after="240"/>
        <w:ind w:left="284" w:right="-1" w:hanging="284"/>
        <w:jc w:val="both"/>
        <w:rPr>
          <w:rFonts w:ascii="Arial" w:hAnsi="Arial" w:cs="Arial"/>
        </w:rPr>
      </w:pPr>
      <w:r w:rsidRPr="007528CC">
        <w:rPr>
          <w:rFonts w:ascii="Arial" w:hAnsi="Arial" w:cs="Arial"/>
        </w:rPr>
        <w:t>Pronajímatel je oprávněn dle svého uvážení provádět údržbu, opravy a rekonstrukce společných prostor a fasády nemovitosti; je přitom povinen brát ohled na provoz nájemce, nájemce je však povinen strpět případné imise (hluk, vibrace, zápach apod.), které se v průběhu těchto činností mohou vyskytnout a není oprávněn požadovat z těchto důvodů slevu z nájemného nebo z plnění poskytovaných v souvislosti s užíváním prostor.</w:t>
      </w:r>
    </w:p>
    <w:p w:rsidR="00F6196C" w:rsidRPr="007B54FB" w:rsidRDefault="00F6196C" w:rsidP="006119BB">
      <w:pPr>
        <w:numPr>
          <w:ilvl w:val="0"/>
          <w:numId w:val="3"/>
        </w:numPr>
        <w:tabs>
          <w:tab w:val="clear" w:pos="360"/>
          <w:tab w:val="num" w:pos="284"/>
        </w:tabs>
        <w:spacing w:after="120" w:line="260" w:lineRule="exact"/>
        <w:jc w:val="both"/>
        <w:rPr>
          <w:rFonts w:ascii="Arial" w:hAnsi="Arial" w:cs="Arial"/>
        </w:rPr>
      </w:pPr>
      <w:r w:rsidRPr="007B54FB">
        <w:rPr>
          <w:rFonts w:ascii="Arial" w:hAnsi="Arial" w:cs="Arial"/>
        </w:rPr>
        <w:t>V případě výskytu havárie se pronajímatel zavazuje nastoupit do 24 hod. od uplatnění písemného požadavku nájemce (přímého uživatele) na její odstranění nebo zahájit odstraňování vady (</w:t>
      </w:r>
      <w:r w:rsidRPr="007B54FB">
        <w:rPr>
          <w:rFonts w:ascii="Arial" w:hAnsi="Arial" w:cs="Arial"/>
          <w:i/>
        </w:rPr>
        <w:t>lhůta k odstranění závad činí 48 hod. od nahlášení s výjimkou případů, kdy závadu nelze z důvodů ležících mimo pronajímatele v uvedené lhůtě odstranit; v takovém případě bude závada odstraněna v nejkratší možné lhůtě)</w:t>
      </w:r>
      <w:r w:rsidRPr="007B54FB">
        <w:rPr>
          <w:rFonts w:ascii="Arial" w:hAnsi="Arial" w:cs="Arial"/>
        </w:rPr>
        <w:t xml:space="preserve">. </w:t>
      </w:r>
      <w:r w:rsidRPr="007B54FB">
        <w:rPr>
          <w:rFonts w:ascii="Arial" w:eastAsia="Arial" w:hAnsi="Arial" w:cs="Arial"/>
        </w:rPr>
        <w:t>Povinnost pronajímatele se bude vztahovat, pokud se jedná o předmět nájmu i na EZS, klimatizaci, jsou-li instalovány.</w:t>
      </w:r>
    </w:p>
    <w:p w:rsidR="00F6196C" w:rsidRPr="007B54FB" w:rsidRDefault="00F6196C" w:rsidP="006119BB">
      <w:pPr>
        <w:numPr>
          <w:ilvl w:val="0"/>
          <w:numId w:val="3"/>
        </w:numPr>
        <w:tabs>
          <w:tab w:val="clear" w:pos="360"/>
          <w:tab w:val="num" w:pos="284"/>
        </w:tabs>
        <w:spacing w:after="120" w:line="260" w:lineRule="exact"/>
        <w:jc w:val="both"/>
        <w:rPr>
          <w:rFonts w:ascii="Arial" w:hAnsi="Arial" w:cs="Arial"/>
        </w:rPr>
      </w:pPr>
      <w:r w:rsidRPr="00802D00">
        <w:rPr>
          <w:rFonts w:ascii="Arial" w:eastAsia="Arial" w:hAnsi="Arial" w:cs="Arial"/>
        </w:rPr>
        <w:t>Pronajímatel na základě objednávky nájemce a na náklady nájemce</w:t>
      </w:r>
      <w:r w:rsidRPr="007B54FB">
        <w:rPr>
          <w:rFonts w:ascii="Arial" w:eastAsia="Arial" w:hAnsi="Arial" w:cs="Arial"/>
        </w:rPr>
        <w:t xml:space="preserve"> provádí údržbu, opravy, prohlídky a revize veškerých technických zařízení, které jsou součástí předmětu nájmu, zejména opravy podlahových krytin, výměny elektrických koncových zařízení a rozvodných zařízení, zejména vypínačů, zásuvek, jističů, zásuvek rozvodů datových sítí, osvětlovacích těles; opravy uzavíracích armatur na rozvodech vody, výměny sifonů, indikátorů vytápění, digestoří, umyvadel, splachovačů a sanitární keramiky WC, kuchyňských linek, termostatů topení, a to i v případě, že takové opravy jsou </w:t>
      </w:r>
      <w:r w:rsidRPr="007B54FB">
        <w:rPr>
          <w:rFonts w:ascii="Arial" w:eastAsia="Arial" w:hAnsi="Arial" w:cs="Arial"/>
        </w:rPr>
        <w:lastRenderedPageBreak/>
        <w:t>vyvolány jednáním nájemce, případně třetích osob, jimž nájemce umožnil přístup do prostor, které by svým charakterem vedlo k jinému než běžnému opotřebení.</w:t>
      </w:r>
    </w:p>
    <w:p w:rsidR="00F6196C" w:rsidRPr="007B54FB" w:rsidRDefault="00F6196C" w:rsidP="006119BB">
      <w:pPr>
        <w:numPr>
          <w:ilvl w:val="0"/>
          <w:numId w:val="3"/>
        </w:numPr>
        <w:tabs>
          <w:tab w:val="clear" w:pos="360"/>
          <w:tab w:val="num" w:pos="284"/>
        </w:tabs>
        <w:spacing w:after="120" w:line="260" w:lineRule="exact"/>
        <w:jc w:val="both"/>
        <w:rPr>
          <w:rFonts w:ascii="Arial" w:hAnsi="Arial" w:cs="Arial"/>
        </w:rPr>
      </w:pPr>
      <w:r w:rsidRPr="007B54FB">
        <w:rPr>
          <w:rFonts w:ascii="Arial" w:hAnsi="Arial" w:cs="Arial"/>
        </w:rPr>
        <w:t xml:space="preserve">Pronajímatel odpovídá za vybavení prostor užívaných nájemcem prostředky požární ochrany v souladu se současnou kolaudací objektu. </w:t>
      </w:r>
    </w:p>
    <w:p w:rsidR="00F6196C" w:rsidRPr="00C1681D" w:rsidRDefault="00F6196C" w:rsidP="006119BB">
      <w:pPr>
        <w:widowControl w:val="0"/>
        <w:numPr>
          <w:ilvl w:val="0"/>
          <w:numId w:val="3"/>
        </w:numPr>
        <w:tabs>
          <w:tab w:val="clear" w:pos="360"/>
          <w:tab w:val="num" w:pos="284"/>
          <w:tab w:val="left" w:pos="4962"/>
          <w:tab w:val="left" w:pos="5245"/>
        </w:tabs>
        <w:spacing w:after="240"/>
        <w:ind w:left="284" w:right="-1" w:hanging="284"/>
        <w:jc w:val="both"/>
        <w:rPr>
          <w:rFonts w:ascii="Arial" w:hAnsi="Arial" w:cs="Arial"/>
        </w:rPr>
      </w:pPr>
      <w:r w:rsidRPr="00C1681D">
        <w:rPr>
          <w:rFonts w:ascii="Arial" w:hAnsi="Arial" w:cs="Arial"/>
        </w:rPr>
        <w:t xml:space="preserve">Pronajímatel se zavazuje sdělit nájemci nejméně 10 pracovních dnů předem nutnost větších oprav (s výjimkou havarijních situací), při nichž by mohlo dojít k omezení práv nájemce vyplývajících z této smlouvy.   </w:t>
      </w:r>
    </w:p>
    <w:p w:rsidR="00F6196C" w:rsidRPr="007528CC" w:rsidRDefault="00F6196C" w:rsidP="006119BB">
      <w:pPr>
        <w:widowControl w:val="0"/>
        <w:numPr>
          <w:ilvl w:val="0"/>
          <w:numId w:val="3"/>
        </w:numPr>
        <w:tabs>
          <w:tab w:val="clear" w:pos="360"/>
          <w:tab w:val="num" w:pos="284"/>
          <w:tab w:val="left" w:pos="4962"/>
          <w:tab w:val="left" w:pos="5245"/>
        </w:tabs>
        <w:spacing w:after="240"/>
        <w:ind w:left="284" w:right="-142" w:hanging="284"/>
        <w:jc w:val="both"/>
        <w:rPr>
          <w:rFonts w:ascii="Arial" w:hAnsi="Arial" w:cs="Arial"/>
        </w:rPr>
      </w:pPr>
      <w:r w:rsidRPr="007528CC">
        <w:rPr>
          <w:rFonts w:ascii="Arial" w:hAnsi="Arial" w:cs="Arial"/>
        </w:rPr>
        <w:t>Pronajímatel prohlašuje, že předmětné prostory jsou pojištěny v rámci pojistky celé nemovitosti. Pojištění se nevztahuje na nájemcem vnesená zařízení a ostatní věci včetně veškerých zásob zboží.</w:t>
      </w:r>
    </w:p>
    <w:p w:rsidR="00F6196C" w:rsidRPr="007528CC" w:rsidRDefault="00F6196C" w:rsidP="006119BB">
      <w:pPr>
        <w:widowControl w:val="0"/>
        <w:numPr>
          <w:ilvl w:val="0"/>
          <w:numId w:val="3"/>
        </w:numPr>
        <w:tabs>
          <w:tab w:val="clear" w:pos="360"/>
          <w:tab w:val="num" w:pos="284"/>
          <w:tab w:val="left" w:pos="567"/>
          <w:tab w:val="left" w:pos="4962"/>
          <w:tab w:val="left" w:pos="5245"/>
        </w:tabs>
        <w:spacing w:after="240"/>
        <w:ind w:right="-142"/>
        <w:jc w:val="both"/>
        <w:rPr>
          <w:rFonts w:ascii="Arial" w:hAnsi="Arial" w:cs="Arial"/>
        </w:rPr>
      </w:pPr>
      <w:r w:rsidRPr="007528CC">
        <w:rPr>
          <w:rFonts w:ascii="Arial" w:hAnsi="Arial" w:cs="Arial"/>
        </w:rPr>
        <w:t xml:space="preserve">Pronajímatel nebo jím pověřené osoby jsou oprávněni vstoupit do předmětu nájmu spolu s osobou nájemce či osobou jím pověřenou v pracovních dnech v běžných provozních hodinách nájemce, a to za účelem kontroly dodržování podmínek této smlouvy, jakož i provádění údržby, nutných oprav či provádění kontroly předmětu nájmu či zařízení umístěných na předmětu nájmu, včetně elektrického, plynového, vodovodního a dalšího vedení, apod. Pronajímatel se zavazuje, že při těchto činnostech bude dbát, aby co nejméně narušoval běžný provoz nájemce. Provozní dobou nájemce se pro účely kontroly rozumí nejméně doba v každý pracovní den od </w:t>
      </w:r>
      <w:r>
        <w:rPr>
          <w:rFonts w:ascii="Arial" w:hAnsi="Arial" w:cs="Arial"/>
        </w:rPr>
        <w:t>08:00 do 19:</w:t>
      </w:r>
      <w:r w:rsidRPr="007528CC">
        <w:rPr>
          <w:rFonts w:ascii="Arial" w:hAnsi="Arial" w:cs="Arial"/>
        </w:rPr>
        <w:t>00 hodin, jakož i kterákoliv jiná doba, kdy je nájemce přítomen v předmětu nájmu.</w:t>
      </w:r>
    </w:p>
    <w:p w:rsidR="00F6196C" w:rsidRPr="00626436" w:rsidRDefault="00F6196C" w:rsidP="006119BB">
      <w:pPr>
        <w:widowControl w:val="0"/>
        <w:numPr>
          <w:ilvl w:val="0"/>
          <w:numId w:val="3"/>
        </w:numPr>
        <w:tabs>
          <w:tab w:val="clear" w:pos="360"/>
          <w:tab w:val="num" w:pos="284"/>
          <w:tab w:val="left" w:pos="567"/>
          <w:tab w:val="left" w:pos="4962"/>
          <w:tab w:val="left" w:pos="5245"/>
        </w:tabs>
        <w:ind w:left="284" w:right="-142" w:hanging="284"/>
        <w:jc w:val="both"/>
        <w:rPr>
          <w:rFonts w:ascii="Arial" w:hAnsi="Arial" w:cs="Arial"/>
          <w:i/>
        </w:rPr>
      </w:pPr>
      <w:r w:rsidRPr="007528CC">
        <w:rPr>
          <w:rFonts w:ascii="Arial" w:hAnsi="Arial" w:cs="Arial"/>
        </w:rPr>
        <w:t xml:space="preserve">Současně je pronajímatel, respektive jím pověřené osoby, oprávněn vstoupit do předmětu nájmu ve výjimečných případech i mimo výše stanovenou dobu bez doprovodu nájemce nebo jím pověřené osoby, jestliže to vyžaduje náhle vzniklý havarijní stav. V souvislosti s výše uvedeným bere nájemce na vědomí, že pronajímatel bude mít k dispozici náhradní klíče k prostorám, které jsou předmětem nájmu. Tyto klíče budou uloženy </w:t>
      </w:r>
      <w:r>
        <w:rPr>
          <w:rFonts w:ascii="Arial" w:hAnsi="Arial" w:cs="Arial"/>
        </w:rPr>
        <w:t xml:space="preserve">v zapečetěné obálce </w:t>
      </w:r>
      <w:r w:rsidRPr="007528CC">
        <w:rPr>
          <w:rFonts w:ascii="Arial" w:hAnsi="Arial" w:cs="Arial"/>
        </w:rPr>
        <w:t xml:space="preserve">na recepci nemovitosti a budou použity pouze v případě havárie či jiného podobného nebezpečí. </w:t>
      </w:r>
    </w:p>
    <w:p w:rsidR="00F6196C" w:rsidRDefault="00F6196C" w:rsidP="00F6196C">
      <w:pPr>
        <w:pStyle w:val="Nadpis3"/>
        <w:keepNext w:val="0"/>
        <w:widowControl w:val="0"/>
        <w:rPr>
          <w:bCs/>
          <w:sz w:val="22"/>
        </w:rPr>
      </w:pPr>
    </w:p>
    <w:p w:rsidR="00F6196C" w:rsidRPr="00626436" w:rsidRDefault="00F6196C" w:rsidP="00F6196C">
      <w:pPr>
        <w:pStyle w:val="Nadpis3"/>
        <w:keepNext w:val="0"/>
        <w:widowControl w:val="0"/>
        <w:rPr>
          <w:bCs/>
          <w:sz w:val="22"/>
        </w:rPr>
      </w:pPr>
      <w:r w:rsidRPr="00626436">
        <w:rPr>
          <w:bCs/>
          <w:sz w:val="22"/>
        </w:rPr>
        <w:t>Článek VIII.</w:t>
      </w:r>
      <w:r w:rsidRPr="00626436">
        <w:rPr>
          <w:bCs/>
          <w:sz w:val="22"/>
        </w:rPr>
        <w:br/>
        <w:t>Práva a povinnosti nájemce</w:t>
      </w:r>
    </w:p>
    <w:p w:rsidR="00F6196C" w:rsidRPr="007528CC" w:rsidRDefault="00F6196C" w:rsidP="006119BB">
      <w:pPr>
        <w:widowControl w:val="0"/>
        <w:numPr>
          <w:ilvl w:val="0"/>
          <w:numId w:val="4"/>
        </w:numPr>
        <w:spacing w:after="240"/>
        <w:ind w:left="357" w:right="-142" w:hanging="357"/>
        <w:jc w:val="both"/>
        <w:rPr>
          <w:rFonts w:ascii="Arial" w:hAnsi="Arial" w:cs="Arial"/>
        </w:rPr>
      </w:pPr>
      <w:r w:rsidRPr="007528CC">
        <w:rPr>
          <w:rFonts w:ascii="Arial" w:hAnsi="Arial" w:cs="Arial"/>
        </w:rPr>
        <w:t>Nájemce je povinen oznámit bez zbytečného odkladu pronajímateli veškeré změny, které nastaly na předmětu nájmu nebo v nemovitosti, a to jak zapříčiněním nájemce tak i bez jeho vlivu a vůle. Současně je nájemce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nebo třetím osobám vznikla.</w:t>
      </w:r>
    </w:p>
    <w:p w:rsidR="00F6196C" w:rsidRPr="007528CC" w:rsidRDefault="00F6196C" w:rsidP="006119BB">
      <w:pPr>
        <w:widowControl w:val="0"/>
        <w:numPr>
          <w:ilvl w:val="0"/>
          <w:numId w:val="4"/>
        </w:numPr>
        <w:spacing w:after="240"/>
        <w:ind w:left="357" w:right="-142" w:hanging="357"/>
        <w:jc w:val="both"/>
        <w:rPr>
          <w:rFonts w:ascii="Arial" w:hAnsi="Arial" w:cs="Arial"/>
        </w:rPr>
      </w:pPr>
      <w:r w:rsidRPr="007528CC">
        <w:rPr>
          <w:rFonts w:ascii="Arial" w:hAnsi="Arial" w:cs="Arial"/>
        </w:rPr>
        <w:t xml:space="preserve">Nájemce se zavazuje zdržet se jakýchkoliv jednání, která by rušila nebo mohla rušit výkon ostatních užívacích práv v nemovitosti. Dále se zavazuje v souvislosti s užíváním nemovitosti vyhnout se takovému jednání, kterým by mohlo dojít k ohrožení dobré pověsti pronajímatele, popřípadě ostatních uživatelů nemovitosti. </w:t>
      </w:r>
    </w:p>
    <w:p w:rsidR="00F6196C" w:rsidRPr="007528CC" w:rsidRDefault="00F6196C" w:rsidP="006119BB">
      <w:pPr>
        <w:widowControl w:val="0"/>
        <w:numPr>
          <w:ilvl w:val="0"/>
          <w:numId w:val="4"/>
        </w:numPr>
        <w:spacing w:after="240"/>
        <w:ind w:left="357" w:right="-142" w:hanging="357"/>
        <w:jc w:val="both"/>
        <w:rPr>
          <w:rFonts w:ascii="Arial" w:hAnsi="Arial" w:cs="Arial"/>
        </w:rPr>
      </w:pPr>
      <w:r w:rsidRPr="007528CC">
        <w:rPr>
          <w:rFonts w:ascii="Arial" w:hAnsi="Arial" w:cs="Arial"/>
        </w:rPr>
        <w:t>Nájemce se zavazuje, že nebude skladovat ani odkládat materiál, zboží nebo nepotřebné věci ve společných prostorách nemovitosti, na chodníku či komunikaci před nemovitostí apod. Pronajímatel je oprávněn po marné výzvě adresované nájemci odložené věci nechat odstranit na náklady nájemce. Nájemce se zavazuje zaplatit veškeré pokuty a jiné sankce, které by v souvislosti s porušením výše uvedené povinnosti nájemcem mohly požadovat příslušné státní orgány a orgány místní samosprávy.</w:t>
      </w:r>
      <w:r w:rsidRPr="007528CC">
        <w:rPr>
          <w:rFonts w:ascii="Arial" w:hAnsi="Arial" w:cs="Arial"/>
          <w:b/>
        </w:rPr>
        <w:t xml:space="preserve"> </w:t>
      </w:r>
    </w:p>
    <w:p w:rsidR="00F6196C" w:rsidRPr="007528CC" w:rsidRDefault="00F6196C" w:rsidP="006119BB">
      <w:pPr>
        <w:widowControl w:val="0"/>
        <w:numPr>
          <w:ilvl w:val="0"/>
          <w:numId w:val="4"/>
        </w:numPr>
        <w:ind w:left="357" w:right="-142" w:hanging="357"/>
        <w:jc w:val="both"/>
        <w:rPr>
          <w:rFonts w:ascii="Arial" w:hAnsi="Arial" w:cs="Arial"/>
        </w:rPr>
      </w:pPr>
      <w:r w:rsidRPr="007528CC">
        <w:rPr>
          <w:rFonts w:ascii="Arial" w:hAnsi="Arial" w:cs="Arial"/>
          <w:bCs/>
        </w:rPr>
        <w:t>Nájemce</w:t>
      </w:r>
      <w:r w:rsidRPr="007528CC">
        <w:rPr>
          <w:rFonts w:ascii="Arial" w:hAnsi="Arial" w:cs="Arial"/>
        </w:rPr>
        <w:t xml:space="preserve"> bere na vědomí, že objekt pronajímatele je objektem se zvýšeným požárním nebezpečím a zavazuje se, že se podřídí systému řízení, organizace a kontroly požární ochrany pronajímatele V pronajatých prostorách zajišťuje nájemce péči o bezpečnost a ochranu zdraví při práci a požární ochranu ve smyslu platných obecně závazných předpisů a je odpovědný za dodržování těchto předpisů a za škody, které vzniknou v důsledku jejich porušení. S těmito předpisy nájemce seznamuje své zaměstnance v rámci svých školení. Nájemce je povinen počínat si v pronajatých prostorách tak, aby nezavdal svým jednáním příčinu ke vzniku požáru nebo jiné živelné události. Nájemce upozorní pronajímatele na všechny okolnosti, které by mohly vést při jeho činnosti k ohrožení života a zdraví zaměstnanců nájemce, popř. dalších osob, nebo na okolnosti, které by mohly vést k ohrožení provozu nebo ohrožení bezpečného stavu technických zařízení a objektu pronajímatele.</w:t>
      </w:r>
    </w:p>
    <w:p w:rsidR="00F6196C" w:rsidRPr="007528CC" w:rsidRDefault="00F6196C" w:rsidP="00F6196C">
      <w:pPr>
        <w:widowControl w:val="0"/>
        <w:jc w:val="both"/>
        <w:rPr>
          <w:rFonts w:ascii="Arial" w:hAnsi="Arial" w:cs="Arial"/>
          <w:iCs/>
          <w:color w:val="FF0000"/>
        </w:rPr>
      </w:pPr>
    </w:p>
    <w:p w:rsidR="00F6196C" w:rsidRPr="007528CC" w:rsidRDefault="00F6196C" w:rsidP="006119BB">
      <w:pPr>
        <w:widowControl w:val="0"/>
        <w:numPr>
          <w:ilvl w:val="0"/>
          <w:numId w:val="4"/>
        </w:numPr>
        <w:spacing w:after="240"/>
        <w:ind w:left="357" w:right="-142" w:hanging="357"/>
        <w:jc w:val="both"/>
        <w:rPr>
          <w:rFonts w:ascii="Arial" w:hAnsi="Arial" w:cs="Arial"/>
        </w:rPr>
      </w:pPr>
      <w:r w:rsidRPr="007528CC">
        <w:rPr>
          <w:rFonts w:ascii="Arial" w:hAnsi="Arial" w:cs="Arial"/>
        </w:rPr>
        <w:t>Další povinnosti nájemce a pravidla pro užívání předmětu nájmu, společných prostor a nemovitosti jsou stanoveny v provozním řádu (dále jen „</w:t>
      </w:r>
      <w:r w:rsidRPr="00F6196C">
        <w:rPr>
          <w:rFonts w:ascii="Arial" w:hAnsi="Arial" w:cs="Arial"/>
        </w:rPr>
        <w:t>provozní řád“.</w:t>
      </w:r>
      <w:r w:rsidRPr="007528CC">
        <w:rPr>
          <w:rFonts w:ascii="Arial" w:hAnsi="Arial" w:cs="Arial"/>
        </w:rPr>
        <w:t xml:space="preserve"> Nájemce podpisem této smlouvy potvrzuje, že se s ním seznámil před podpisem této smlouvy.  Nájemce, jeho zaměstnanci a osoby, zdržující se v nemovitosti s jeho vědomím, jsou povinni provozní řád dodržovat. Pronajímatel je oprávněn provádět v provozním řádu nezbytné změny, které budou sloužit ke zlepšení funkčnosti a provozu nemovitosti, a </w:t>
      </w:r>
      <w:r w:rsidRPr="007528CC">
        <w:rPr>
          <w:rFonts w:ascii="Arial" w:hAnsi="Arial" w:cs="Arial"/>
        </w:rPr>
        <w:lastRenderedPageBreak/>
        <w:t xml:space="preserve">reflektovat potřeby nájemců a změny technických podmínek pro provoz nemovitosti. </w:t>
      </w:r>
      <w:r w:rsidRPr="007528CC">
        <w:rPr>
          <w:rFonts w:ascii="Arial" w:hAnsi="Arial" w:cs="Arial"/>
          <w:iCs/>
        </w:rPr>
        <w:t xml:space="preserve">Součástí </w:t>
      </w:r>
      <w:r>
        <w:rPr>
          <w:rFonts w:ascii="Arial" w:hAnsi="Arial" w:cs="Arial"/>
          <w:iCs/>
        </w:rPr>
        <w:t xml:space="preserve">provozního řádu </w:t>
      </w:r>
      <w:r w:rsidRPr="007528CC">
        <w:rPr>
          <w:rFonts w:ascii="Arial" w:hAnsi="Arial" w:cs="Arial"/>
          <w:iCs/>
        </w:rPr>
        <w:t>je Požární řád pro objekt se zvýšeným požárním nebezpečím.</w:t>
      </w:r>
    </w:p>
    <w:p w:rsidR="00F6196C" w:rsidRPr="007528CC" w:rsidRDefault="00F6196C" w:rsidP="006119BB">
      <w:pPr>
        <w:widowControl w:val="0"/>
        <w:numPr>
          <w:ilvl w:val="0"/>
          <w:numId w:val="4"/>
        </w:numPr>
        <w:spacing w:after="240"/>
        <w:ind w:left="357" w:right="-142" w:hanging="357"/>
        <w:jc w:val="both"/>
        <w:rPr>
          <w:rFonts w:ascii="Arial" w:hAnsi="Arial" w:cs="Arial"/>
        </w:rPr>
      </w:pPr>
      <w:r w:rsidRPr="007528CC">
        <w:rPr>
          <w:rFonts w:ascii="Arial" w:hAnsi="Arial" w:cs="Arial"/>
        </w:rPr>
        <w:t>Nájemce se zavazuje zajišťovat na své náklady obvyklé udržování a běžný úklid předmětu nájmu. Obvyklým udržováním se rozumí udržování, které je spojeno s každodenním užíváním předmětu nájmu, bez něhož nelze předmět nájmu využívat pro účely uvedené v této smlouvě. Nájemce bere na vědomí, že vnitřní zařízení nebo vybavení těžší než 250 kg/m2 může v prostorách umístit pouze se souhlasem pronajímatele.</w:t>
      </w:r>
    </w:p>
    <w:p w:rsidR="00F6196C" w:rsidRDefault="00F6196C" w:rsidP="00F6196C">
      <w:pPr>
        <w:pStyle w:val="Nadpis3"/>
        <w:keepNext w:val="0"/>
        <w:widowControl w:val="0"/>
        <w:rPr>
          <w:bCs/>
          <w:sz w:val="22"/>
        </w:rPr>
      </w:pPr>
    </w:p>
    <w:p w:rsidR="00F6196C" w:rsidRPr="00626436" w:rsidRDefault="00F6196C" w:rsidP="00F6196C">
      <w:pPr>
        <w:pStyle w:val="Nadpis3"/>
        <w:keepNext w:val="0"/>
        <w:widowControl w:val="0"/>
        <w:rPr>
          <w:bCs/>
          <w:sz w:val="22"/>
        </w:rPr>
      </w:pPr>
      <w:r w:rsidRPr="00626436">
        <w:rPr>
          <w:bCs/>
          <w:sz w:val="22"/>
        </w:rPr>
        <w:t>Článek IX.</w:t>
      </w:r>
      <w:r w:rsidRPr="00626436">
        <w:rPr>
          <w:bCs/>
          <w:sz w:val="22"/>
        </w:rPr>
        <w:br/>
        <w:t>Stavební a jiné úpravy, zhodnocení předmětu nájmu</w:t>
      </w:r>
    </w:p>
    <w:p w:rsidR="00F6196C" w:rsidRPr="007528CC" w:rsidRDefault="00F6196C" w:rsidP="006119BB">
      <w:pPr>
        <w:widowControl w:val="0"/>
        <w:numPr>
          <w:ilvl w:val="0"/>
          <w:numId w:val="5"/>
        </w:numPr>
        <w:spacing w:after="240"/>
        <w:ind w:left="284" w:right="-142" w:hanging="284"/>
        <w:jc w:val="both"/>
        <w:rPr>
          <w:rFonts w:ascii="Arial" w:hAnsi="Arial" w:cs="Arial"/>
        </w:rPr>
      </w:pPr>
      <w:r w:rsidRPr="007528CC">
        <w:rPr>
          <w:rFonts w:ascii="Arial" w:hAnsi="Arial" w:cs="Arial"/>
        </w:rPr>
        <w:t>Veškeré úpravy prováděné nájemcem v prostorách předmětu nájmu, vyžadují výslovného, předchozího a písemného souhlasu pronajímatele, uděleného formou dodatku k této smlouvě. Součástí souhlasu je i výslovná specifikace těchto úprav</w:t>
      </w:r>
      <w:r w:rsidRPr="007528CC">
        <w:rPr>
          <w:rFonts w:ascii="Arial" w:hAnsi="Arial" w:cs="Arial"/>
          <w:b/>
        </w:rPr>
        <w:t xml:space="preserve"> </w:t>
      </w:r>
      <w:r w:rsidRPr="007528CC">
        <w:rPr>
          <w:rFonts w:ascii="Arial" w:hAnsi="Arial" w:cs="Arial"/>
        </w:rPr>
        <w:t>včetně předpokládaných výdajů, a to dle jejich popisu a seznamu tak, jak je popsána v žádosti nájemce. V takovém případě se nájemce jako stavebník zavazuje splnit veškeré povinnosti vůči stavebnímu úřadu, příp. i další povinnosti, jež stanoví zákon.</w:t>
      </w:r>
    </w:p>
    <w:p w:rsidR="00F6196C" w:rsidRPr="007528CC" w:rsidRDefault="00F6196C" w:rsidP="006119BB">
      <w:pPr>
        <w:widowControl w:val="0"/>
        <w:numPr>
          <w:ilvl w:val="0"/>
          <w:numId w:val="5"/>
        </w:numPr>
        <w:spacing w:after="240"/>
        <w:ind w:left="284" w:right="-142" w:hanging="284"/>
        <w:jc w:val="both"/>
        <w:rPr>
          <w:rFonts w:ascii="Arial" w:hAnsi="Arial" w:cs="Arial"/>
        </w:rPr>
      </w:pPr>
      <w:r w:rsidRPr="007528CC">
        <w:rPr>
          <w:rFonts w:ascii="Arial" w:hAnsi="Arial" w:cs="Arial"/>
        </w:rPr>
        <w:t>Souhlasu pronajímatele je zapotřebí rovněž pro umístění jakékoliv reklamy či informačního zařízení (informačního štítu, tabulky apod.) na nemovitosti nebo předmětu nájmu.</w:t>
      </w:r>
    </w:p>
    <w:p w:rsidR="00F6196C" w:rsidRPr="007528CC" w:rsidRDefault="00F6196C" w:rsidP="006119BB">
      <w:pPr>
        <w:widowControl w:val="0"/>
        <w:numPr>
          <w:ilvl w:val="0"/>
          <w:numId w:val="5"/>
        </w:numPr>
        <w:spacing w:before="120" w:line="240" w:lineRule="atLeast"/>
        <w:jc w:val="both"/>
        <w:rPr>
          <w:rFonts w:ascii="Arial" w:hAnsi="Arial" w:cs="Arial"/>
        </w:rPr>
      </w:pPr>
      <w:r w:rsidRPr="007528CC">
        <w:rPr>
          <w:rFonts w:ascii="Arial" w:hAnsi="Arial" w:cs="Arial"/>
        </w:rPr>
        <w:t>Nájemce je oprávněn po předchozím souhlasu s pronajímatele provést v předmětu této smlouvy technické zhodnocení pronajatých prostor a pronajímatel dává souhlas, aby toto technické zhodnocení odepisoval nájemce v souladu s § 28 odst. 3 zák. č. 586/1992 Sb., o dani z příjmů, ve znění pozdějších předpisů. Výše technického zhodnocení bude doložena příslušnými daňovými doklady. Nájemce se současně zavazuje, že toto technické zhodnocení v případě ukončení nájemního vztahu uvede do původního stavu, pokud se obě smluvní strany nedohodnou jinak.</w:t>
      </w:r>
    </w:p>
    <w:p w:rsidR="00F6196C" w:rsidRPr="00411BC2" w:rsidRDefault="00F6196C" w:rsidP="006119BB">
      <w:pPr>
        <w:widowControl w:val="0"/>
        <w:numPr>
          <w:ilvl w:val="0"/>
          <w:numId w:val="5"/>
        </w:numPr>
        <w:spacing w:before="120" w:line="240" w:lineRule="atLeast"/>
        <w:jc w:val="both"/>
        <w:rPr>
          <w:rFonts w:ascii="Arial" w:hAnsi="Arial" w:cs="Arial"/>
        </w:rPr>
      </w:pPr>
      <w:r w:rsidRPr="007528CC">
        <w:rPr>
          <w:rFonts w:ascii="Arial" w:hAnsi="Arial" w:cs="Arial"/>
        </w:rPr>
        <w:t>Nájemce nemá po skončení nájmu nárok na náhradu investic, zhodnocení stavebních úprav či údržby bez ohledu na to, zda byly provedeny se souhlasem nebo bez souhlasu pronajímatele, pokud není písemně dohodnuto jinak.</w:t>
      </w:r>
    </w:p>
    <w:p w:rsidR="00F6196C" w:rsidRDefault="00F6196C" w:rsidP="00F6196C">
      <w:pPr>
        <w:pStyle w:val="Nadpis3"/>
        <w:keepNext w:val="0"/>
        <w:widowControl w:val="0"/>
        <w:rPr>
          <w:bCs/>
          <w:sz w:val="22"/>
        </w:rPr>
      </w:pPr>
    </w:p>
    <w:p w:rsidR="00F6196C" w:rsidRPr="00626436" w:rsidRDefault="00F6196C" w:rsidP="00F6196C">
      <w:pPr>
        <w:pStyle w:val="Nadpis3"/>
        <w:keepNext w:val="0"/>
        <w:widowControl w:val="0"/>
        <w:rPr>
          <w:bCs/>
          <w:sz w:val="22"/>
        </w:rPr>
      </w:pPr>
      <w:r w:rsidRPr="00626436">
        <w:rPr>
          <w:bCs/>
          <w:sz w:val="22"/>
        </w:rPr>
        <w:t>Článek X.</w:t>
      </w:r>
      <w:r w:rsidRPr="00626436">
        <w:rPr>
          <w:bCs/>
          <w:sz w:val="22"/>
        </w:rPr>
        <w:br/>
        <w:t>Další ujednání</w:t>
      </w:r>
    </w:p>
    <w:p w:rsidR="00F6196C" w:rsidRPr="007528CC" w:rsidRDefault="00F6196C" w:rsidP="006119BB">
      <w:pPr>
        <w:widowControl w:val="0"/>
        <w:numPr>
          <w:ilvl w:val="0"/>
          <w:numId w:val="16"/>
        </w:numPr>
        <w:spacing w:before="120" w:line="240" w:lineRule="atLeast"/>
        <w:jc w:val="both"/>
        <w:rPr>
          <w:rFonts w:ascii="Arial" w:hAnsi="Arial" w:cs="Arial"/>
        </w:rPr>
      </w:pPr>
      <w:r w:rsidRPr="007528CC">
        <w:rPr>
          <w:rFonts w:ascii="Arial" w:hAnsi="Arial" w:cs="Arial"/>
        </w:rPr>
        <w:t>Smluvní strany se dohodly, že nájemní právo sjednané podle této smlouvy nebude zapisováno do veřejného seznamu vedeného příslušným katastrem nemovitostí.</w:t>
      </w:r>
    </w:p>
    <w:p w:rsidR="00F6196C" w:rsidRPr="007528CC" w:rsidRDefault="00F6196C" w:rsidP="006119BB">
      <w:pPr>
        <w:pStyle w:val="Zkladntext2"/>
        <w:widowControl w:val="0"/>
        <w:numPr>
          <w:ilvl w:val="0"/>
          <w:numId w:val="16"/>
        </w:numPr>
        <w:spacing w:before="80" w:after="0" w:line="240" w:lineRule="auto"/>
        <w:jc w:val="both"/>
        <w:rPr>
          <w:rFonts w:ascii="Arial" w:hAnsi="Arial" w:cs="Arial"/>
          <w:iCs/>
          <w:sz w:val="20"/>
          <w:szCs w:val="20"/>
        </w:rPr>
      </w:pPr>
      <w:r w:rsidRPr="007528CC">
        <w:rPr>
          <w:rFonts w:ascii="Arial" w:hAnsi="Arial" w:cs="Arial"/>
          <w:sz w:val="20"/>
          <w:szCs w:val="20"/>
        </w:rPr>
        <w:t xml:space="preserve">Veškerá oznámení činěná na základě této smlouvy budou smluvními stranami učiněna písemnou formou a doručena na níže uvedené adresy stran (a) doporučeným dopisem nebo (b) kurýrem s doručovacími poplatky uhrazenými předem nebo (c) osobně oproti písemnému potvrzení o převzetí a budou považována za doručené </w:t>
      </w:r>
    </w:p>
    <w:p w:rsidR="00F6196C" w:rsidRPr="007528CC" w:rsidRDefault="00F6196C" w:rsidP="006119BB">
      <w:pPr>
        <w:widowControl w:val="0"/>
        <w:numPr>
          <w:ilvl w:val="0"/>
          <w:numId w:val="11"/>
        </w:numPr>
        <w:ind w:right="-142"/>
        <w:jc w:val="both"/>
        <w:rPr>
          <w:rFonts w:ascii="Arial" w:hAnsi="Arial" w:cs="Arial"/>
        </w:rPr>
      </w:pPr>
      <w:r w:rsidRPr="007528CC">
        <w:rPr>
          <w:rFonts w:ascii="Arial" w:hAnsi="Arial" w:cs="Arial"/>
        </w:rPr>
        <w:t>okamžikem jejich přijetí nebo odmítnutí přijetí adresátem; nebo</w:t>
      </w:r>
    </w:p>
    <w:p w:rsidR="00F6196C" w:rsidRPr="007528CC" w:rsidRDefault="00F6196C" w:rsidP="006119BB">
      <w:pPr>
        <w:widowControl w:val="0"/>
        <w:numPr>
          <w:ilvl w:val="0"/>
          <w:numId w:val="11"/>
        </w:numPr>
        <w:ind w:right="-142"/>
        <w:jc w:val="both"/>
        <w:rPr>
          <w:rFonts w:ascii="Arial" w:hAnsi="Arial" w:cs="Arial"/>
        </w:rPr>
      </w:pPr>
      <w:r w:rsidRPr="007528CC">
        <w:rPr>
          <w:rFonts w:ascii="Arial" w:hAnsi="Arial" w:cs="Arial"/>
        </w:rPr>
        <w:t>desátým dnem jejich uložení u provozovatele poštovních služeb, v případě, že si adresát zásilku nevyzvedne; nebo</w:t>
      </w:r>
    </w:p>
    <w:p w:rsidR="00F6196C" w:rsidRPr="00802D00" w:rsidRDefault="00F6196C" w:rsidP="006119BB">
      <w:pPr>
        <w:widowControl w:val="0"/>
        <w:numPr>
          <w:ilvl w:val="0"/>
          <w:numId w:val="11"/>
        </w:numPr>
        <w:ind w:right="-142"/>
        <w:jc w:val="both"/>
        <w:rPr>
          <w:rFonts w:ascii="Arial" w:hAnsi="Arial" w:cs="Arial"/>
        </w:rPr>
      </w:pPr>
      <w:r w:rsidRPr="007528CC">
        <w:rPr>
          <w:rFonts w:ascii="Arial" w:hAnsi="Arial" w:cs="Arial"/>
        </w:rPr>
        <w:t>dnem, kdy se zásilka vrátí jako nedoručená z důvodů, že se adresát odstěhoval, nebo je na uvedené adrese neznámý.</w:t>
      </w:r>
    </w:p>
    <w:p w:rsidR="00F6196C" w:rsidRPr="007528CC" w:rsidRDefault="00F6196C" w:rsidP="00F6196C">
      <w:pPr>
        <w:widowControl w:val="0"/>
        <w:ind w:right="-142"/>
        <w:rPr>
          <w:rFonts w:ascii="Arial" w:hAnsi="Arial" w:cs="Arial"/>
        </w:rPr>
      </w:pPr>
      <w:r w:rsidRPr="007528CC">
        <w:rPr>
          <w:rFonts w:ascii="Arial" w:hAnsi="Arial" w:cs="Arial"/>
        </w:rPr>
        <w:t xml:space="preserve">     </w:t>
      </w:r>
      <w:r w:rsidRPr="00C53B3D">
        <w:rPr>
          <w:rFonts w:ascii="Arial" w:hAnsi="Arial" w:cs="Arial"/>
          <w:u w:val="single"/>
        </w:rPr>
        <w:t>Adresy pro doručování</w:t>
      </w:r>
      <w:r w:rsidRPr="007528CC">
        <w:rPr>
          <w:rFonts w:ascii="Arial" w:hAnsi="Arial" w:cs="Arial"/>
        </w:rPr>
        <w:t>:</w:t>
      </w:r>
    </w:p>
    <w:p w:rsidR="00F6196C" w:rsidRPr="007528CC" w:rsidRDefault="00F6196C" w:rsidP="00F6196C">
      <w:pPr>
        <w:widowControl w:val="0"/>
        <w:ind w:right="-142"/>
        <w:rPr>
          <w:rFonts w:ascii="Arial" w:hAnsi="Arial" w:cs="Arial"/>
        </w:rPr>
      </w:pPr>
      <w:r w:rsidRPr="007528CC">
        <w:rPr>
          <w:rFonts w:ascii="Arial" w:hAnsi="Arial" w:cs="Arial"/>
        </w:rPr>
        <w:t xml:space="preserve">      (a) V případě pronajímatele:</w:t>
      </w:r>
    </w:p>
    <w:p w:rsidR="00F6196C" w:rsidRPr="007528CC" w:rsidRDefault="00F6196C" w:rsidP="00F6196C">
      <w:pPr>
        <w:widowControl w:val="0"/>
        <w:ind w:right="-142"/>
        <w:rPr>
          <w:rFonts w:ascii="Arial" w:hAnsi="Arial" w:cs="Arial"/>
          <w:b/>
        </w:rPr>
      </w:pPr>
      <w:r w:rsidRPr="007528CC">
        <w:rPr>
          <w:rFonts w:ascii="Arial" w:hAnsi="Arial" w:cs="Arial"/>
        </w:rPr>
        <w:t xml:space="preserve">            </w:t>
      </w:r>
      <w:r w:rsidRPr="007528CC">
        <w:rPr>
          <w:rFonts w:ascii="Arial" w:hAnsi="Arial" w:cs="Arial"/>
          <w:b/>
        </w:rPr>
        <w:t>REALCOOP s.r.o.</w:t>
      </w:r>
    </w:p>
    <w:p w:rsidR="00F6196C" w:rsidRPr="00C53B3D" w:rsidRDefault="00F6196C" w:rsidP="00F6196C">
      <w:pPr>
        <w:widowControl w:val="0"/>
        <w:ind w:right="-142"/>
        <w:rPr>
          <w:rFonts w:ascii="Arial" w:hAnsi="Arial" w:cs="Arial"/>
        </w:rPr>
      </w:pPr>
      <w:r w:rsidRPr="007528CC">
        <w:rPr>
          <w:rFonts w:ascii="Arial" w:hAnsi="Arial" w:cs="Arial"/>
          <w:b/>
        </w:rPr>
        <w:t xml:space="preserve">            </w:t>
      </w:r>
      <w:r w:rsidRPr="00C53B3D">
        <w:rPr>
          <w:rFonts w:ascii="Arial" w:hAnsi="Arial" w:cs="Arial"/>
        </w:rPr>
        <w:t>Těšnov 1163/5</w:t>
      </w:r>
      <w:r>
        <w:rPr>
          <w:rFonts w:ascii="Arial" w:hAnsi="Arial" w:cs="Arial"/>
        </w:rPr>
        <w:t xml:space="preserve">, </w:t>
      </w:r>
      <w:r w:rsidRPr="00C53B3D">
        <w:rPr>
          <w:rFonts w:ascii="Arial" w:hAnsi="Arial" w:cs="Arial"/>
        </w:rPr>
        <w:t>110 00  Praha 1</w:t>
      </w:r>
    </w:p>
    <w:p w:rsidR="00F6196C" w:rsidRPr="007528CC" w:rsidRDefault="00F6196C" w:rsidP="00F6196C">
      <w:pPr>
        <w:widowControl w:val="0"/>
        <w:suppressAutoHyphens/>
        <w:ind w:right="-142"/>
        <w:rPr>
          <w:rFonts w:ascii="Arial" w:hAnsi="Arial" w:cs="Arial"/>
          <w:bCs/>
        </w:rPr>
      </w:pPr>
      <w:r w:rsidRPr="007528CC">
        <w:rPr>
          <w:rFonts w:ascii="Arial" w:hAnsi="Arial" w:cs="Arial"/>
          <w:bCs/>
        </w:rPr>
        <w:tab/>
        <w:t xml:space="preserve">Tel. </w:t>
      </w:r>
      <w:r w:rsidRPr="007528CC">
        <w:rPr>
          <w:rFonts w:ascii="Arial" w:hAnsi="Arial" w:cs="Arial"/>
          <w:bCs/>
        </w:rPr>
        <w:tab/>
        <w:t>+420 224 805 232</w:t>
      </w:r>
    </w:p>
    <w:p w:rsidR="00F6196C" w:rsidRPr="007528CC" w:rsidRDefault="00F6196C" w:rsidP="00F6196C">
      <w:pPr>
        <w:widowControl w:val="0"/>
        <w:suppressAutoHyphens/>
        <w:ind w:right="-142"/>
        <w:rPr>
          <w:rFonts w:ascii="Arial" w:hAnsi="Arial" w:cs="Arial"/>
          <w:bCs/>
        </w:rPr>
      </w:pPr>
      <w:r w:rsidRPr="007528CC">
        <w:rPr>
          <w:rFonts w:ascii="Arial" w:hAnsi="Arial" w:cs="Arial"/>
          <w:bCs/>
        </w:rPr>
        <w:tab/>
        <w:t>E</w:t>
      </w:r>
      <w:r>
        <w:rPr>
          <w:rFonts w:ascii="Arial" w:hAnsi="Arial" w:cs="Arial"/>
          <w:bCs/>
        </w:rPr>
        <w:t>-</w:t>
      </w:r>
      <w:r w:rsidRPr="007528CC">
        <w:rPr>
          <w:rFonts w:ascii="Arial" w:hAnsi="Arial" w:cs="Arial"/>
          <w:bCs/>
        </w:rPr>
        <w:t xml:space="preserve">mail: </w:t>
      </w:r>
      <w:r w:rsidRPr="007528CC">
        <w:rPr>
          <w:rFonts w:ascii="Arial" w:hAnsi="Arial" w:cs="Arial"/>
          <w:bCs/>
        </w:rPr>
        <w:tab/>
      </w:r>
      <w:hyperlink r:id="rId10" w:history="1">
        <w:r w:rsidRPr="00D70CD8">
          <w:rPr>
            <w:rStyle w:val="Hypertextovodkaz"/>
            <w:rFonts w:ascii="Arial" w:hAnsi="Arial" w:cs="Arial"/>
            <w:bCs/>
          </w:rPr>
          <w:t>info@realcoop.cz</w:t>
        </w:r>
      </w:hyperlink>
      <w:r w:rsidRPr="007528CC">
        <w:rPr>
          <w:rFonts w:ascii="Arial" w:hAnsi="Arial" w:cs="Arial"/>
          <w:bCs/>
        </w:rPr>
        <w:t xml:space="preserve"> </w:t>
      </w:r>
    </w:p>
    <w:p w:rsidR="00F6196C" w:rsidRPr="007528CC" w:rsidRDefault="00F6196C" w:rsidP="00F6196C">
      <w:pPr>
        <w:widowControl w:val="0"/>
        <w:ind w:right="-142"/>
        <w:rPr>
          <w:rFonts w:ascii="Arial" w:hAnsi="Arial" w:cs="Arial"/>
        </w:rPr>
      </w:pPr>
    </w:p>
    <w:p w:rsidR="00F6196C" w:rsidRDefault="00F6196C" w:rsidP="00F6196C">
      <w:pPr>
        <w:widowControl w:val="0"/>
        <w:ind w:right="-142"/>
        <w:rPr>
          <w:rFonts w:ascii="Arial" w:hAnsi="Arial" w:cs="Arial"/>
        </w:rPr>
      </w:pPr>
      <w:r w:rsidRPr="007528CC">
        <w:rPr>
          <w:rFonts w:ascii="Arial" w:hAnsi="Arial" w:cs="Arial"/>
        </w:rPr>
        <w:t xml:space="preserve">      (b) V případě nájemce:</w:t>
      </w:r>
    </w:p>
    <w:p w:rsidR="00F6196C" w:rsidRPr="00626436" w:rsidRDefault="00F6196C" w:rsidP="00F6196C">
      <w:pPr>
        <w:rPr>
          <w:rFonts w:ascii="Arial" w:hAnsi="Arial" w:cs="Arial"/>
          <w:b/>
          <w:bCs/>
          <w:sz w:val="22"/>
          <w:szCs w:val="22"/>
        </w:rPr>
      </w:pPr>
      <w:r>
        <w:rPr>
          <w:rFonts w:ascii="Arial" w:hAnsi="Arial" w:cs="Arial"/>
        </w:rPr>
        <w:t xml:space="preserve">            </w:t>
      </w:r>
      <w:r w:rsidRPr="00626436">
        <w:rPr>
          <w:rFonts w:ascii="Arial" w:hAnsi="Arial" w:cs="Arial"/>
          <w:b/>
          <w:bCs/>
          <w:sz w:val="22"/>
          <w:szCs w:val="22"/>
        </w:rPr>
        <w:t>Správa uprchlických zařízení Ministerstva vnitra</w:t>
      </w:r>
    </w:p>
    <w:p w:rsidR="00F6196C" w:rsidRPr="007528CC" w:rsidRDefault="00F6196C" w:rsidP="00F6196C">
      <w:pPr>
        <w:rPr>
          <w:rFonts w:ascii="Arial" w:hAnsi="Arial" w:cs="Arial"/>
        </w:rPr>
      </w:pPr>
      <w:r w:rsidRPr="00626436">
        <w:rPr>
          <w:rFonts w:ascii="Arial" w:hAnsi="Arial" w:cs="Arial"/>
        </w:rPr>
        <w:t xml:space="preserve"> </w:t>
      </w:r>
      <w:r>
        <w:rPr>
          <w:rFonts w:ascii="Arial" w:hAnsi="Arial" w:cs="Arial"/>
        </w:rPr>
        <w:t xml:space="preserve">           </w:t>
      </w:r>
      <w:r w:rsidRPr="00626436">
        <w:rPr>
          <w:rFonts w:ascii="Arial" w:hAnsi="Arial" w:cs="Arial"/>
        </w:rPr>
        <w:t>pošt. schránka P.O. BOX 110, 143 00 Praha 4,</w:t>
      </w:r>
    </w:p>
    <w:p w:rsidR="00F6196C" w:rsidRPr="00C53B3D" w:rsidRDefault="00F6196C" w:rsidP="00F6196C">
      <w:pPr>
        <w:pStyle w:val="Zkladntextodsazen"/>
        <w:tabs>
          <w:tab w:val="left" w:pos="851"/>
        </w:tabs>
        <w:spacing w:line="260" w:lineRule="exact"/>
        <w:ind w:left="709" w:hanging="426"/>
        <w:jc w:val="both"/>
        <w:rPr>
          <w:rFonts w:ascii="Arial" w:hAnsi="Arial" w:cs="Arial"/>
          <w:sz w:val="20"/>
          <w:szCs w:val="20"/>
          <w:lang w:val="cs-CZ"/>
        </w:rPr>
      </w:pPr>
      <w:r>
        <w:rPr>
          <w:rFonts w:ascii="Bookman Old Style" w:hAnsi="Bookman Old Style" w:cs="Calibri"/>
          <w:sz w:val="22"/>
          <w:szCs w:val="22"/>
          <w:lang w:val="cs-CZ"/>
        </w:rPr>
        <w:t xml:space="preserve">     </w:t>
      </w:r>
      <w:r w:rsidRPr="00C53B3D">
        <w:rPr>
          <w:rFonts w:ascii="Arial" w:hAnsi="Arial" w:cs="Arial"/>
          <w:sz w:val="20"/>
          <w:szCs w:val="20"/>
        </w:rPr>
        <w:t xml:space="preserve">pro komunikaci a ve věcech provozního charakteru jedná: </w:t>
      </w:r>
      <w:r w:rsidRPr="00C53B3D">
        <w:rPr>
          <w:rFonts w:ascii="Arial" w:hAnsi="Arial" w:cs="Arial"/>
          <w:sz w:val="20"/>
          <w:szCs w:val="20"/>
          <w:lang w:val="cs-CZ"/>
        </w:rPr>
        <w:t>Mgr. Radim Prahl</w:t>
      </w:r>
      <w:r w:rsidRPr="00C53B3D">
        <w:rPr>
          <w:rFonts w:ascii="Arial" w:hAnsi="Arial" w:cs="Arial"/>
          <w:sz w:val="20"/>
          <w:szCs w:val="20"/>
        </w:rPr>
        <w:t xml:space="preserve">, e-mail: </w:t>
      </w:r>
      <w:hyperlink r:id="rId11" w:history="1">
        <w:r w:rsidRPr="00C53B3D">
          <w:rPr>
            <w:rStyle w:val="Hypertextovodkaz"/>
            <w:rFonts w:ascii="Arial" w:hAnsi="Arial" w:cs="Arial"/>
            <w:sz w:val="20"/>
            <w:szCs w:val="20"/>
            <w:lang w:val="cs-CZ"/>
          </w:rPr>
          <w:t>rprahl</w:t>
        </w:r>
        <w:r w:rsidRPr="00C53B3D">
          <w:rPr>
            <w:rStyle w:val="Hypertextovodkaz"/>
            <w:rFonts w:ascii="Arial" w:hAnsi="Arial" w:cs="Arial"/>
            <w:sz w:val="20"/>
            <w:szCs w:val="20"/>
          </w:rPr>
          <w:t>@suz.cz</w:t>
        </w:r>
      </w:hyperlink>
      <w:r w:rsidRPr="00C53B3D">
        <w:rPr>
          <w:rFonts w:ascii="Arial" w:hAnsi="Arial" w:cs="Arial"/>
          <w:sz w:val="20"/>
          <w:szCs w:val="20"/>
        </w:rPr>
        <w:t>, tel.: 974 827 </w:t>
      </w:r>
      <w:r w:rsidRPr="00C53B3D">
        <w:rPr>
          <w:rFonts w:ascii="Arial" w:hAnsi="Arial" w:cs="Arial"/>
          <w:sz w:val="20"/>
          <w:szCs w:val="20"/>
          <w:lang w:val="cs-CZ"/>
        </w:rPr>
        <w:t>126.</w:t>
      </w:r>
      <w:r w:rsidRPr="00C53B3D">
        <w:rPr>
          <w:rFonts w:ascii="Arial" w:hAnsi="Arial" w:cs="Arial"/>
          <w:sz w:val="20"/>
          <w:szCs w:val="20"/>
        </w:rPr>
        <w:t xml:space="preserve"> </w:t>
      </w:r>
    </w:p>
    <w:p w:rsidR="00F6196C" w:rsidRPr="00626436" w:rsidRDefault="00F6196C" w:rsidP="00F6196C">
      <w:pPr>
        <w:pStyle w:val="Nadpis3"/>
        <w:keepNext w:val="0"/>
        <w:widowControl w:val="0"/>
        <w:rPr>
          <w:bCs/>
          <w:sz w:val="22"/>
        </w:rPr>
      </w:pPr>
      <w:r w:rsidRPr="00626436">
        <w:rPr>
          <w:bCs/>
          <w:sz w:val="22"/>
        </w:rPr>
        <w:t>Článek XI.</w:t>
      </w:r>
      <w:r w:rsidRPr="00626436">
        <w:rPr>
          <w:bCs/>
          <w:sz w:val="22"/>
        </w:rPr>
        <w:br/>
        <w:t>Vrácení předmětu nájmu</w:t>
      </w:r>
    </w:p>
    <w:p w:rsidR="00F6196C" w:rsidRPr="007528CC" w:rsidRDefault="00F6196C" w:rsidP="006119BB">
      <w:pPr>
        <w:widowControl w:val="0"/>
        <w:numPr>
          <w:ilvl w:val="0"/>
          <w:numId w:val="9"/>
        </w:numPr>
        <w:tabs>
          <w:tab w:val="num" w:pos="284"/>
        </w:tabs>
        <w:spacing w:after="240"/>
        <w:ind w:left="284" w:right="-142" w:hanging="284"/>
        <w:jc w:val="both"/>
        <w:rPr>
          <w:rFonts w:ascii="Arial" w:hAnsi="Arial" w:cs="Arial"/>
        </w:rPr>
      </w:pPr>
      <w:r w:rsidRPr="007528CC">
        <w:rPr>
          <w:rFonts w:ascii="Arial" w:hAnsi="Arial" w:cs="Arial"/>
        </w:rPr>
        <w:t xml:space="preserve">Nájemce je povinen po skončení nájmu předat předmět nájmu pronajímateli po odstranění veškerých změn a stavebních či jiných úprav, které provedl na předmětu nájmu, ať už se souhlasem nebo bez souhlasu pronajímatele, neoznámí-li pronajímatel nájemci, že trvá na zachování těchto změn či úprav </w:t>
      </w:r>
      <w:r w:rsidRPr="007528CC">
        <w:rPr>
          <w:rFonts w:ascii="Arial" w:hAnsi="Arial" w:cs="Arial"/>
        </w:rPr>
        <w:lastRenderedPageBreak/>
        <w:t>na předmětu nájmu, a to při zohlednění běžného opotřebení, vyklizený od veškerých movitých věcí, uklizený, a to nejpozději ke dni ukončení této smlouvy. Nájemce tímto zplnomocňuje pronajímatele vyklidit po uplynutí 10 dnů ode dne ukončení této smlouvy předmět nájmu a veškeré movité věci nacházející se na předmětu nájmu uschovat, to vše na náklady nájemce.</w:t>
      </w:r>
    </w:p>
    <w:p w:rsidR="00F6196C" w:rsidRPr="00F6196C" w:rsidRDefault="00F6196C" w:rsidP="006119BB">
      <w:pPr>
        <w:widowControl w:val="0"/>
        <w:numPr>
          <w:ilvl w:val="0"/>
          <w:numId w:val="9"/>
        </w:numPr>
        <w:tabs>
          <w:tab w:val="num" w:pos="284"/>
        </w:tabs>
        <w:ind w:left="284" w:right="-142" w:hanging="284"/>
        <w:jc w:val="both"/>
        <w:rPr>
          <w:rFonts w:ascii="Arial" w:hAnsi="Arial" w:cs="Arial"/>
          <w:i/>
        </w:rPr>
      </w:pPr>
      <w:r w:rsidRPr="007528CC">
        <w:rPr>
          <w:rFonts w:ascii="Arial" w:hAnsi="Arial" w:cs="Arial"/>
        </w:rPr>
        <w:t>O zpětném převzetí předmětu nájmu bude sepsán mezi smluvními stranami protokol. Pokud nájemce nevyvine potřebnou součinnost při zpětném převzetí předmětu nájmu, je pronajímatel oprávněn tyto prostory převzít sám za účasti nezávislých svědků a o tomto převzetí a případných škodách na předmětu nájmu sepsat protokol.</w:t>
      </w:r>
    </w:p>
    <w:p w:rsidR="00F6196C" w:rsidRPr="00626436" w:rsidRDefault="00F6196C" w:rsidP="00F6196C">
      <w:pPr>
        <w:widowControl w:val="0"/>
        <w:spacing w:before="360"/>
        <w:ind w:right="-170"/>
        <w:jc w:val="center"/>
        <w:outlineLvl w:val="0"/>
        <w:rPr>
          <w:rFonts w:ascii="Arial" w:hAnsi="Arial" w:cs="Arial"/>
          <w:b/>
          <w:bCs/>
          <w:sz w:val="22"/>
          <w:szCs w:val="22"/>
        </w:rPr>
      </w:pPr>
      <w:r w:rsidRPr="00626436">
        <w:rPr>
          <w:rFonts w:ascii="Arial" w:hAnsi="Arial" w:cs="Arial"/>
          <w:b/>
          <w:bCs/>
          <w:sz w:val="22"/>
          <w:szCs w:val="22"/>
        </w:rPr>
        <w:t>Článek XII.</w:t>
      </w:r>
    </w:p>
    <w:p w:rsidR="00F6196C" w:rsidRPr="00626436" w:rsidRDefault="00F6196C" w:rsidP="00F6196C">
      <w:pPr>
        <w:widowControl w:val="0"/>
        <w:spacing w:after="240"/>
        <w:ind w:right="-170"/>
        <w:jc w:val="center"/>
        <w:outlineLvl w:val="6"/>
        <w:rPr>
          <w:rFonts w:ascii="Arial" w:hAnsi="Arial" w:cs="Arial"/>
          <w:b/>
          <w:bCs/>
          <w:sz w:val="22"/>
          <w:szCs w:val="22"/>
        </w:rPr>
      </w:pPr>
      <w:r w:rsidRPr="00626436">
        <w:rPr>
          <w:rFonts w:ascii="Arial" w:hAnsi="Arial" w:cs="Arial"/>
          <w:b/>
          <w:bCs/>
          <w:sz w:val="22"/>
          <w:szCs w:val="22"/>
        </w:rPr>
        <w:t>Ustanovení závěrečná</w:t>
      </w:r>
    </w:p>
    <w:p w:rsidR="00F6196C" w:rsidRPr="007528CC" w:rsidRDefault="00F6196C" w:rsidP="006119BB">
      <w:pPr>
        <w:widowControl w:val="0"/>
        <w:numPr>
          <w:ilvl w:val="0"/>
          <w:numId w:val="10"/>
        </w:numPr>
        <w:spacing w:after="240"/>
        <w:ind w:left="284" w:right="-170" w:hanging="284"/>
        <w:jc w:val="both"/>
        <w:rPr>
          <w:rFonts w:ascii="Arial" w:hAnsi="Arial" w:cs="Arial"/>
        </w:rPr>
      </w:pPr>
      <w:r w:rsidRPr="007528CC">
        <w:rPr>
          <w:rFonts w:ascii="Arial" w:hAnsi="Arial" w:cs="Arial"/>
        </w:rPr>
        <w:t>Práva a povinnosti v této smlouvě výslovně neupravené se řídí právem České republiky, zejména ustanoveními Občanského zákoníku.</w:t>
      </w:r>
    </w:p>
    <w:p w:rsidR="00F6196C" w:rsidRPr="007528CC" w:rsidRDefault="00F6196C" w:rsidP="006119BB">
      <w:pPr>
        <w:widowControl w:val="0"/>
        <w:numPr>
          <w:ilvl w:val="0"/>
          <w:numId w:val="10"/>
        </w:numPr>
        <w:spacing w:after="240"/>
        <w:ind w:left="284" w:right="-170" w:hanging="284"/>
        <w:jc w:val="both"/>
        <w:rPr>
          <w:rFonts w:ascii="Arial" w:hAnsi="Arial" w:cs="Arial"/>
        </w:rPr>
      </w:pPr>
      <w:r w:rsidRPr="007528CC">
        <w:rPr>
          <w:rFonts w:ascii="Arial" w:hAnsi="Arial" w:cs="Arial"/>
        </w:rPr>
        <w:t>Tuto smlouvu je možno měnit jen formou číslovaných písemných dodatků odsouhla</w:t>
      </w:r>
      <w:r>
        <w:rPr>
          <w:rFonts w:ascii="Arial" w:hAnsi="Arial" w:cs="Arial"/>
        </w:rPr>
        <w:t>sených oběma smluvními stranami.</w:t>
      </w:r>
    </w:p>
    <w:p w:rsidR="00F6196C" w:rsidRPr="00FE6292" w:rsidRDefault="00F6196C" w:rsidP="006119BB">
      <w:pPr>
        <w:widowControl w:val="0"/>
        <w:numPr>
          <w:ilvl w:val="0"/>
          <w:numId w:val="10"/>
        </w:numPr>
        <w:spacing w:after="240"/>
        <w:ind w:left="284" w:right="-170" w:hanging="284"/>
        <w:jc w:val="both"/>
        <w:rPr>
          <w:rFonts w:ascii="Arial" w:hAnsi="Arial" w:cs="Arial"/>
        </w:rPr>
      </w:pPr>
      <w:r w:rsidRPr="00FE6292">
        <w:rPr>
          <w:rFonts w:ascii="Arial" w:hAnsi="Arial" w:cs="Arial"/>
          <w:color w:val="000000"/>
        </w:rPr>
        <w:t>Strany této smlouvy se dohodly, že nájemné, plnění poskytované v souvislosti s užíváním prostor nebo jiná pohledávka pronajímatele za nájemcem dle této smlouvy nejsou pohledávkami, které by bylo možno započíst oproti jiné pohledávce nájemce za pronajímatelem jednostranným právním úkonem nájemce, tedy bez dohody obou účastníků této smlouvy. Nájemce je</w:t>
      </w:r>
      <w:r w:rsidRPr="00FE6292">
        <w:rPr>
          <w:rFonts w:ascii="Arial" w:hAnsi="Arial" w:cs="Arial"/>
        </w:rPr>
        <w:t xml:space="preserve"> oprávněn své pohledávky, svá práva a své povinnosti vyplývající z této smlouvy postoupit na třetí osobu jen se souhlasem pronajímatele.</w:t>
      </w:r>
    </w:p>
    <w:p w:rsidR="00F6196C" w:rsidRPr="007528CC" w:rsidRDefault="00F6196C" w:rsidP="006119BB">
      <w:pPr>
        <w:widowControl w:val="0"/>
        <w:numPr>
          <w:ilvl w:val="0"/>
          <w:numId w:val="10"/>
        </w:numPr>
        <w:spacing w:after="240"/>
        <w:ind w:left="284" w:right="-170" w:hanging="284"/>
        <w:jc w:val="both"/>
        <w:rPr>
          <w:rFonts w:ascii="Arial" w:hAnsi="Arial" w:cs="Arial"/>
        </w:rPr>
      </w:pPr>
      <w:r w:rsidRPr="007528CC">
        <w:rPr>
          <w:rFonts w:ascii="Arial" w:hAnsi="Arial" w:cs="Arial"/>
        </w:rPr>
        <w:t>V případě, že některé ustanovení této smlouvy je nebo se stane neúčinné, zůstávají ostatní ustanovení této smlouvy účinná. Strany této smlouvy se zavazují nahradit neúčinné ustanovení této smlouvy ustanovením jiným, účinným, které svým obsahem a smyslem odpovídá nejlépe obsahu a smyslu ustanovení původního, neúčinného a úmyslu obou smluvních stran v den uzavření této smlouvy.</w:t>
      </w:r>
    </w:p>
    <w:p w:rsidR="00F6196C" w:rsidRDefault="00F6196C" w:rsidP="006119BB">
      <w:pPr>
        <w:widowControl w:val="0"/>
        <w:numPr>
          <w:ilvl w:val="0"/>
          <w:numId w:val="10"/>
        </w:numPr>
        <w:spacing w:after="240"/>
        <w:ind w:left="284" w:right="-170" w:hanging="284"/>
        <w:jc w:val="both"/>
        <w:rPr>
          <w:rFonts w:ascii="Arial" w:hAnsi="Arial" w:cs="Arial"/>
        </w:rPr>
      </w:pPr>
      <w:r w:rsidRPr="007528CC">
        <w:rPr>
          <w:rFonts w:ascii="Arial" w:hAnsi="Arial" w:cs="Arial"/>
        </w:rPr>
        <w:t>Smluvní strany se zavazují, že případné spory vzniklé z této smlouvy budou přednostně řešit smírnou cestou. Pokud tímto způsobem nebudou spory vyřešeny, je kterákoliv smluvní strana této smlouvy oprávněna obrátit se na věcně a místně příslušný soud.</w:t>
      </w:r>
    </w:p>
    <w:p w:rsidR="00F6196C" w:rsidRPr="007B54FB" w:rsidRDefault="00F6196C" w:rsidP="006119BB">
      <w:pPr>
        <w:pStyle w:val="Zkladntext2"/>
        <w:numPr>
          <w:ilvl w:val="0"/>
          <w:numId w:val="10"/>
        </w:numPr>
        <w:tabs>
          <w:tab w:val="left" w:pos="284"/>
        </w:tabs>
        <w:spacing w:line="260" w:lineRule="exact"/>
        <w:jc w:val="both"/>
        <w:rPr>
          <w:rFonts w:ascii="Arial" w:hAnsi="Arial" w:cs="Arial"/>
          <w:sz w:val="20"/>
          <w:szCs w:val="20"/>
        </w:rPr>
      </w:pPr>
      <w:r w:rsidRPr="007B54FB">
        <w:rPr>
          <w:rFonts w:ascii="Arial" w:hAnsi="Arial" w:cs="Arial"/>
          <w:sz w:val="20"/>
          <w:szCs w:val="20"/>
        </w:rPr>
        <w:t>Tato smlouva nabývá platnosti dnem jejího podpisu oběma smluvními stranami a účinnosti dnem zveřejnění v registru smluv dle zákona č. 340/2015 Sb., o zvláštních podmínkách účinnosti některých smluv, uveřejňování těchto smluv a o registru smluv.</w:t>
      </w:r>
    </w:p>
    <w:p w:rsidR="00F6196C" w:rsidRPr="007B54FB" w:rsidRDefault="00F6196C" w:rsidP="006119BB">
      <w:pPr>
        <w:pStyle w:val="Zkladntext2"/>
        <w:numPr>
          <w:ilvl w:val="0"/>
          <w:numId w:val="10"/>
        </w:numPr>
        <w:tabs>
          <w:tab w:val="left" w:pos="426"/>
        </w:tabs>
        <w:spacing w:line="260" w:lineRule="exact"/>
        <w:jc w:val="both"/>
        <w:rPr>
          <w:rFonts w:ascii="Arial" w:hAnsi="Arial" w:cs="Arial"/>
          <w:sz w:val="20"/>
          <w:szCs w:val="20"/>
        </w:rPr>
      </w:pPr>
      <w:r w:rsidRPr="007B54FB">
        <w:rPr>
          <w:rFonts w:ascii="Arial" w:hAnsi="Arial" w:cs="Arial"/>
          <w:sz w:val="20"/>
          <w:szCs w:val="20"/>
        </w:rPr>
        <w:t>Smluvní strany souhlasí se zveřejněním smlouvy v registru smluv, dle zákona o registru smluv. Zveřejnění provede nájemce - Správa uprchlických zařízení Ministerstva vnitra.</w:t>
      </w:r>
    </w:p>
    <w:p w:rsidR="00F6196C" w:rsidRPr="007528CC" w:rsidRDefault="00F6196C" w:rsidP="006119BB">
      <w:pPr>
        <w:widowControl w:val="0"/>
        <w:numPr>
          <w:ilvl w:val="0"/>
          <w:numId w:val="10"/>
        </w:numPr>
        <w:spacing w:after="240"/>
        <w:ind w:left="284" w:right="-170" w:hanging="284"/>
        <w:jc w:val="both"/>
        <w:rPr>
          <w:rFonts w:ascii="Arial" w:hAnsi="Arial" w:cs="Arial"/>
        </w:rPr>
      </w:pPr>
      <w:r w:rsidRPr="007528CC">
        <w:rPr>
          <w:rFonts w:ascii="Arial" w:hAnsi="Arial" w:cs="Arial"/>
        </w:rPr>
        <w:t>Tato smlouva se vyhotovuje ve dvou stejnopisech, přičemž každá ze stran obdrží po jednom z nich.</w:t>
      </w:r>
    </w:p>
    <w:p w:rsidR="00F6196C" w:rsidRPr="007528CC" w:rsidRDefault="00F6196C" w:rsidP="006119BB">
      <w:pPr>
        <w:widowControl w:val="0"/>
        <w:numPr>
          <w:ilvl w:val="0"/>
          <w:numId w:val="10"/>
        </w:numPr>
        <w:spacing w:after="240"/>
        <w:ind w:left="284" w:right="-170" w:hanging="284"/>
        <w:jc w:val="both"/>
        <w:rPr>
          <w:rFonts w:ascii="Arial" w:hAnsi="Arial" w:cs="Arial"/>
        </w:rPr>
      </w:pPr>
      <w:r w:rsidRPr="007528CC">
        <w:rPr>
          <w:rFonts w:ascii="Arial" w:hAnsi="Arial" w:cs="Arial"/>
        </w:rPr>
        <w:t>Smluvní strany této smlouvy prohlašují, že se seznámily s jejím obsahem, že vyjadřuje jejich pravou a svobodnou vůli a že tato smlouva nebyla podepsána v tísni ani za nápadně nevýhodných podmínek, na důkaz čehož připojují své vlastnoruční podpisy, resp. podpisy svých oprávněných zástupců.</w:t>
      </w:r>
    </w:p>
    <w:p w:rsidR="00F6196C" w:rsidRPr="007528CC" w:rsidRDefault="00F6196C" w:rsidP="00F6196C">
      <w:pPr>
        <w:widowControl w:val="0"/>
        <w:spacing w:after="240"/>
        <w:rPr>
          <w:rFonts w:ascii="Arial" w:hAnsi="Arial" w:cs="Arial"/>
          <w:b/>
          <w:u w:val="single"/>
        </w:rPr>
      </w:pPr>
      <w:bookmarkStart w:id="1" w:name="OLE_LINK1"/>
      <w:r w:rsidRPr="007528CC">
        <w:rPr>
          <w:rFonts w:ascii="Arial" w:hAnsi="Arial" w:cs="Arial"/>
          <w:b/>
          <w:u w:val="single"/>
        </w:rPr>
        <w:t>Přílohy, které tvoří nedílnou součást této smlouvy:</w:t>
      </w:r>
    </w:p>
    <w:p w:rsidR="00F6196C" w:rsidRPr="007528CC" w:rsidRDefault="00F6196C" w:rsidP="006119BB">
      <w:pPr>
        <w:widowControl w:val="0"/>
        <w:numPr>
          <w:ilvl w:val="0"/>
          <w:numId w:val="12"/>
        </w:numPr>
        <w:ind w:right="-142"/>
        <w:rPr>
          <w:rFonts w:ascii="Arial" w:hAnsi="Arial" w:cs="Arial"/>
        </w:rPr>
      </w:pPr>
      <w:r w:rsidRPr="007528CC">
        <w:rPr>
          <w:rFonts w:ascii="Arial" w:hAnsi="Arial" w:cs="Arial"/>
        </w:rPr>
        <w:t>Přehled pronajatých ploch a výpočet nájemného</w:t>
      </w:r>
    </w:p>
    <w:p w:rsidR="00F6196C" w:rsidRDefault="00F6196C" w:rsidP="006119BB">
      <w:pPr>
        <w:widowControl w:val="0"/>
        <w:numPr>
          <w:ilvl w:val="0"/>
          <w:numId w:val="12"/>
        </w:numPr>
        <w:ind w:right="-142"/>
        <w:rPr>
          <w:rFonts w:ascii="Arial" w:hAnsi="Arial" w:cs="Arial"/>
        </w:rPr>
      </w:pPr>
      <w:r w:rsidRPr="007528CC">
        <w:rPr>
          <w:rFonts w:ascii="Arial" w:hAnsi="Arial" w:cs="Arial"/>
        </w:rPr>
        <w:t>Plánek umístění předmětu nájmu</w:t>
      </w:r>
    </w:p>
    <w:p w:rsidR="00F6196C" w:rsidRDefault="00F6196C" w:rsidP="00F6196C">
      <w:pPr>
        <w:widowControl w:val="0"/>
        <w:spacing w:after="240"/>
        <w:ind w:right="-142"/>
        <w:rPr>
          <w:rFonts w:ascii="Arial" w:hAnsi="Arial" w:cs="Arial"/>
        </w:rPr>
      </w:pPr>
    </w:p>
    <w:p w:rsidR="00F6196C" w:rsidRPr="007528CC" w:rsidRDefault="00F6196C" w:rsidP="00F6196C">
      <w:pPr>
        <w:widowControl w:val="0"/>
        <w:spacing w:after="240"/>
        <w:ind w:right="-142"/>
        <w:rPr>
          <w:rFonts w:ascii="Arial" w:hAnsi="Arial" w:cs="Arial"/>
        </w:rPr>
      </w:pPr>
      <w:r>
        <w:rPr>
          <w:rFonts w:ascii="Arial" w:hAnsi="Arial" w:cs="Arial"/>
        </w:rPr>
        <w:t xml:space="preserve">            </w:t>
      </w:r>
      <w:r w:rsidRPr="007528CC">
        <w:rPr>
          <w:rFonts w:ascii="Arial" w:hAnsi="Arial" w:cs="Arial"/>
        </w:rPr>
        <w:t xml:space="preserve">V Praze dne </w:t>
      </w:r>
      <w:r>
        <w:rPr>
          <w:rFonts w:ascii="Arial" w:hAnsi="Arial" w:cs="Arial"/>
        </w:rPr>
        <w:t>…./…./ 2017                                                              V Praze dne …./…./ 2017</w:t>
      </w:r>
    </w:p>
    <w:p w:rsidR="00F6196C" w:rsidRPr="007528CC" w:rsidRDefault="00F6196C" w:rsidP="00F6196C">
      <w:pPr>
        <w:widowControl w:val="0"/>
        <w:spacing w:after="240"/>
        <w:ind w:right="-142"/>
        <w:rPr>
          <w:rFonts w:ascii="Arial" w:hAnsi="Arial" w:cs="Arial"/>
        </w:rPr>
      </w:pPr>
      <w:r w:rsidRPr="007528CC">
        <w:rPr>
          <w:rFonts w:ascii="Arial" w:hAnsi="Arial" w:cs="Arial"/>
        </w:rPr>
        <w:t xml:space="preserve">    </w:t>
      </w:r>
    </w:p>
    <w:p w:rsidR="00F6196C" w:rsidRPr="007528CC" w:rsidRDefault="00F6196C" w:rsidP="00F6196C">
      <w:pPr>
        <w:widowControl w:val="0"/>
        <w:ind w:right="-142"/>
        <w:rPr>
          <w:rFonts w:ascii="Arial" w:hAnsi="Arial" w:cs="Arial"/>
        </w:rPr>
      </w:pPr>
      <w:r w:rsidRPr="007528CC">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7528CC">
        <w:rPr>
          <w:rFonts w:ascii="Arial" w:hAnsi="Arial" w:cs="Arial"/>
        </w:rPr>
        <w:t>………………</w:t>
      </w:r>
      <w:r>
        <w:rPr>
          <w:rFonts w:ascii="Arial" w:hAnsi="Arial" w:cs="Arial"/>
        </w:rPr>
        <w:t>......</w:t>
      </w:r>
      <w:r w:rsidRPr="007528CC">
        <w:rPr>
          <w:rFonts w:ascii="Arial" w:hAnsi="Arial" w:cs="Arial"/>
        </w:rPr>
        <w:t>…………….</w:t>
      </w:r>
    </w:p>
    <w:p w:rsidR="00F6196C" w:rsidRPr="00720053" w:rsidRDefault="00F6196C" w:rsidP="00F6196C">
      <w:pPr>
        <w:widowControl w:val="0"/>
        <w:ind w:right="-142"/>
        <w:rPr>
          <w:rFonts w:ascii="Arial" w:hAnsi="Arial" w:cs="Arial"/>
          <w:b/>
          <w:sz w:val="22"/>
          <w:szCs w:val="22"/>
        </w:rPr>
      </w:pPr>
      <w:r w:rsidRPr="00720053">
        <w:rPr>
          <w:rFonts w:ascii="Arial" w:hAnsi="Arial" w:cs="Arial"/>
          <w:sz w:val="22"/>
          <w:szCs w:val="22"/>
        </w:rPr>
        <w:t xml:space="preserve">              </w:t>
      </w:r>
      <w:r w:rsidRPr="00720053">
        <w:rPr>
          <w:rFonts w:ascii="Arial" w:hAnsi="Arial" w:cs="Arial"/>
          <w:b/>
          <w:sz w:val="22"/>
          <w:szCs w:val="22"/>
        </w:rPr>
        <w:t xml:space="preserve">David Füllsack, DiS.          </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t xml:space="preserve">          </w:t>
      </w:r>
      <w:r w:rsidRPr="00720053">
        <w:rPr>
          <w:rFonts w:ascii="Arial" w:hAnsi="Arial" w:cs="Arial"/>
          <w:b/>
          <w:sz w:val="22"/>
          <w:szCs w:val="22"/>
        </w:rPr>
        <w:t xml:space="preserve"> Mgr. et Mgr. Pavel Bacík</w:t>
      </w:r>
    </w:p>
    <w:p w:rsidR="00F6196C" w:rsidRPr="007528CC" w:rsidRDefault="00F6196C" w:rsidP="00F6196C">
      <w:pPr>
        <w:widowControl w:val="0"/>
        <w:ind w:right="-142"/>
        <w:rPr>
          <w:rFonts w:ascii="Arial" w:hAnsi="Arial" w:cs="Arial"/>
        </w:rPr>
      </w:pPr>
      <w:r w:rsidRPr="007528CC">
        <w:rPr>
          <w:rFonts w:ascii="Arial" w:hAnsi="Arial" w:cs="Arial"/>
        </w:rPr>
        <w:t xml:space="preserve">                        jednatel</w:t>
      </w:r>
      <w:r w:rsidRPr="007528CC">
        <w:rPr>
          <w:rFonts w:ascii="Arial" w:hAnsi="Arial" w:cs="Arial"/>
        </w:rPr>
        <w:tab/>
      </w:r>
      <w:r w:rsidRPr="007528CC">
        <w:rPr>
          <w:rFonts w:ascii="Arial" w:hAnsi="Arial" w:cs="Arial"/>
        </w:rPr>
        <w:tab/>
      </w:r>
      <w:r w:rsidRPr="007528CC">
        <w:rPr>
          <w:rFonts w:ascii="Arial" w:hAnsi="Arial" w:cs="Arial"/>
        </w:rPr>
        <w:tab/>
      </w:r>
      <w:r w:rsidRPr="007528CC">
        <w:rPr>
          <w:rFonts w:ascii="Arial" w:hAnsi="Arial" w:cs="Arial"/>
        </w:rPr>
        <w:tab/>
      </w:r>
      <w:r w:rsidRPr="007528CC">
        <w:rPr>
          <w:rFonts w:ascii="Arial" w:hAnsi="Arial" w:cs="Arial"/>
        </w:rPr>
        <w:tab/>
      </w:r>
      <w:r w:rsidRPr="007528CC">
        <w:rPr>
          <w:rFonts w:ascii="Arial" w:hAnsi="Arial" w:cs="Arial"/>
        </w:rPr>
        <w:tab/>
      </w:r>
      <w:r w:rsidRPr="007528CC">
        <w:rPr>
          <w:rFonts w:ascii="Arial" w:hAnsi="Arial" w:cs="Arial"/>
        </w:rPr>
        <w:tab/>
      </w:r>
      <w:bookmarkEnd w:id="1"/>
      <w:r>
        <w:rPr>
          <w:rFonts w:ascii="Arial" w:hAnsi="Arial" w:cs="Arial"/>
        </w:rPr>
        <w:t xml:space="preserve">                ředitel</w:t>
      </w:r>
    </w:p>
    <w:p w:rsidR="00F6196C" w:rsidRPr="007528CC" w:rsidRDefault="00F6196C" w:rsidP="00F6196C">
      <w:pPr>
        <w:widowControl w:val="0"/>
        <w:ind w:right="-142"/>
        <w:rPr>
          <w:rFonts w:ascii="Arial" w:hAnsi="Arial" w:cs="Arial"/>
        </w:rPr>
      </w:pPr>
      <w:r w:rsidRPr="007528CC">
        <w:rPr>
          <w:rFonts w:ascii="Arial" w:hAnsi="Arial" w:cs="Arial"/>
        </w:rPr>
        <w:tab/>
        <w:t xml:space="preserve"> </w:t>
      </w:r>
      <w:r>
        <w:rPr>
          <w:rFonts w:ascii="Arial" w:hAnsi="Arial" w:cs="Arial"/>
        </w:rPr>
        <w:t xml:space="preserve"> </w:t>
      </w:r>
      <w:r w:rsidRPr="007528CC">
        <w:rPr>
          <w:rFonts w:ascii="Arial" w:hAnsi="Arial" w:cs="Arial"/>
        </w:rPr>
        <w:t xml:space="preserve"> </w:t>
      </w:r>
      <w:r>
        <w:rPr>
          <w:rFonts w:ascii="Arial" w:hAnsi="Arial" w:cs="Arial"/>
        </w:rPr>
        <w:t>(za pronajímatele)</w:t>
      </w:r>
      <w:r w:rsidRPr="007528CC">
        <w:rPr>
          <w:rFonts w:ascii="Arial" w:hAnsi="Arial" w:cs="Arial"/>
        </w:rPr>
        <w:t xml:space="preserve">                                                               </w:t>
      </w:r>
      <w:r>
        <w:rPr>
          <w:rFonts w:ascii="Arial" w:hAnsi="Arial" w:cs="Arial"/>
        </w:rPr>
        <w:t xml:space="preserve">                   (za nájemce)</w:t>
      </w:r>
      <w:r w:rsidRPr="007528CC">
        <w:rPr>
          <w:rFonts w:ascii="Arial" w:hAnsi="Arial" w:cs="Arial"/>
        </w:rPr>
        <w:t xml:space="preserve">   </w:t>
      </w:r>
      <w:r w:rsidRPr="007528CC">
        <w:rPr>
          <w:rFonts w:ascii="Arial" w:hAnsi="Arial" w:cs="Arial"/>
        </w:rPr>
        <w:tab/>
      </w:r>
    </w:p>
    <w:p w:rsidR="00F6196C" w:rsidRPr="007528CC" w:rsidRDefault="00F6196C" w:rsidP="00F6196C">
      <w:pPr>
        <w:widowControl w:val="0"/>
        <w:ind w:right="-142"/>
        <w:rPr>
          <w:rFonts w:ascii="Arial" w:hAnsi="Arial" w:cs="Arial"/>
        </w:rPr>
      </w:pPr>
    </w:p>
    <w:p w:rsidR="00F6196C" w:rsidRPr="00802D00" w:rsidRDefault="00F6196C" w:rsidP="00F6196C">
      <w:pPr>
        <w:widowControl w:val="0"/>
        <w:ind w:right="-142"/>
        <w:rPr>
          <w:rFonts w:ascii="Arial" w:hAnsi="Arial" w:cs="Arial"/>
        </w:rPr>
      </w:pPr>
    </w:p>
    <w:p w:rsidR="00F6196C" w:rsidRPr="007528CC" w:rsidRDefault="00F6196C" w:rsidP="00F6196C">
      <w:pPr>
        <w:widowControl w:val="0"/>
        <w:ind w:right="-142"/>
        <w:jc w:val="both"/>
        <w:rPr>
          <w:rFonts w:ascii="Arial" w:hAnsi="Arial" w:cs="Arial"/>
          <w:color w:val="000000"/>
        </w:rPr>
      </w:pPr>
    </w:p>
    <w:p w:rsidR="00C457AF" w:rsidRDefault="00C457AF" w:rsidP="00C457AF">
      <w:pPr>
        <w:jc w:val="center"/>
        <w:rPr>
          <w:b/>
          <w:sz w:val="28"/>
          <w:szCs w:val="28"/>
        </w:rPr>
      </w:pPr>
    </w:p>
    <w:sectPr w:rsidR="00C457AF" w:rsidSect="00071881">
      <w:footerReference w:type="even" r:id="rId12"/>
      <w:footerReference w:type="default" r:id="rId13"/>
      <w:headerReference w:type="first" r:id="rId14"/>
      <w:pgSz w:w="11906" w:h="16838" w:code="9"/>
      <w:pgMar w:top="709" w:right="991" w:bottom="426" w:left="1560"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E1D" w:rsidRDefault="008F1E1D">
      <w:r>
        <w:separator/>
      </w:r>
    </w:p>
  </w:endnote>
  <w:endnote w:type="continuationSeparator" w:id="0">
    <w:p w:rsidR="008F1E1D" w:rsidRDefault="008F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usionEE">
    <w:altName w:val="Times New Roman"/>
    <w:panose1 w:val="00000000000000000000"/>
    <w:charset w:val="00"/>
    <w:family w:val="roman"/>
    <w:notTrueType/>
    <w:pitch w:val="default"/>
    <w:sig w:usb0="00000003" w:usb1="00000000" w:usb2="00000000" w:usb3="00000000" w:csb0="00000001" w:csb1="00000000"/>
  </w:font>
  <w:font w:name="Bar-Code 39">
    <w:panose1 w:val="020B0603050302020204"/>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A1" w:rsidRDefault="000272A1" w:rsidP="00A81D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272A1" w:rsidRDefault="000272A1" w:rsidP="00A81D7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A1" w:rsidRPr="00AC5E01" w:rsidRDefault="000272A1" w:rsidP="00A81D7A">
    <w:pPr>
      <w:pStyle w:val="Zpat"/>
      <w:framePr w:wrap="around" w:vAnchor="text" w:hAnchor="margin" w:xAlign="right" w:y="1"/>
      <w:rPr>
        <w:rStyle w:val="slostrnky"/>
        <w:b/>
        <w:color w:val="C0C0C0"/>
        <w:sz w:val="16"/>
        <w:szCs w:val="16"/>
      </w:rPr>
    </w:pPr>
    <w:r w:rsidRPr="00AC5E01">
      <w:rPr>
        <w:rStyle w:val="slostrnky"/>
        <w:b/>
        <w:color w:val="C0C0C0"/>
        <w:sz w:val="16"/>
        <w:szCs w:val="16"/>
      </w:rPr>
      <w:fldChar w:fldCharType="begin"/>
    </w:r>
    <w:r w:rsidRPr="00AC5E01">
      <w:rPr>
        <w:rStyle w:val="slostrnky"/>
        <w:b/>
        <w:color w:val="C0C0C0"/>
        <w:sz w:val="16"/>
        <w:szCs w:val="16"/>
      </w:rPr>
      <w:instrText xml:space="preserve">PAGE  </w:instrText>
    </w:r>
    <w:r w:rsidRPr="00AC5E01">
      <w:rPr>
        <w:rStyle w:val="slostrnky"/>
        <w:b/>
        <w:color w:val="C0C0C0"/>
        <w:sz w:val="16"/>
        <w:szCs w:val="16"/>
      </w:rPr>
      <w:fldChar w:fldCharType="separate"/>
    </w:r>
    <w:r w:rsidR="00031662">
      <w:rPr>
        <w:rStyle w:val="slostrnky"/>
        <w:b/>
        <w:noProof/>
        <w:color w:val="C0C0C0"/>
        <w:sz w:val="16"/>
        <w:szCs w:val="16"/>
      </w:rPr>
      <w:t>2</w:t>
    </w:r>
    <w:r w:rsidRPr="00AC5E01">
      <w:rPr>
        <w:rStyle w:val="slostrnky"/>
        <w:b/>
        <w:color w:val="C0C0C0"/>
        <w:sz w:val="16"/>
        <w:szCs w:val="16"/>
      </w:rPr>
      <w:fldChar w:fldCharType="end"/>
    </w:r>
  </w:p>
  <w:p w:rsidR="000272A1" w:rsidRPr="00AC5E01" w:rsidRDefault="000272A1" w:rsidP="005348A0">
    <w:pPr>
      <w:pStyle w:val="Zpat"/>
      <w:ind w:right="360"/>
      <w:rPr>
        <w:b/>
        <w:color w:val="C0C0C0"/>
        <w:sz w:val="16"/>
        <w:szCs w:val="16"/>
      </w:rPr>
    </w:pPr>
  </w:p>
  <w:p w:rsidR="000272A1" w:rsidRDefault="000272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E1D" w:rsidRDefault="008F1E1D">
      <w:r>
        <w:separator/>
      </w:r>
    </w:p>
  </w:footnote>
  <w:footnote w:type="continuationSeparator" w:id="0">
    <w:p w:rsidR="008F1E1D" w:rsidRDefault="008F1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881" w:rsidRPr="00D93537" w:rsidRDefault="00031662" w:rsidP="00071881">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-908685</wp:posOffset>
              </wp:positionH>
              <wp:positionV relativeFrom="paragraph">
                <wp:posOffset>-210185</wp:posOffset>
              </wp:positionV>
              <wp:extent cx="2686685" cy="985520"/>
              <wp:effectExtent l="0" t="0" r="0"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98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881" w:rsidRDefault="00071881" w:rsidP="00071881">
                          <w:pPr>
                            <w:rPr>
                              <w:rFonts w:ascii="Bar-Code 39" w:hAnsi="Bar-Code 39" w:cs="Tahoma"/>
                              <w:color w:val="000000"/>
                              <w:sz w:val="44"/>
                              <w:szCs w:val="44"/>
                            </w:rPr>
                          </w:pPr>
                          <w:r w:rsidRPr="00467DBE">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Pr="00467DBE">
                            <w:rPr>
                              <w:rFonts w:ascii="Bar-Code 39" w:hAnsi="Bar-Code 39" w:cs="Tahoma"/>
                              <w:color w:val="000000"/>
                              <w:sz w:val="44"/>
                              <w:szCs w:val="44"/>
                            </w:rPr>
                            <w:t></w:t>
                          </w:r>
                        </w:p>
                        <w:p w:rsidR="00071881" w:rsidRPr="00C66972" w:rsidRDefault="00071881" w:rsidP="00071881">
                          <w:pPr>
                            <w:rPr>
                              <w:rFonts w:ascii="Times New Roman" w:hAnsi="Times New Roman"/>
                              <w:sz w:val="18"/>
                              <w:szCs w:val="18"/>
                            </w:rPr>
                          </w:pPr>
                          <w:r w:rsidRPr="00C66972">
                            <w:rPr>
                              <w:rFonts w:ascii="Times New Roman" w:hAnsi="Times New Roman"/>
                              <w:sz w:val="18"/>
                              <w:szCs w:val="18"/>
                            </w:rPr>
                            <w:t xml:space="preserve">Naše č. j.:      </w:t>
                          </w:r>
                          <w:r w:rsidR="00C410BA">
                            <w:rPr>
                              <w:rFonts w:ascii="Times New Roman" w:hAnsi="Times New Roman"/>
                              <w:sz w:val="18"/>
                              <w:szCs w:val="18"/>
                            </w:rPr>
                            <w:t>UT-15304/2017</w:t>
                          </w:r>
                        </w:p>
                        <w:p w:rsidR="00071881" w:rsidRPr="00C66972" w:rsidRDefault="00071881" w:rsidP="00071881">
                          <w:pPr>
                            <w:rPr>
                              <w:rFonts w:ascii="Times New Roman" w:hAnsi="Times New Roman"/>
                              <w:sz w:val="18"/>
                              <w:szCs w:val="18"/>
                            </w:rPr>
                          </w:pPr>
                          <w:r w:rsidRPr="00C66972">
                            <w:rPr>
                              <w:rFonts w:ascii="Times New Roman" w:hAnsi="Times New Roman"/>
                              <w:sz w:val="18"/>
                              <w:szCs w:val="18"/>
                            </w:rPr>
                            <w:t xml:space="preserve">Naše sp. zn.: </w:t>
                          </w:r>
                        </w:p>
                        <w:p w:rsidR="00071881" w:rsidRPr="00D523A3" w:rsidRDefault="00C410BA" w:rsidP="00071881">
                          <w:pPr>
                            <w:rPr>
                              <w:rFonts w:ascii="Times New Roman" w:hAnsi="Times New Roman"/>
                              <w:sz w:val="18"/>
                              <w:szCs w:val="18"/>
                            </w:rPr>
                          </w:pPr>
                          <w:r>
                            <w:rPr>
                              <w:rFonts w:ascii="Times New Roman" w:hAnsi="Times New Roman"/>
                              <w:sz w:val="18"/>
                              <w:szCs w:val="18"/>
                            </w:rPr>
                            <w:t>Smlouvy různé</w:t>
                          </w:r>
                          <w:r w:rsidR="00071881" w:rsidRPr="00D523A3">
                            <w:rPr>
                              <w:rFonts w:ascii="Times New Roman" w:hAnsi="Times New Roman"/>
                              <w:sz w:val="18"/>
                              <w:szCs w:val="18"/>
                            </w:rPr>
                            <w:t xml:space="preserve"> / </w:t>
                          </w:r>
                          <w:r>
                            <w:rPr>
                              <w:rFonts w:ascii="Times New Roman" w:hAnsi="Times New Roman"/>
                              <w:sz w:val="18"/>
                              <w:szCs w:val="18"/>
                            </w:rPr>
                            <w:t>V</w:t>
                          </w:r>
                          <w:r w:rsidR="00071881" w:rsidRPr="00D523A3">
                            <w:rPr>
                              <w:rFonts w:ascii="Times New Roman" w:hAnsi="Times New Roman"/>
                              <w:sz w:val="18"/>
                              <w:szCs w:val="18"/>
                            </w:rPr>
                            <w:t xml:space="preserve"> / </w:t>
                          </w:r>
                          <w:r>
                            <w:rPr>
                              <w:rFonts w:ascii="Times New Roman" w:hAnsi="Times New Roman"/>
                              <w:sz w:val="18"/>
                              <w:szCs w:val="18"/>
                            </w:rPr>
                            <w:t>5</w:t>
                          </w:r>
                        </w:p>
                        <w:p w:rsidR="00071881" w:rsidRPr="00356C88" w:rsidRDefault="00071881" w:rsidP="00071881">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71.55pt;margin-top:-16.55pt;width:211.55pt;height:7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" filled="f" stroked="f">
              <v:textbox>
                <w:txbxContent>
                  <w:p w:rsidR="00071881" w:rsidRDefault="00071881" w:rsidP="00071881">
                    <w:pPr>
                      <w:rPr>
                        <w:rFonts w:ascii="Bar-Code 39" w:hAnsi="Bar-Code 39" w:cs="Tahoma"/>
                        <w:color w:val="000000"/>
                        <w:sz w:val="44"/>
                        <w:szCs w:val="44"/>
                      </w:rPr>
                    </w:pPr>
                    <w:r w:rsidRPr="00467DBE">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00C410BA">
                      <w:rPr>
                        <w:rFonts w:ascii="Bar-Code 39" w:hAnsi="Bar-Code 39" w:cs="Tahoma"/>
                        <w:color w:val="000000"/>
                        <w:sz w:val="44"/>
                        <w:szCs w:val="44"/>
                      </w:rPr>
                      <w:t></w:t>
                    </w:r>
                    <w:r w:rsidRPr="00467DBE">
                      <w:rPr>
                        <w:rFonts w:ascii="Bar-Code 39" w:hAnsi="Bar-Code 39" w:cs="Tahoma"/>
                        <w:color w:val="000000"/>
                        <w:sz w:val="44"/>
                        <w:szCs w:val="44"/>
                      </w:rPr>
                      <w:t></w:t>
                    </w:r>
                  </w:p>
                  <w:p w:rsidR="00071881" w:rsidRPr="00C66972" w:rsidRDefault="00071881" w:rsidP="00071881">
                    <w:pPr>
                      <w:rPr>
                        <w:rFonts w:ascii="Times New Roman" w:hAnsi="Times New Roman"/>
                        <w:sz w:val="18"/>
                        <w:szCs w:val="18"/>
                      </w:rPr>
                    </w:pPr>
                    <w:r w:rsidRPr="00C66972">
                      <w:rPr>
                        <w:rFonts w:ascii="Times New Roman" w:hAnsi="Times New Roman"/>
                        <w:sz w:val="18"/>
                        <w:szCs w:val="18"/>
                      </w:rPr>
                      <w:t xml:space="preserve">Naše č. j.:      </w:t>
                    </w:r>
                    <w:r w:rsidR="00C410BA">
                      <w:rPr>
                        <w:rFonts w:ascii="Times New Roman" w:hAnsi="Times New Roman"/>
                        <w:sz w:val="18"/>
                        <w:szCs w:val="18"/>
                      </w:rPr>
                      <w:t>UT-15304/2017</w:t>
                    </w:r>
                  </w:p>
                  <w:p w:rsidR="00071881" w:rsidRPr="00C66972" w:rsidRDefault="00071881" w:rsidP="00071881">
                    <w:pPr>
                      <w:rPr>
                        <w:rFonts w:ascii="Times New Roman" w:hAnsi="Times New Roman"/>
                        <w:sz w:val="18"/>
                        <w:szCs w:val="18"/>
                      </w:rPr>
                    </w:pPr>
                    <w:r w:rsidRPr="00C66972">
                      <w:rPr>
                        <w:rFonts w:ascii="Times New Roman" w:hAnsi="Times New Roman"/>
                        <w:sz w:val="18"/>
                        <w:szCs w:val="18"/>
                      </w:rPr>
                      <w:t xml:space="preserve">Naše sp. zn.: </w:t>
                    </w:r>
                  </w:p>
                  <w:p w:rsidR="00071881" w:rsidRPr="00D523A3" w:rsidRDefault="00C410BA" w:rsidP="00071881">
                    <w:pPr>
                      <w:rPr>
                        <w:rFonts w:ascii="Times New Roman" w:hAnsi="Times New Roman"/>
                        <w:sz w:val="18"/>
                        <w:szCs w:val="18"/>
                      </w:rPr>
                    </w:pPr>
                    <w:r>
                      <w:rPr>
                        <w:rFonts w:ascii="Times New Roman" w:hAnsi="Times New Roman"/>
                        <w:sz w:val="18"/>
                        <w:szCs w:val="18"/>
                      </w:rPr>
                      <w:t>Smlouvy různé</w:t>
                    </w:r>
                    <w:r w:rsidR="00071881" w:rsidRPr="00D523A3">
                      <w:rPr>
                        <w:rFonts w:ascii="Times New Roman" w:hAnsi="Times New Roman"/>
                        <w:sz w:val="18"/>
                        <w:szCs w:val="18"/>
                      </w:rPr>
                      <w:t xml:space="preserve"> / </w:t>
                    </w:r>
                    <w:r>
                      <w:rPr>
                        <w:rFonts w:ascii="Times New Roman" w:hAnsi="Times New Roman"/>
                        <w:sz w:val="18"/>
                        <w:szCs w:val="18"/>
                      </w:rPr>
                      <w:t>V</w:t>
                    </w:r>
                    <w:r w:rsidR="00071881" w:rsidRPr="00D523A3">
                      <w:rPr>
                        <w:rFonts w:ascii="Times New Roman" w:hAnsi="Times New Roman"/>
                        <w:sz w:val="18"/>
                        <w:szCs w:val="18"/>
                      </w:rPr>
                      <w:t xml:space="preserve"> / </w:t>
                    </w:r>
                    <w:r>
                      <w:rPr>
                        <w:rFonts w:ascii="Times New Roman" w:hAnsi="Times New Roman"/>
                        <w:sz w:val="18"/>
                        <w:szCs w:val="18"/>
                      </w:rPr>
                      <w:t>5</w:t>
                    </w:r>
                  </w:p>
                  <w:p w:rsidR="00071881" w:rsidRPr="00356C88" w:rsidRDefault="00071881" w:rsidP="00071881">
                    <w:pPr>
                      <w:rPr>
                        <w:color w:val="000000"/>
                      </w:rPr>
                    </w:pPr>
                  </w:p>
                </w:txbxContent>
              </v:textbox>
            </v:shape>
          </w:pict>
        </mc:Fallback>
      </mc:AlternateContent>
    </w:r>
    <w:r w:rsidR="00071881" w:rsidRPr="00D93537">
      <w:rPr>
        <w:b/>
      </w:rPr>
      <w:t>s</w:t>
    </w:r>
  </w:p>
  <w:p w:rsidR="00071881" w:rsidRDefault="00071881">
    <w:pPr>
      <w:pStyle w:val="Zhlav"/>
    </w:pPr>
  </w:p>
  <w:p w:rsidR="000272A1" w:rsidRPr="00CF6AF2" w:rsidRDefault="000272A1" w:rsidP="00CF6AF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6E6"/>
    <w:multiLevelType w:val="multilevel"/>
    <w:tmpl w:val="C678A404"/>
    <w:lvl w:ilvl="0">
      <w:start w:val="1"/>
      <w:numFmt w:val="decimal"/>
      <w:lvlText w:val="%1."/>
      <w:lvlJc w:val="left"/>
      <w:pPr>
        <w:tabs>
          <w:tab w:val="num" w:pos="360"/>
        </w:tabs>
        <w:ind w:left="283" w:hanging="283"/>
      </w:pPr>
      <w:rPr>
        <w:rFonts w:cs="Times New Roman"/>
        <w:b w:val="0"/>
        <w:i w:val="0"/>
      </w:rPr>
    </w:lvl>
    <w:lvl w:ilvl="1">
      <w:start w:val="2"/>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
    <w:nsid w:val="0CF53B90"/>
    <w:multiLevelType w:val="hybridMultilevel"/>
    <w:tmpl w:val="572E01DA"/>
    <w:lvl w:ilvl="0" w:tplc="50646022">
      <w:start w:val="1"/>
      <w:numFmt w:val="lowerLetter"/>
      <w:lvlText w:val="%1)"/>
      <w:lvlJc w:val="left"/>
      <w:pPr>
        <w:tabs>
          <w:tab w:val="num" w:pos="720"/>
        </w:tabs>
        <w:ind w:left="720" w:hanging="360"/>
      </w:pPr>
      <w:rPr>
        <w:rFonts w:cs="Times New Roman"/>
      </w:rPr>
    </w:lvl>
    <w:lvl w:ilvl="1" w:tplc="8C807B22">
      <w:start w:val="1"/>
      <w:numFmt w:val="decimal"/>
      <w:lvlText w:val="%2."/>
      <w:lvlJc w:val="left"/>
      <w:pPr>
        <w:tabs>
          <w:tab w:val="num" w:pos="1440"/>
        </w:tabs>
        <w:ind w:left="1440" w:hanging="360"/>
      </w:pPr>
      <w:rPr>
        <w:rFonts w:cs="Times New Roman"/>
      </w:rPr>
    </w:lvl>
    <w:lvl w:ilvl="2" w:tplc="41B08CDE">
      <w:start w:val="1"/>
      <w:numFmt w:val="decimal"/>
      <w:lvlText w:val="%3."/>
      <w:lvlJc w:val="left"/>
      <w:pPr>
        <w:tabs>
          <w:tab w:val="num" w:pos="2160"/>
        </w:tabs>
        <w:ind w:left="2160" w:hanging="360"/>
      </w:pPr>
      <w:rPr>
        <w:rFonts w:cs="Times New Roman"/>
      </w:rPr>
    </w:lvl>
    <w:lvl w:ilvl="3" w:tplc="869EE16C">
      <w:start w:val="1"/>
      <w:numFmt w:val="decimal"/>
      <w:lvlText w:val="%4."/>
      <w:lvlJc w:val="left"/>
      <w:pPr>
        <w:tabs>
          <w:tab w:val="num" w:pos="2880"/>
        </w:tabs>
        <w:ind w:left="2880" w:hanging="360"/>
      </w:pPr>
      <w:rPr>
        <w:rFonts w:cs="Times New Roman"/>
      </w:rPr>
    </w:lvl>
    <w:lvl w:ilvl="4" w:tplc="83805B1C">
      <w:start w:val="1"/>
      <w:numFmt w:val="decimal"/>
      <w:lvlText w:val="%5."/>
      <w:lvlJc w:val="left"/>
      <w:pPr>
        <w:tabs>
          <w:tab w:val="num" w:pos="3600"/>
        </w:tabs>
        <w:ind w:left="3600" w:hanging="360"/>
      </w:pPr>
      <w:rPr>
        <w:rFonts w:cs="Times New Roman"/>
      </w:rPr>
    </w:lvl>
    <w:lvl w:ilvl="5" w:tplc="A808A87C">
      <w:start w:val="1"/>
      <w:numFmt w:val="decimal"/>
      <w:lvlText w:val="%6."/>
      <w:lvlJc w:val="left"/>
      <w:pPr>
        <w:tabs>
          <w:tab w:val="num" w:pos="4320"/>
        </w:tabs>
        <w:ind w:left="4320" w:hanging="360"/>
      </w:pPr>
      <w:rPr>
        <w:rFonts w:cs="Times New Roman"/>
      </w:rPr>
    </w:lvl>
    <w:lvl w:ilvl="6" w:tplc="4A4A7342">
      <w:start w:val="1"/>
      <w:numFmt w:val="decimal"/>
      <w:lvlText w:val="%7."/>
      <w:lvlJc w:val="left"/>
      <w:pPr>
        <w:tabs>
          <w:tab w:val="num" w:pos="5040"/>
        </w:tabs>
        <w:ind w:left="5040" w:hanging="360"/>
      </w:pPr>
      <w:rPr>
        <w:rFonts w:cs="Times New Roman"/>
      </w:rPr>
    </w:lvl>
    <w:lvl w:ilvl="7" w:tplc="093C8B08">
      <w:start w:val="1"/>
      <w:numFmt w:val="decimal"/>
      <w:lvlText w:val="%8."/>
      <w:lvlJc w:val="left"/>
      <w:pPr>
        <w:tabs>
          <w:tab w:val="num" w:pos="5760"/>
        </w:tabs>
        <w:ind w:left="5760" w:hanging="360"/>
      </w:pPr>
      <w:rPr>
        <w:rFonts w:cs="Times New Roman"/>
      </w:rPr>
    </w:lvl>
    <w:lvl w:ilvl="8" w:tplc="4522BE06">
      <w:start w:val="1"/>
      <w:numFmt w:val="decimal"/>
      <w:lvlText w:val="%9."/>
      <w:lvlJc w:val="left"/>
      <w:pPr>
        <w:tabs>
          <w:tab w:val="num" w:pos="6480"/>
        </w:tabs>
        <w:ind w:left="6480" w:hanging="360"/>
      </w:pPr>
      <w:rPr>
        <w:rFonts w:cs="Times New Roman"/>
      </w:rPr>
    </w:lvl>
  </w:abstractNum>
  <w:abstractNum w:abstractNumId="2">
    <w:nsid w:val="18DB3117"/>
    <w:multiLevelType w:val="hybridMultilevel"/>
    <w:tmpl w:val="E8D86812"/>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
    <w:nsid w:val="2082562B"/>
    <w:multiLevelType w:val="hybridMultilevel"/>
    <w:tmpl w:val="AD6ED35E"/>
    <w:lvl w:ilvl="0" w:tplc="7422BF4E">
      <w:start w:val="1"/>
      <w:numFmt w:val="decimal"/>
      <w:lvlText w:val="%1."/>
      <w:lvlJc w:val="left"/>
      <w:pPr>
        <w:tabs>
          <w:tab w:val="num" w:pos="357"/>
        </w:tabs>
        <w:ind w:left="357" w:hanging="357"/>
      </w:pPr>
      <w:rPr>
        <w:rFonts w:ascii="Arial" w:eastAsia="Times New Roman" w:hAnsi="Arial" w:cs="Arial" w:hint="default"/>
        <w:b w:val="0"/>
        <w:color w:val="auto"/>
      </w:rPr>
    </w:lvl>
    <w:lvl w:ilvl="1" w:tplc="CCB0F4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91303BB"/>
    <w:multiLevelType w:val="multilevel"/>
    <w:tmpl w:val="608E9702"/>
    <w:lvl w:ilvl="0">
      <w:start w:val="1"/>
      <w:numFmt w:val="decimal"/>
      <w:lvlText w:val="%1."/>
      <w:lvlJc w:val="left"/>
      <w:pPr>
        <w:tabs>
          <w:tab w:val="num" w:pos="360"/>
        </w:tabs>
        <w:ind w:left="283" w:hanging="283"/>
      </w:pPr>
      <w:rPr>
        <w:rFonts w:cs="Times New Roman"/>
        <w:b w:val="0"/>
        <w:i w:val="0"/>
      </w:rPr>
    </w:lvl>
    <w:lvl w:ilvl="1">
      <w:start w:val="2"/>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5">
    <w:nsid w:val="2FE3647A"/>
    <w:multiLevelType w:val="multilevel"/>
    <w:tmpl w:val="E73A601C"/>
    <w:lvl w:ilvl="0">
      <w:start w:val="1"/>
      <w:numFmt w:val="decimal"/>
      <w:lvlText w:val="%1."/>
      <w:legacy w:legacy="1" w:legacySpace="0" w:legacyIndent="283"/>
      <w:lvlJc w:val="left"/>
      <w:pPr>
        <w:ind w:left="283" w:hanging="283"/>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nsid w:val="3DBB5FA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7">
    <w:nsid w:val="48524137"/>
    <w:multiLevelType w:val="multilevel"/>
    <w:tmpl w:val="AC5E20C4"/>
    <w:lvl w:ilvl="0">
      <w:start w:val="1"/>
      <w:numFmt w:val="decimal"/>
      <w:lvlText w:val="%1."/>
      <w:lvlJc w:val="left"/>
      <w:pPr>
        <w:tabs>
          <w:tab w:val="num" w:pos="360"/>
        </w:tabs>
        <w:ind w:left="360" w:hanging="360"/>
      </w:pPr>
      <w:rPr>
        <w:rFonts w:cs="Times New Roman"/>
        <w:b w:val="0"/>
        <w:i w:val="0"/>
      </w:rPr>
    </w:lvl>
    <w:lvl w:ilvl="1">
      <w:start w:val="2"/>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
    <w:nsid w:val="4A4F7392"/>
    <w:multiLevelType w:val="hybridMultilevel"/>
    <w:tmpl w:val="C44659E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094B1B"/>
    <w:multiLevelType w:val="multilevel"/>
    <w:tmpl w:val="AF668980"/>
    <w:lvl w:ilvl="0">
      <w:start w:val="1"/>
      <w:numFmt w:val="decimal"/>
      <w:lvlText w:val="%1."/>
      <w:lvlJc w:val="left"/>
      <w:pPr>
        <w:tabs>
          <w:tab w:val="num" w:pos="360"/>
        </w:tabs>
        <w:ind w:left="360" w:hanging="360"/>
      </w:pPr>
      <w:rPr>
        <w:rFonts w:ascii="Arial" w:hAnsi="Arial" w:cs="Arial"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883008"/>
    <w:multiLevelType w:val="singleLevel"/>
    <w:tmpl w:val="B3AC611C"/>
    <w:lvl w:ilvl="0">
      <w:start w:val="1"/>
      <w:numFmt w:val="decimal"/>
      <w:lvlText w:val="%1."/>
      <w:legacy w:legacy="1" w:legacySpace="0" w:legacyIndent="283"/>
      <w:lvlJc w:val="left"/>
      <w:pPr>
        <w:ind w:left="283" w:hanging="283"/>
      </w:pPr>
      <w:rPr>
        <w:rFonts w:cs="Times New Roman"/>
      </w:rPr>
    </w:lvl>
  </w:abstractNum>
  <w:abstractNum w:abstractNumId="11">
    <w:nsid w:val="5B00696E"/>
    <w:multiLevelType w:val="multilevel"/>
    <w:tmpl w:val="E73A601C"/>
    <w:lvl w:ilvl="0">
      <w:start w:val="1"/>
      <w:numFmt w:val="decimal"/>
      <w:lvlText w:val="%1."/>
      <w:legacy w:legacy="1" w:legacySpace="0" w:legacyIndent="283"/>
      <w:lvlJc w:val="left"/>
      <w:pPr>
        <w:ind w:left="283" w:hanging="283"/>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2">
    <w:nsid w:val="606B34C2"/>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3">
    <w:nsid w:val="62E6565D"/>
    <w:multiLevelType w:val="hybridMultilevel"/>
    <w:tmpl w:val="65B8A962"/>
    <w:lvl w:ilvl="0" w:tplc="D390C994">
      <w:start w:val="1"/>
      <w:numFmt w:val="decimal"/>
      <w:lvlText w:val="%1)"/>
      <w:lvlJc w:val="left"/>
      <w:pPr>
        <w:tabs>
          <w:tab w:val="num" w:pos="502"/>
        </w:tabs>
        <w:ind w:left="502" w:hanging="360"/>
      </w:pPr>
      <w:rPr>
        <w:rFonts w:cs="Times New Roman"/>
      </w:rPr>
    </w:lvl>
    <w:lvl w:ilvl="1" w:tplc="B4663436">
      <w:start w:val="3"/>
      <w:numFmt w:val="bullet"/>
      <w:lvlText w:val="-"/>
      <w:lvlJc w:val="left"/>
      <w:pPr>
        <w:tabs>
          <w:tab w:val="num" w:pos="1080"/>
        </w:tabs>
        <w:ind w:left="1080" w:hanging="360"/>
      </w:pPr>
      <w:rPr>
        <w:rFonts w:ascii="Arial" w:eastAsia="Times New Roman" w:hAnsi="Arial" w:hint="default"/>
      </w:rPr>
    </w:lvl>
    <w:lvl w:ilvl="2" w:tplc="5770FE80">
      <w:start w:val="1"/>
      <w:numFmt w:val="decimal"/>
      <w:lvlText w:val="%3."/>
      <w:lvlJc w:val="left"/>
      <w:pPr>
        <w:tabs>
          <w:tab w:val="num" w:pos="2160"/>
        </w:tabs>
        <w:ind w:left="2160" w:hanging="360"/>
      </w:pPr>
      <w:rPr>
        <w:rFonts w:cs="Times New Roman"/>
      </w:rPr>
    </w:lvl>
    <w:lvl w:ilvl="3" w:tplc="26A4BF54">
      <w:start w:val="1"/>
      <w:numFmt w:val="decimal"/>
      <w:lvlText w:val="%4."/>
      <w:lvlJc w:val="left"/>
      <w:pPr>
        <w:tabs>
          <w:tab w:val="num" w:pos="2880"/>
        </w:tabs>
        <w:ind w:left="2880" w:hanging="360"/>
      </w:pPr>
      <w:rPr>
        <w:rFonts w:cs="Times New Roman"/>
      </w:rPr>
    </w:lvl>
    <w:lvl w:ilvl="4" w:tplc="8D1E411A">
      <w:start w:val="1"/>
      <w:numFmt w:val="decimal"/>
      <w:lvlText w:val="%5."/>
      <w:lvlJc w:val="left"/>
      <w:pPr>
        <w:tabs>
          <w:tab w:val="num" w:pos="3600"/>
        </w:tabs>
        <w:ind w:left="3600" w:hanging="360"/>
      </w:pPr>
      <w:rPr>
        <w:rFonts w:cs="Times New Roman"/>
      </w:rPr>
    </w:lvl>
    <w:lvl w:ilvl="5" w:tplc="EAE63B1E">
      <w:start w:val="1"/>
      <w:numFmt w:val="decimal"/>
      <w:lvlText w:val="%6."/>
      <w:lvlJc w:val="left"/>
      <w:pPr>
        <w:tabs>
          <w:tab w:val="num" w:pos="4320"/>
        </w:tabs>
        <w:ind w:left="4320" w:hanging="360"/>
      </w:pPr>
      <w:rPr>
        <w:rFonts w:cs="Times New Roman"/>
      </w:rPr>
    </w:lvl>
    <w:lvl w:ilvl="6" w:tplc="623298CC">
      <w:start w:val="1"/>
      <w:numFmt w:val="decimal"/>
      <w:lvlText w:val="%7."/>
      <w:lvlJc w:val="left"/>
      <w:pPr>
        <w:tabs>
          <w:tab w:val="num" w:pos="5040"/>
        </w:tabs>
        <w:ind w:left="5040" w:hanging="360"/>
      </w:pPr>
      <w:rPr>
        <w:rFonts w:cs="Times New Roman"/>
      </w:rPr>
    </w:lvl>
    <w:lvl w:ilvl="7" w:tplc="62FA9538">
      <w:start w:val="1"/>
      <w:numFmt w:val="decimal"/>
      <w:lvlText w:val="%8."/>
      <w:lvlJc w:val="left"/>
      <w:pPr>
        <w:tabs>
          <w:tab w:val="num" w:pos="5760"/>
        </w:tabs>
        <w:ind w:left="5760" w:hanging="360"/>
      </w:pPr>
      <w:rPr>
        <w:rFonts w:cs="Times New Roman"/>
      </w:rPr>
    </w:lvl>
    <w:lvl w:ilvl="8" w:tplc="33CA1DC4">
      <w:start w:val="1"/>
      <w:numFmt w:val="decimal"/>
      <w:lvlText w:val="%9."/>
      <w:lvlJc w:val="left"/>
      <w:pPr>
        <w:tabs>
          <w:tab w:val="num" w:pos="6480"/>
        </w:tabs>
        <w:ind w:left="6480" w:hanging="360"/>
      </w:pPr>
      <w:rPr>
        <w:rFonts w:cs="Times New Roman"/>
      </w:rPr>
    </w:lvl>
  </w:abstractNum>
  <w:abstractNum w:abstractNumId="14">
    <w:nsid w:val="630512E7"/>
    <w:multiLevelType w:val="hybridMultilevel"/>
    <w:tmpl w:val="C1C4028C"/>
    <w:lvl w:ilvl="0" w:tplc="39920B62">
      <w:start w:val="3"/>
      <w:numFmt w:val="bullet"/>
      <w:lvlText w:val="-"/>
      <w:lvlJc w:val="left"/>
      <w:pPr>
        <w:tabs>
          <w:tab w:val="num" w:pos="540"/>
        </w:tabs>
        <w:ind w:left="540" w:hanging="360"/>
      </w:pPr>
      <w:rPr>
        <w:rFonts w:ascii="Arial" w:eastAsia="Times New Roman" w:hAnsi="Arial" w:hint="default"/>
      </w:rPr>
    </w:lvl>
    <w:lvl w:ilvl="1" w:tplc="0B980A32">
      <w:start w:val="1"/>
      <w:numFmt w:val="decimal"/>
      <w:lvlText w:val="%2."/>
      <w:lvlJc w:val="left"/>
      <w:pPr>
        <w:tabs>
          <w:tab w:val="num" w:pos="1440"/>
        </w:tabs>
        <w:ind w:left="1440" w:hanging="360"/>
      </w:pPr>
      <w:rPr>
        <w:rFonts w:cs="Times New Roman"/>
      </w:rPr>
    </w:lvl>
    <w:lvl w:ilvl="2" w:tplc="93548010">
      <w:start w:val="1"/>
      <w:numFmt w:val="decimal"/>
      <w:lvlText w:val="%3."/>
      <w:lvlJc w:val="left"/>
      <w:pPr>
        <w:tabs>
          <w:tab w:val="num" w:pos="2160"/>
        </w:tabs>
        <w:ind w:left="2160" w:hanging="360"/>
      </w:pPr>
      <w:rPr>
        <w:rFonts w:cs="Times New Roman"/>
      </w:rPr>
    </w:lvl>
    <w:lvl w:ilvl="3" w:tplc="568006C6">
      <w:start w:val="1"/>
      <w:numFmt w:val="decimal"/>
      <w:lvlText w:val="%4."/>
      <w:lvlJc w:val="left"/>
      <w:pPr>
        <w:tabs>
          <w:tab w:val="num" w:pos="2880"/>
        </w:tabs>
        <w:ind w:left="2880" w:hanging="360"/>
      </w:pPr>
      <w:rPr>
        <w:rFonts w:cs="Times New Roman"/>
      </w:rPr>
    </w:lvl>
    <w:lvl w:ilvl="4" w:tplc="19482DA4">
      <w:start w:val="1"/>
      <w:numFmt w:val="decimal"/>
      <w:lvlText w:val="%5."/>
      <w:lvlJc w:val="left"/>
      <w:pPr>
        <w:tabs>
          <w:tab w:val="num" w:pos="3600"/>
        </w:tabs>
        <w:ind w:left="3600" w:hanging="360"/>
      </w:pPr>
      <w:rPr>
        <w:rFonts w:cs="Times New Roman"/>
      </w:rPr>
    </w:lvl>
    <w:lvl w:ilvl="5" w:tplc="34C6FF84">
      <w:start w:val="1"/>
      <w:numFmt w:val="decimal"/>
      <w:lvlText w:val="%6."/>
      <w:lvlJc w:val="left"/>
      <w:pPr>
        <w:tabs>
          <w:tab w:val="num" w:pos="4320"/>
        </w:tabs>
        <w:ind w:left="4320" w:hanging="360"/>
      </w:pPr>
      <w:rPr>
        <w:rFonts w:cs="Times New Roman"/>
      </w:rPr>
    </w:lvl>
    <w:lvl w:ilvl="6" w:tplc="0D92F09A">
      <w:start w:val="1"/>
      <w:numFmt w:val="decimal"/>
      <w:lvlText w:val="%7."/>
      <w:lvlJc w:val="left"/>
      <w:pPr>
        <w:tabs>
          <w:tab w:val="num" w:pos="5040"/>
        </w:tabs>
        <w:ind w:left="5040" w:hanging="360"/>
      </w:pPr>
      <w:rPr>
        <w:rFonts w:cs="Times New Roman"/>
      </w:rPr>
    </w:lvl>
    <w:lvl w:ilvl="7" w:tplc="CB340EC0">
      <w:start w:val="1"/>
      <w:numFmt w:val="decimal"/>
      <w:lvlText w:val="%8."/>
      <w:lvlJc w:val="left"/>
      <w:pPr>
        <w:tabs>
          <w:tab w:val="num" w:pos="5760"/>
        </w:tabs>
        <w:ind w:left="5760" w:hanging="360"/>
      </w:pPr>
      <w:rPr>
        <w:rFonts w:cs="Times New Roman"/>
      </w:rPr>
    </w:lvl>
    <w:lvl w:ilvl="8" w:tplc="3E1ABD0E">
      <w:start w:val="1"/>
      <w:numFmt w:val="decimal"/>
      <w:lvlText w:val="%9."/>
      <w:lvlJc w:val="left"/>
      <w:pPr>
        <w:tabs>
          <w:tab w:val="num" w:pos="6480"/>
        </w:tabs>
        <w:ind w:left="6480" w:hanging="360"/>
      </w:pPr>
      <w:rPr>
        <w:rFonts w:cs="Times New Roman"/>
      </w:rPr>
    </w:lvl>
  </w:abstractNum>
  <w:abstractNum w:abstractNumId="15">
    <w:nsid w:val="638A7D2B"/>
    <w:multiLevelType w:val="hybridMultilevel"/>
    <w:tmpl w:val="132E0826"/>
    <w:lvl w:ilvl="0" w:tplc="17F0BEC6">
      <w:start w:val="1"/>
      <w:numFmt w:val="decimal"/>
      <w:lvlText w:val="%1."/>
      <w:lvlJc w:val="left"/>
      <w:pPr>
        <w:tabs>
          <w:tab w:val="num" w:pos="357"/>
        </w:tabs>
        <w:ind w:left="357" w:hanging="357"/>
      </w:pPr>
      <w:rPr>
        <w:rFonts w:ascii="Arial" w:eastAsia="Times New Roman"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DD31876"/>
    <w:multiLevelType w:val="hybridMultilevel"/>
    <w:tmpl w:val="3774B9C6"/>
    <w:lvl w:ilvl="0" w:tplc="825228F6">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9AF7ABC"/>
    <w:multiLevelType w:val="multilevel"/>
    <w:tmpl w:val="7D127FCA"/>
    <w:lvl w:ilvl="0">
      <w:start w:val="1"/>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2"/>
    <w:lvlOverride w:ilvl="0">
      <w:startOverride w:val="1"/>
    </w:lvlOverride>
  </w:num>
  <w:num w:numId="2">
    <w:abstractNumId w:val="9"/>
    <w:lvlOverride w:ilvl="0">
      <w:startOverride w:val="1"/>
    </w:lvlOverride>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num>
  <w:num w:numId="13">
    <w:abstractNumId w:val="2"/>
  </w:num>
  <w:num w:numId="14">
    <w:abstractNumId w:val="15"/>
  </w:num>
  <w:num w:numId="15">
    <w:abstractNumId w:val="3"/>
  </w:num>
  <w:num w:numId="16">
    <w:abstractNumId w:val="11"/>
  </w:num>
  <w:num w:numId="17">
    <w:abstractNumId w:val="8"/>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A0"/>
    <w:rsid w:val="00005C65"/>
    <w:rsid w:val="00015C61"/>
    <w:rsid w:val="00022850"/>
    <w:rsid w:val="000243FF"/>
    <w:rsid w:val="000272A1"/>
    <w:rsid w:val="00031662"/>
    <w:rsid w:val="00036853"/>
    <w:rsid w:val="00046649"/>
    <w:rsid w:val="00052F86"/>
    <w:rsid w:val="00054F67"/>
    <w:rsid w:val="0005760E"/>
    <w:rsid w:val="000702E0"/>
    <w:rsid w:val="00070A9B"/>
    <w:rsid w:val="00071881"/>
    <w:rsid w:val="00073262"/>
    <w:rsid w:val="000751B5"/>
    <w:rsid w:val="000759EF"/>
    <w:rsid w:val="0007646E"/>
    <w:rsid w:val="00083F84"/>
    <w:rsid w:val="00085A60"/>
    <w:rsid w:val="000866EF"/>
    <w:rsid w:val="00091D4B"/>
    <w:rsid w:val="000A3D60"/>
    <w:rsid w:val="000A4B53"/>
    <w:rsid w:val="000A71F1"/>
    <w:rsid w:val="000B25B1"/>
    <w:rsid w:val="000C233E"/>
    <w:rsid w:val="000D426C"/>
    <w:rsid w:val="000D5470"/>
    <w:rsid w:val="000E0016"/>
    <w:rsid w:val="000E497A"/>
    <w:rsid w:val="000E71E1"/>
    <w:rsid w:val="0011429E"/>
    <w:rsid w:val="00115AA7"/>
    <w:rsid w:val="0012399E"/>
    <w:rsid w:val="00123A1C"/>
    <w:rsid w:val="00131067"/>
    <w:rsid w:val="00144AD5"/>
    <w:rsid w:val="00154A55"/>
    <w:rsid w:val="00154CD8"/>
    <w:rsid w:val="001555EC"/>
    <w:rsid w:val="00162F2B"/>
    <w:rsid w:val="001641F7"/>
    <w:rsid w:val="00170A2B"/>
    <w:rsid w:val="0017418A"/>
    <w:rsid w:val="00176746"/>
    <w:rsid w:val="00185BAA"/>
    <w:rsid w:val="001A2CCB"/>
    <w:rsid w:val="001A4854"/>
    <w:rsid w:val="001A61BE"/>
    <w:rsid w:val="001B6B00"/>
    <w:rsid w:val="001C4E59"/>
    <w:rsid w:val="001D07F1"/>
    <w:rsid w:val="001D36A6"/>
    <w:rsid w:val="001D381F"/>
    <w:rsid w:val="001D392C"/>
    <w:rsid w:val="001D3A0E"/>
    <w:rsid w:val="001E294E"/>
    <w:rsid w:val="001E32D4"/>
    <w:rsid w:val="001E556C"/>
    <w:rsid w:val="001E6C96"/>
    <w:rsid w:val="001F0A36"/>
    <w:rsid w:val="00201768"/>
    <w:rsid w:val="00202AD4"/>
    <w:rsid w:val="0020502E"/>
    <w:rsid w:val="0020509D"/>
    <w:rsid w:val="00205797"/>
    <w:rsid w:val="00206D59"/>
    <w:rsid w:val="00215699"/>
    <w:rsid w:val="002200DE"/>
    <w:rsid w:val="002234AE"/>
    <w:rsid w:val="00231D09"/>
    <w:rsid w:val="00235850"/>
    <w:rsid w:val="00244879"/>
    <w:rsid w:val="00245865"/>
    <w:rsid w:val="0024697E"/>
    <w:rsid w:val="002503E1"/>
    <w:rsid w:val="00262B0D"/>
    <w:rsid w:val="0026726D"/>
    <w:rsid w:val="00270B66"/>
    <w:rsid w:val="00276DF9"/>
    <w:rsid w:val="00277596"/>
    <w:rsid w:val="00283C91"/>
    <w:rsid w:val="00291873"/>
    <w:rsid w:val="00293FD4"/>
    <w:rsid w:val="002B0D0B"/>
    <w:rsid w:val="002C0630"/>
    <w:rsid w:val="002C17E6"/>
    <w:rsid w:val="002D33FD"/>
    <w:rsid w:val="002E3724"/>
    <w:rsid w:val="002F34CD"/>
    <w:rsid w:val="002F3D95"/>
    <w:rsid w:val="002F457A"/>
    <w:rsid w:val="00300BBD"/>
    <w:rsid w:val="00324993"/>
    <w:rsid w:val="003264D6"/>
    <w:rsid w:val="0034618B"/>
    <w:rsid w:val="00346FAB"/>
    <w:rsid w:val="00353512"/>
    <w:rsid w:val="00356B7E"/>
    <w:rsid w:val="00365537"/>
    <w:rsid w:val="003712CE"/>
    <w:rsid w:val="00374EA9"/>
    <w:rsid w:val="003A6B11"/>
    <w:rsid w:val="003A7B74"/>
    <w:rsid w:val="003B06F2"/>
    <w:rsid w:val="003B1DB5"/>
    <w:rsid w:val="003B22EA"/>
    <w:rsid w:val="003B2576"/>
    <w:rsid w:val="003C11D3"/>
    <w:rsid w:val="003C77B8"/>
    <w:rsid w:val="003E510C"/>
    <w:rsid w:val="003E57B3"/>
    <w:rsid w:val="003F3B03"/>
    <w:rsid w:val="00401137"/>
    <w:rsid w:val="00404A9F"/>
    <w:rsid w:val="00413B33"/>
    <w:rsid w:val="004157A8"/>
    <w:rsid w:val="00420E21"/>
    <w:rsid w:val="0043570F"/>
    <w:rsid w:val="00441691"/>
    <w:rsid w:val="004437BD"/>
    <w:rsid w:val="004511FE"/>
    <w:rsid w:val="00463AF2"/>
    <w:rsid w:val="00464CA2"/>
    <w:rsid w:val="0046523D"/>
    <w:rsid w:val="0047049E"/>
    <w:rsid w:val="00470939"/>
    <w:rsid w:val="00471B6C"/>
    <w:rsid w:val="004765DB"/>
    <w:rsid w:val="00477A64"/>
    <w:rsid w:val="00481ABC"/>
    <w:rsid w:val="00496DB8"/>
    <w:rsid w:val="004A1F07"/>
    <w:rsid w:val="004A1FE3"/>
    <w:rsid w:val="004A4E34"/>
    <w:rsid w:val="004B0D5F"/>
    <w:rsid w:val="004D091D"/>
    <w:rsid w:val="004D27AE"/>
    <w:rsid w:val="004D2A4D"/>
    <w:rsid w:val="004D3634"/>
    <w:rsid w:val="004D3DB5"/>
    <w:rsid w:val="004D6FF9"/>
    <w:rsid w:val="004E2D24"/>
    <w:rsid w:val="00507491"/>
    <w:rsid w:val="00514D68"/>
    <w:rsid w:val="00526AE7"/>
    <w:rsid w:val="005271CF"/>
    <w:rsid w:val="00534310"/>
    <w:rsid w:val="005348A0"/>
    <w:rsid w:val="00545A70"/>
    <w:rsid w:val="00551D02"/>
    <w:rsid w:val="00553AF5"/>
    <w:rsid w:val="00561383"/>
    <w:rsid w:val="00566B34"/>
    <w:rsid w:val="005706EB"/>
    <w:rsid w:val="00573928"/>
    <w:rsid w:val="0058060A"/>
    <w:rsid w:val="00585532"/>
    <w:rsid w:val="005A0D54"/>
    <w:rsid w:val="005A5B2B"/>
    <w:rsid w:val="005B5DEB"/>
    <w:rsid w:val="005C002E"/>
    <w:rsid w:val="005C2D2A"/>
    <w:rsid w:val="005D09DB"/>
    <w:rsid w:val="005D2511"/>
    <w:rsid w:val="005D43A6"/>
    <w:rsid w:val="005D6CEA"/>
    <w:rsid w:val="005D6D8A"/>
    <w:rsid w:val="005E585D"/>
    <w:rsid w:val="005E66F9"/>
    <w:rsid w:val="006036D2"/>
    <w:rsid w:val="006119BB"/>
    <w:rsid w:val="006122B4"/>
    <w:rsid w:val="006131EE"/>
    <w:rsid w:val="00613757"/>
    <w:rsid w:val="00613AAB"/>
    <w:rsid w:val="00617E77"/>
    <w:rsid w:val="00624153"/>
    <w:rsid w:val="0062613B"/>
    <w:rsid w:val="0063625C"/>
    <w:rsid w:val="006402DD"/>
    <w:rsid w:val="00642CC9"/>
    <w:rsid w:val="00643706"/>
    <w:rsid w:val="00647572"/>
    <w:rsid w:val="0065081B"/>
    <w:rsid w:val="00651197"/>
    <w:rsid w:val="00656734"/>
    <w:rsid w:val="00670795"/>
    <w:rsid w:val="00670F54"/>
    <w:rsid w:val="00671694"/>
    <w:rsid w:val="006722A4"/>
    <w:rsid w:val="00675EDB"/>
    <w:rsid w:val="0068067E"/>
    <w:rsid w:val="00696A05"/>
    <w:rsid w:val="006A274F"/>
    <w:rsid w:val="006A44A0"/>
    <w:rsid w:val="006A5A0A"/>
    <w:rsid w:val="006C16C8"/>
    <w:rsid w:val="006C5C99"/>
    <w:rsid w:val="006D3AC8"/>
    <w:rsid w:val="006D61DD"/>
    <w:rsid w:val="006D78FB"/>
    <w:rsid w:val="006E3D3B"/>
    <w:rsid w:val="006F3EA2"/>
    <w:rsid w:val="006F6B4D"/>
    <w:rsid w:val="00705029"/>
    <w:rsid w:val="00714C9D"/>
    <w:rsid w:val="00732279"/>
    <w:rsid w:val="0073242D"/>
    <w:rsid w:val="00733C7D"/>
    <w:rsid w:val="00743207"/>
    <w:rsid w:val="0075022B"/>
    <w:rsid w:val="00756B77"/>
    <w:rsid w:val="00760634"/>
    <w:rsid w:val="00764B67"/>
    <w:rsid w:val="00765CC0"/>
    <w:rsid w:val="00775CCC"/>
    <w:rsid w:val="00782FCA"/>
    <w:rsid w:val="00785D9D"/>
    <w:rsid w:val="00790843"/>
    <w:rsid w:val="007A349A"/>
    <w:rsid w:val="007A7368"/>
    <w:rsid w:val="007D0815"/>
    <w:rsid w:val="007E14B6"/>
    <w:rsid w:val="007E4FCA"/>
    <w:rsid w:val="007F01FF"/>
    <w:rsid w:val="00805E74"/>
    <w:rsid w:val="0081146F"/>
    <w:rsid w:val="008273EF"/>
    <w:rsid w:val="00835556"/>
    <w:rsid w:val="0083566A"/>
    <w:rsid w:val="00837DDF"/>
    <w:rsid w:val="00844103"/>
    <w:rsid w:val="00865488"/>
    <w:rsid w:val="00870BD3"/>
    <w:rsid w:val="00881466"/>
    <w:rsid w:val="00892C80"/>
    <w:rsid w:val="00892DA4"/>
    <w:rsid w:val="00894FC6"/>
    <w:rsid w:val="008A1C35"/>
    <w:rsid w:val="008A1D48"/>
    <w:rsid w:val="008A2BD1"/>
    <w:rsid w:val="008B1F38"/>
    <w:rsid w:val="008B1FB6"/>
    <w:rsid w:val="008B2ABC"/>
    <w:rsid w:val="008C695A"/>
    <w:rsid w:val="008D17DC"/>
    <w:rsid w:val="008D1CB5"/>
    <w:rsid w:val="008D4730"/>
    <w:rsid w:val="008D6516"/>
    <w:rsid w:val="008D6796"/>
    <w:rsid w:val="008F0100"/>
    <w:rsid w:val="008F03AE"/>
    <w:rsid w:val="008F1E1D"/>
    <w:rsid w:val="008F20D4"/>
    <w:rsid w:val="008F32B3"/>
    <w:rsid w:val="008F40B1"/>
    <w:rsid w:val="00900465"/>
    <w:rsid w:val="00902C6B"/>
    <w:rsid w:val="00904D9B"/>
    <w:rsid w:val="00905212"/>
    <w:rsid w:val="00911529"/>
    <w:rsid w:val="0091173C"/>
    <w:rsid w:val="009135C5"/>
    <w:rsid w:val="0091452C"/>
    <w:rsid w:val="00923433"/>
    <w:rsid w:val="00934836"/>
    <w:rsid w:val="00936921"/>
    <w:rsid w:val="009447B4"/>
    <w:rsid w:val="009553B6"/>
    <w:rsid w:val="009613E1"/>
    <w:rsid w:val="009627DA"/>
    <w:rsid w:val="00970EEB"/>
    <w:rsid w:val="00980844"/>
    <w:rsid w:val="0098151C"/>
    <w:rsid w:val="00990A12"/>
    <w:rsid w:val="009A1A30"/>
    <w:rsid w:val="009A48C1"/>
    <w:rsid w:val="009B2D24"/>
    <w:rsid w:val="009C1BD7"/>
    <w:rsid w:val="009C34C9"/>
    <w:rsid w:val="009C7791"/>
    <w:rsid w:val="009D079A"/>
    <w:rsid w:val="009D676A"/>
    <w:rsid w:val="009F1D90"/>
    <w:rsid w:val="009F20E5"/>
    <w:rsid w:val="009F3A60"/>
    <w:rsid w:val="00A0307B"/>
    <w:rsid w:val="00A12D56"/>
    <w:rsid w:val="00A15ABD"/>
    <w:rsid w:val="00A15D39"/>
    <w:rsid w:val="00A179FE"/>
    <w:rsid w:val="00A218FF"/>
    <w:rsid w:val="00A23C9C"/>
    <w:rsid w:val="00A276F1"/>
    <w:rsid w:val="00A332F7"/>
    <w:rsid w:val="00A474B7"/>
    <w:rsid w:val="00A54EED"/>
    <w:rsid w:val="00A635D0"/>
    <w:rsid w:val="00A67E89"/>
    <w:rsid w:val="00A732DD"/>
    <w:rsid w:val="00A81C71"/>
    <w:rsid w:val="00A81D7A"/>
    <w:rsid w:val="00A90591"/>
    <w:rsid w:val="00A91868"/>
    <w:rsid w:val="00A94EB8"/>
    <w:rsid w:val="00A9598C"/>
    <w:rsid w:val="00AA054A"/>
    <w:rsid w:val="00AA3565"/>
    <w:rsid w:val="00AB036A"/>
    <w:rsid w:val="00AB423B"/>
    <w:rsid w:val="00AC4F9D"/>
    <w:rsid w:val="00AC5E01"/>
    <w:rsid w:val="00AD49ED"/>
    <w:rsid w:val="00AD4C13"/>
    <w:rsid w:val="00AD5724"/>
    <w:rsid w:val="00AD58C0"/>
    <w:rsid w:val="00AE783F"/>
    <w:rsid w:val="00AF2F81"/>
    <w:rsid w:val="00AF4F9E"/>
    <w:rsid w:val="00B02929"/>
    <w:rsid w:val="00B036C8"/>
    <w:rsid w:val="00B05147"/>
    <w:rsid w:val="00B0790A"/>
    <w:rsid w:val="00B1074C"/>
    <w:rsid w:val="00B31749"/>
    <w:rsid w:val="00B34952"/>
    <w:rsid w:val="00B51383"/>
    <w:rsid w:val="00B52E11"/>
    <w:rsid w:val="00B616A0"/>
    <w:rsid w:val="00B63397"/>
    <w:rsid w:val="00B64C82"/>
    <w:rsid w:val="00B67D90"/>
    <w:rsid w:val="00B7235D"/>
    <w:rsid w:val="00B7265E"/>
    <w:rsid w:val="00B82BF0"/>
    <w:rsid w:val="00B93FD9"/>
    <w:rsid w:val="00B9483F"/>
    <w:rsid w:val="00BA13A9"/>
    <w:rsid w:val="00BB4422"/>
    <w:rsid w:val="00BB464A"/>
    <w:rsid w:val="00BB4675"/>
    <w:rsid w:val="00BB7B06"/>
    <w:rsid w:val="00BC27EF"/>
    <w:rsid w:val="00BE0BA5"/>
    <w:rsid w:val="00BE1441"/>
    <w:rsid w:val="00BE6ABB"/>
    <w:rsid w:val="00BE6E9E"/>
    <w:rsid w:val="00BF09A4"/>
    <w:rsid w:val="00BF0A6E"/>
    <w:rsid w:val="00C00A0B"/>
    <w:rsid w:val="00C15B40"/>
    <w:rsid w:val="00C17B7B"/>
    <w:rsid w:val="00C2363D"/>
    <w:rsid w:val="00C353C3"/>
    <w:rsid w:val="00C37111"/>
    <w:rsid w:val="00C410BA"/>
    <w:rsid w:val="00C4557F"/>
    <w:rsid w:val="00C457AF"/>
    <w:rsid w:val="00C504D6"/>
    <w:rsid w:val="00C5065C"/>
    <w:rsid w:val="00C51105"/>
    <w:rsid w:val="00C518EE"/>
    <w:rsid w:val="00C65460"/>
    <w:rsid w:val="00C72992"/>
    <w:rsid w:val="00C73228"/>
    <w:rsid w:val="00C82747"/>
    <w:rsid w:val="00C82A68"/>
    <w:rsid w:val="00C84D56"/>
    <w:rsid w:val="00C91242"/>
    <w:rsid w:val="00C91930"/>
    <w:rsid w:val="00C95EC4"/>
    <w:rsid w:val="00C96E57"/>
    <w:rsid w:val="00CA0905"/>
    <w:rsid w:val="00CA490E"/>
    <w:rsid w:val="00CA4F35"/>
    <w:rsid w:val="00CB4925"/>
    <w:rsid w:val="00CB64DB"/>
    <w:rsid w:val="00CC16A5"/>
    <w:rsid w:val="00CC728E"/>
    <w:rsid w:val="00CC785E"/>
    <w:rsid w:val="00CC7E2F"/>
    <w:rsid w:val="00CD36D7"/>
    <w:rsid w:val="00CD7AC8"/>
    <w:rsid w:val="00CF125E"/>
    <w:rsid w:val="00CF14C8"/>
    <w:rsid w:val="00CF1D4E"/>
    <w:rsid w:val="00CF6AF2"/>
    <w:rsid w:val="00D00851"/>
    <w:rsid w:val="00D051FF"/>
    <w:rsid w:val="00D13E2E"/>
    <w:rsid w:val="00D16F14"/>
    <w:rsid w:val="00D27875"/>
    <w:rsid w:val="00D33BF6"/>
    <w:rsid w:val="00D35FBE"/>
    <w:rsid w:val="00D43C1D"/>
    <w:rsid w:val="00D60A97"/>
    <w:rsid w:val="00D65EF9"/>
    <w:rsid w:val="00D6614B"/>
    <w:rsid w:val="00D71222"/>
    <w:rsid w:val="00D7304B"/>
    <w:rsid w:val="00D8101F"/>
    <w:rsid w:val="00D9014E"/>
    <w:rsid w:val="00D928B3"/>
    <w:rsid w:val="00DA5B36"/>
    <w:rsid w:val="00DB2A2F"/>
    <w:rsid w:val="00DB531D"/>
    <w:rsid w:val="00DB796F"/>
    <w:rsid w:val="00DC0525"/>
    <w:rsid w:val="00DC4791"/>
    <w:rsid w:val="00DE0B6D"/>
    <w:rsid w:val="00DE1C06"/>
    <w:rsid w:val="00DF03D8"/>
    <w:rsid w:val="00DF41CB"/>
    <w:rsid w:val="00DF7085"/>
    <w:rsid w:val="00E01977"/>
    <w:rsid w:val="00E052E0"/>
    <w:rsid w:val="00E10998"/>
    <w:rsid w:val="00E13633"/>
    <w:rsid w:val="00E13F27"/>
    <w:rsid w:val="00E16D01"/>
    <w:rsid w:val="00E257D6"/>
    <w:rsid w:val="00E41B40"/>
    <w:rsid w:val="00E5020C"/>
    <w:rsid w:val="00E50D51"/>
    <w:rsid w:val="00E657A8"/>
    <w:rsid w:val="00E65BCA"/>
    <w:rsid w:val="00E90F74"/>
    <w:rsid w:val="00EB6169"/>
    <w:rsid w:val="00EC2A16"/>
    <w:rsid w:val="00EC6091"/>
    <w:rsid w:val="00ED1066"/>
    <w:rsid w:val="00EE4361"/>
    <w:rsid w:val="00EE46C2"/>
    <w:rsid w:val="00F02C11"/>
    <w:rsid w:val="00F10FF2"/>
    <w:rsid w:val="00F110E7"/>
    <w:rsid w:val="00F12206"/>
    <w:rsid w:val="00F1280E"/>
    <w:rsid w:val="00F1746D"/>
    <w:rsid w:val="00F2311F"/>
    <w:rsid w:val="00F31046"/>
    <w:rsid w:val="00F4691D"/>
    <w:rsid w:val="00F4711E"/>
    <w:rsid w:val="00F47188"/>
    <w:rsid w:val="00F617CA"/>
    <w:rsid w:val="00F6196C"/>
    <w:rsid w:val="00F6295B"/>
    <w:rsid w:val="00F64AC8"/>
    <w:rsid w:val="00F66026"/>
    <w:rsid w:val="00F76BD7"/>
    <w:rsid w:val="00F77E0C"/>
    <w:rsid w:val="00F829B6"/>
    <w:rsid w:val="00FA3293"/>
    <w:rsid w:val="00FA32E7"/>
    <w:rsid w:val="00FA4E56"/>
    <w:rsid w:val="00FA723F"/>
    <w:rsid w:val="00FB1A52"/>
    <w:rsid w:val="00FB64A6"/>
    <w:rsid w:val="00FC11FB"/>
    <w:rsid w:val="00FD799D"/>
    <w:rsid w:val="00FD7AB0"/>
    <w:rsid w:val="00FE0B06"/>
    <w:rsid w:val="00FE59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48A0"/>
    <w:rPr>
      <w:rFonts w:ascii="Bookman Old Style" w:hAnsi="Bookman Old Style"/>
    </w:rPr>
  </w:style>
  <w:style w:type="paragraph" w:styleId="Nadpis3">
    <w:name w:val="heading 3"/>
    <w:basedOn w:val="Normln"/>
    <w:next w:val="Normln"/>
    <w:link w:val="Nadpis3Char"/>
    <w:uiPriority w:val="99"/>
    <w:qFormat/>
    <w:rsid w:val="000866EF"/>
    <w:pPr>
      <w:keepNext/>
      <w:jc w:val="center"/>
      <w:outlineLvl w:val="2"/>
    </w:pPr>
    <w:rPr>
      <w:rFonts w:ascii="Arial" w:hAnsi="Arial" w:cs="Arial"/>
      <w:b/>
      <w:sz w:val="2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semiHidden/>
    <w:locked/>
    <w:rPr>
      <w:rFonts w:ascii="Cambria" w:hAnsi="Cambria"/>
      <w:b/>
      <w:sz w:val="26"/>
    </w:rPr>
  </w:style>
  <w:style w:type="paragraph" w:styleId="Zhlav">
    <w:name w:val="header"/>
    <w:basedOn w:val="Normln"/>
    <w:link w:val="ZhlavChar"/>
    <w:uiPriority w:val="99"/>
    <w:rsid w:val="005348A0"/>
    <w:pPr>
      <w:tabs>
        <w:tab w:val="center" w:pos="4536"/>
        <w:tab w:val="right" w:pos="9072"/>
      </w:tabs>
    </w:pPr>
  </w:style>
  <w:style w:type="character" w:customStyle="1" w:styleId="ZhlavChar">
    <w:name w:val="Záhlaví Char"/>
    <w:link w:val="Zhlav"/>
    <w:uiPriority w:val="99"/>
    <w:locked/>
    <w:rPr>
      <w:rFonts w:ascii="Bookman Old Style" w:hAnsi="Bookman Old Style"/>
      <w:sz w:val="20"/>
    </w:rPr>
  </w:style>
  <w:style w:type="paragraph" w:styleId="Zpat">
    <w:name w:val="footer"/>
    <w:basedOn w:val="Normln"/>
    <w:link w:val="ZpatChar"/>
    <w:uiPriority w:val="99"/>
    <w:rsid w:val="005348A0"/>
    <w:pPr>
      <w:tabs>
        <w:tab w:val="center" w:pos="4536"/>
        <w:tab w:val="right" w:pos="9072"/>
      </w:tabs>
    </w:pPr>
  </w:style>
  <w:style w:type="character" w:customStyle="1" w:styleId="ZpatChar">
    <w:name w:val="Zápatí Char"/>
    <w:link w:val="Zpat"/>
    <w:uiPriority w:val="99"/>
    <w:semiHidden/>
    <w:locked/>
    <w:rPr>
      <w:rFonts w:ascii="Bookman Old Style" w:hAnsi="Bookman Old Style"/>
      <w:sz w:val="20"/>
    </w:rPr>
  </w:style>
  <w:style w:type="character" w:styleId="slostrnky">
    <w:name w:val="page number"/>
    <w:uiPriority w:val="99"/>
    <w:rsid w:val="005348A0"/>
    <w:rPr>
      <w:rFonts w:cs="Times New Roman"/>
    </w:rPr>
  </w:style>
  <w:style w:type="paragraph" w:customStyle="1" w:styleId="HLAVICKA">
    <w:name w:val="HLAVICKA"/>
    <w:basedOn w:val="Normln"/>
    <w:uiPriority w:val="99"/>
    <w:rsid w:val="005348A0"/>
    <w:pPr>
      <w:keepLines/>
      <w:tabs>
        <w:tab w:val="left" w:pos="284"/>
        <w:tab w:val="left" w:pos="1145"/>
      </w:tabs>
      <w:overflowPunct w:val="0"/>
      <w:autoSpaceDE w:val="0"/>
      <w:autoSpaceDN w:val="0"/>
      <w:adjustRightInd w:val="0"/>
      <w:spacing w:after="60"/>
      <w:textAlignment w:val="baseline"/>
    </w:pPr>
    <w:rPr>
      <w:rFonts w:ascii="Times New Roman" w:hAnsi="Times New Roman"/>
    </w:rPr>
  </w:style>
  <w:style w:type="paragraph" w:customStyle="1" w:styleId="BODY1">
    <w:name w:val="BODY (1)"/>
    <w:basedOn w:val="Normln"/>
    <w:uiPriority w:val="99"/>
    <w:rsid w:val="005348A0"/>
    <w:pPr>
      <w:overflowPunct w:val="0"/>
      <w:autoSpaceDE w:val="0"/>
      <w:autoSpaceDN w:val="0"/>
      <w:adjustRightInd w:val="0"/>
      <w:spacing w:before="60" w:after="60"/>
      <w:ind w:left="284"/>
      <w:jc w:val="both"/>
      <w:textAlignment w:val="baseline"/>
    </w:pPr>
    <w:rPr>
      <w:rFonts w:ascii="Times New Roman" w:hAnsi="Times New Roman"/>
    </w:rPr>
  </w:style>
  <w:style w:type="paragraph" w:customStyle="1" w:styleId="1">
    <w:name w:val="1)"/>
    <w:basedOn w:val="Normln"/>
    <w:uiPriority w:val="99"/>
    <w:rsid w:val="005348A0"/>
    <w:pPr>
      <w:overflowPunct w:val="0"/>
      <w:autoSpaceDE w:val="0"/>
      <w:autoSpaceDN w:val="0"/>
      <w:adjustRightInd w:val="0"/>
      <w:spacing w:before="60" w:after="60"/>
      <w:ind w:left="284" w:hanging="284"/>
      <w:jc w:val="both"/>
      <w:textAlignment w:val="baseline"/>
    </w:pPr>
    <w:rPr>
      <w:rFonts w:ascii="Times New Roman" w:hAnsi="Times New Roman"/>
    </w:rPr>
  </w:style>
  <w:style w:type="paragraph" w:customStyle="1" w:styleId="A">
    <w:name w:val="A)"/>
    <w:basedOn w:val="1"/>
    <w:uiPriority w:val="99"/>
    <w:rsid w:val="005348A0"/>
    <w:pPr>
      <w:ind w:left="567"/>
    </w:pPr>
  </w:style>
  <w:style w:type="paragraph" w:customStyle="1" w:styleId="BODYA">
    <w:name w:val="BODY A)"/>
    <w:basedOn w:val="BODY1"/>
    <w:uiPriority w:val="99"/>
    <w:rsid w:val="005348A0"/>
    <w:pPr>
      <w:ind w:left="567"/>
    </w:pPr>
  </w:style>
  <w:style w:type="paragraph" w:customStyle="1" w:styleId="PODPOMLCKA">
    <w:name w:val="PODPOMLCKA"/>
    <w:basedOn w:val="Normln"/>
    <w:uiPriority w:val="99"/>
    <w:rsid w:val="005348A0"/>
    <w:pPr>
      <w:tabs>
        <w:tab w:val="left" w:pos="360"/>
      </w:tabs>
      <w:overflowPunct w:val="0"/>
      <w:autoSpaceDE w:val="0"/>
      <w:autoSpaceDN w:val="0"/>
      <w:adjustRightInd w:val="0"/>
      <w:spacing w:before="60" w:after="60"/>
      <w:ind w:left="568" w:hanging="284"/>
      <w:jc w:val="both"/>
      <w:textAlignment w:val="baseline"/>
    </w:pPr>
    <w:rPr>
      <w:rFonts w:ascii="Times New Roman" w:hAnsi="Times New Roman"/>
    </w:rPr>
  </w:style>
  <w:style w:type="paragraph" w:customStyle="1" w:styleId="NADPISCENNETUC">
    <w:name w:val="NADPIS CENNETUC"/>
    <w:basedOn w:val="Normln"/>
    <w:uiPriority w:val="99"/>
    <w:rsid w:val="005348A0"/>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2">
    <w:name w:val="Body Text 2"/>
    <w:basedOn w:val="Normln"/>
    <w:link w:val="Zkladntext2Char"/>
    <w:rsid w:val="00C353C3"/>
    <w:pPr>
      <w:spacing w:after="120" w:line="480" w:lineRule="auto"/>
    </w:pPr>
    <w:rPr>
      <w:rFonts w:ascii="Times New Roman" w:hAnsi="Times New Roman"/>
      <w:sz w:val="24"/>
      <w:szCs w:val="24"/>
    </w:rPr>
  </w:style>
  <w:style w:type="character" w:customStyle="1" w:styleId="Zkladntext2Char">
    <w:name w:val="Základní text 2 Char"/>
    <w:link w:val="Zkladntext2"/>
    <w:locked/>
    <w:rPr>
      <w:rFonts w:ascii="Bookman Old Style" w:hAnsi="Bookman Old Style"/>
      <w:sz w:val="20"/>
    </w:rPr>
  </w:style>
  <w:style w:type="paragraph" w:styleId="Zkladntext3">
    <w:name w:val="Body Text 3"/>
    <w:basedOn w:val="Normln"/>
    <w:link w:val="Zkladntext3Char"/>
    <w:uiPriority w:val="99"/>
    <w:rsid w:val="00015C61"/>
    <w:pPr>
      <w:spacing w:after="120"/>
    </w:pPr>
    <w:rPr>
      <w:sz w:val="16"/>
      <w:szCs w:val="16"/>
    </w:rPr>
  </w:style>
  <w:style w:type="character" w:customStyle="1" w:styleId="Zkladntext3Char">
    <w:name w:val="Základní text 3 Char"/>
    <w:link w:val="Zkladntext3"/>
    <w:uiPriority w:val="99"/>
    <w:semiHidden/>
    <w:locked/>
    <w:rPr>
      <w:rFonts w:ascii="Bookman Old Style" w:hAnsi="Bookman Old Style"/>
      <w:sz w:val="16"/>
    </w:rPr>
  </w:style>
  <w:style w:type="paragraph" w:styleId="Textbubliny">
    <w:name w:val="Balloon Text"/>
    <w:basedOn w:val="Normln"/>
    <w:link w:val="TextbublinyChar"/>
    <w:uiPriority w:val="99"/>
    <w:semiHidden/>
    <w:rsid w:val="00696A05"/>
    <w:rPr>
      <w:rFonts w:ascii="Tahoma" w:hAnsi="Tahoma" w:cs="Tahoma"/>
      <w:sz w:val="16"/>
      <w:szCs w:val="16"/>
    </w:rPr>
  </w:style>
  <w:style w:type="character" w:customStyle="1" w:styleId="TextbublinyChar">
    <w:name w:val="Text bubliny Char"/>
    <w:link w:val="Textbubliny"/>
    <w:uiPriority w:val="99"/>
    <w:semiHidden/>
    <w:locked/>
    <w:rPr>
      <w:sz w:val="2"/>
    </w:rPr>
  </w:style>
  <w:style w:type="character" w:styleId="Hypertextovodkaz">
    <w:name w:val="Hyperlink"/>
    <w:uiPriority w:val="99"/>
    <w:rsid w:val="0034618B"/>
    <w:rPr>
      <w:rFonts w:cs="Times New Roman"/>
      <w:color w:val="0000FF"/>
      <w:u w:val="single"/>
    </w:rPr>
  </w:style>
  <w:style w:type="paragraph" w:styleId="Zkladntext">
    <w:name w:val="Body Text"/>
    <w:basedOn w:val="Normln"/>
    <w:link w:val="ZkladntextChar"/>
    <w:uiPriority w:val="99"/>
    <w:rsid w:val="00DB2A2F"/>
    <w:pPr>
      <w:spacing w:after="120"/>
    </w:pPr>
    <w:rPr>
      <w:rFonts w:ascii="Times New Roman" w:hAnsi="Times New Roman"/>
    </w:rPr>
  </w:style>
  <w:style w:type="character" w:customStyle="1" w:styleId="ZkladntextChar">
    <w:name w:val="Základní text Char"/>
    <w:link w:val="Zkladntext"/>
    <w:uiPriority w:val="99"/>
    <w:locked/>
    <w:rsid w:val="00DB2A2F"/>
    <w:rPr>
      <w:lang w:val="cs-CZ" w:eastAsia="cs-CZ"/>
    </w:rPr>
  </w:style>
  <w:style w:type="paragraph" w:styleId="Odstavecseseznamem">
    <w:name w:val="List Paragraph"/>
    <w:basedOn w:val="Normln"/>
    <w:uiPriority w:val="34"/>
    <w:qFormat/>
    <w:rsid w:val="00283C91"/>
    <w:pPr>
      <w:spacing w:after="200" w:line="276" w:lineRule="auto"/>
      <w:ind w:left="720"/>
      <w:contextualSpacing/>
    </w:pPr>
    <w:rPr>
      <w:rFonts w:ascii="Calibri" w:hAnsi="Calibri"/>
      <w:sz w:val="22"/>
      <w:szCs w:val="22"/>
      <w:lang w:eastAsia="en-US"/>
    </w:rPr>
  </w:style>
  <w:style w:type="paragraph" w:styleId="Zkladntextodsazen">
    <w:name w:val="Body Text Indent"/>
    <w:basedOn w:val="Normln"/>
    <w:link w:val="ZkladntextodsazenChar"/>
    <w:rsid w:val="00F6196C"/>
    <w:pPr>
      <w:spacing w:after="120"/>
      <w:ind w:left="283"/>
    </w:pPr>
    <w:rPr>
      <w:rFonts w:ascii="Times New Roman" w:hAnsi="Times New Roman"/>
      <w:sz w:val="24"/>
      <w:szCs w:val="24"/>
      <w:lang w:val="x-none" w:eastAsia="x-none"/>
    </w:rPr>
  </w:style>
  <w:style w:type="character" w:customStyle="1" w:styleId="ZkladntextodsazenChar">
    <w:name w:val="Základní text odsazený Char"/>
    <w:link w:val="Zkladntextodsazen"/>
    <w:rsid w:val="00F6196C"/>
    <w:rPr>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48A0"/>
    <w:rPr>
      <w:rFonts w:ascii="Bookman Old Style" w:hAnsi="Bookman Old Style"/>
    </w:rPr>
  </w:style>
  <w:style w:type="paragraph" w:styleId="Nadpis3">
    <w:name w:val="heading 3"/>
    <w:basedOn w:val="Normln"/>
    <w:next w:val="Normln"/>
    <w:link w:val="Nadpis3Char"/>
    <w:uiPriority w:val="99"/>
    <w:qFormat/>
    <w:rsid w:val="000866EF"/>
    <w:pPr>
      <w:keepNext/>
      <w:jc w:val="center"/>
      <w:outlineLvl w:val="2"/>
    </w:pPr>
    <w:rPr>
      <w:rFonts w:ascii="Arial" w:hAnsi="Arial" w:cs="Arial"/>
      <w:b/>
      <w:sz w:val="2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semiHidden/>
    <w:locked/>
    <w:rPr>
      <w:rFonts w:ascii="Cambria" w:hAnsi="Cambria"/>
      <w:b/>
      <w:sz w:val="26"/>
    </w:rPr>
  </w:style>
  <w:style w:type="paragraph" w:styleId="Zhlav">
    <w:name w:val="header"/>
    <w:basedOn w:val="Normln"/>
    <w:link w:val="ZhlavChar"/>
    <w:uiPriority w:val="99"/>
    <w:rsid w:val="005348A0"/>
    <w:pPr>
      <w:tabs>
        <w:tab w:val="center" w:pos="4536"/>
        <w:tab w:val="right" w:pos="9072"/>
      </w:tabs>
    </w:pPr>
  </w:style>
  <w:style w:type="character" w:customStyle="1" w:styleId="ZhlavChar">
    <w:name w:val="Záhlaví Char"/>
    <w:link w:val="Zhlav"/>
    <w:uiPriority w:val="99"/>
    <w:locked/>
    <w:rPr>
      <w:rFonts w:ascii="Bookman Old Style" w:hAnsi="Bookman Old Style"/>
      <w:sz w:val="20"/>
    </w:rPr>
  </w:style>
  <w:style w:type="paragraph" w:styleId="Zpat">
    <w:name w:val="footer"/>
    <w:basedOn w:val="Normln"/>
    <w:link w:val="ZpatChar"/>
    <w:uiPriority w:val="99"/>
    <w:rsid w:val="005348A0"/>
    <w:pPr>
      <w:tabs>
        <w:tab w:val="center" w:pos="4536"/>
        <w:tab w:val="right" w:pos="9072"/>
      </w:tabs>
    </w:pPr>
  </w:style>
  <w:style w:type="character" w:customStyle="1" w:styleId="ZpatChar">
    <w:name w:val="Zápatí Char"/>
    <w:link w:val="Zpat"/>
    <w:uiPriority w:val="99"/>
    <w:semiHidden/>
    <w:locked/>
    <w:rPr>
      <w:rFonts w:ascii="Bookman Old Style" w:hAnsi="Bookman Old Style"/>
      <w:sz w:val="20"/>
    </w:rPr>
  </w:style>
  <w:style w:type="character" w:styleId="slostrnky">
    <w:name w:val="page number"/>
    <w:uiPriority w:val="99"/>
    <w:rsid w:val="005348A0"/>
    <w:rPr>
      <w:rFonts w:cs="Times New Roman"/>
    </w:rPr>
  </w:style>
  <w:style w:type="paragraph" w:customStyle="1" w:styleId="HLAVICKA">
    <w:name w:val="HLAVICKA"/>
    <w:basedOn w:val="Normln"/>
    <w:uiPriority w:val="99"/>
    <w:rsid w:val="005348A0"/>
    <w:pPr>
      <w:keepLines/>
      <w:tabs>
        <w:tab w:val="left" w:pos="284"/>
        <w:tab w:val="left" w:pos="1145"/>
      </w:tabs>
      <w:overflowPunct w:val="0"/>
      <w:autoSpaceDE w:val="0"/>
      <w:autoSpaceDN w:val="0"/>
      <w:adjustRightInd w:val="0"/>
      <w:spacing w:after="60"/>
      <w:textAlignment w:val="baseline"/>
    </w:pPr>
    <w:rPr>
      <w:rFonts w:ascii="Times New Roman" w:hAnsi="Times New Roman"/>
    </w:rPr>
  </w:style>
  <w:style w:type="paragraph" w:customStyle="1" w:styleId="BODY1">
    <w:name w:val="BODY (1)"/>
    <w:basedOn w:val="Normln"/>
    <w:uiPriority w:val="99"/>
    <w:rsid w:val="005348A0"/>
    <w:pPr>
      <w:overflowPunct w:val="0"/>
      <w:autoSpaceDE w:val="0"/>
      <w:autoSpaceDN w:val="0"/>
      <w:adjustRightInd w:val="0"/>
      <w:spacing w:before="60" w:after="60"/>
      <w:ind w:left="284"/>
      <w:jc w:val="both"/>
      <w:textAlignment w:val="baseline"/>
    </w:pPr>
    <w:rPr>
      <w:rFonts w:ascii="Times New Roman" w:hAnsi="Times New Roman"/>
    </w:rPr>
  </w:style>
  <w:style w:type="paragraph" w:customStyle="1" w:styleId="1">
    <w:name w:val="1)"/>
    <w:basedOn w:val="Normln"/>
    <w:uiPriority w:val="99"/>
    <w:rsid w:val="005348A0"/>
    <w:pPr>
      <w:overflowPunct w:val="0"/>
      <w:autoSpaceDE w:val="0"/>
      <w:autoSpaceDN w:val="0"/>
      <w:adjustRightInd w:val="0"/>
      <w:spacing w:before="60" w:after="60"/>
      <w:ind w:left="284" w:hanging="284"/>
      <w:jc w:val="both"/>
      <w:textAlignment w:val="baseline"/>
    </w:pPr>
    <w:rPr>
      <w:rFonts w:ascii="Times New Roman" w:hAnsi="Times New Roman"/>
    </w:rPr>
  </w:style>
  <w:style w:type="paragraph" w:customStyle="1" w:styleId="A">
    <w:name w:val="A)"/>
    <w:basedOn w:val="1"/>
    <w:uiPriority w:val="99"/>
    <w:rsid w:val="005348A0"/>
    <w:pPr>
      <w:ind w:left="567"/>
    </w:pPr>
  </w:style>
  <w:style w:type="paragraph" w:customStyle="1" w:styleId="BODYA">
    <w:name w:val="BODY A)"/>
    <w:basedOn w:val="BODY1"/>
    <w:uiPriority w:val="99"/>
    <w:rsid w:val="005348A0"/>
    <w:pPr>
      <w:ind w:left="567"/>
    </w:pPr>
  </w:style>
  <w:style w:type="paragraph" w:customStyle="1" w:styleId="PODPOMLCKA">
    <w:name w:val="PODPOMLCKA"/>
    <w:basedOn w:val="Normln"/>
    <w:uiPriority w:val="99"/>
    <w:rsid w:val="005348A0"/>
    <w:pPr>
      <w:tabs>
        <w:tab w:val="left" w:pos="360"/>
      </w:tabs>
      <w:overflowPunct w:val="0"/>
      <w:autoSpaceDE w:val="0"/>
      <w:autoSpaceDN w:val="0"/>
      <w:adjustRightInd w:val="0"/>
      <w:spacing w:before="60" w:after="60"/>
      <w:ind w:left="568" w:hanging="284"/>
      <w:jc w:val="both"/>
      <w:textAlignment w:val="baseline"/>
    </w:pPr>
    <w:rPr>
      <w:rFonts w:ascii="Times New Roman" w:hAnsi="Times New Roman"/>
    </w:rPr>
  </w:style>
  <w:style w:type="paragraph" w:customStyle="1" w:styleId="NADPISCENNETUC">
    <w:name w:val="NADPIS CENNETUC"/>
    <w:basedOn w:val="Normln"/>
    <w:uiPriority w:val="99"/>
    <w:rsid w:val="005348A0"/>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2">
    <w:name w:val="Body Text 2"/>
    <w:basedOn w:val="Normln"/>
    <w:link w:val="Zkladntext2Char"/>
    <w:rsid w:val="00C353C3"/>
    <w:pPr>
      <w:spacing w:after="120" w:line="480" w:lineRule="auto"/>
    </w:pPr>
    <w:rPr>
      <w:rFonts w:ascii="Times New Roman" w:hAnsi="Times New Roman"/>
      <w:sz w:val="24"/>
      <w:szCs w:val="24"/>
    </w:rPr>
  </w:style>
  <w:style w:type="character" w:customStyle="1" w:styleId="Zkladntext2Char">
    <w:name w:val="Základní text 2 Char"/>
    <w:link w:val="Zkladntext2"/>
    <w:locked/>
    <w:rPr>
      <w:rFonts w:ascii="Bookman Old Style" w:hAnsi="Bookman Old Style"/>
      <w:sz w:val="20"/>
    </w:rPr>
  </w:style>
  <w:style w:type="paragraph" w:styleId="Zkladntext3">
    <w:name w:val="Body Text 3"/>
    <w:basedOn w:val="Normln"/>
    <w:link w:val="Zkladntext3Char"/>
    <w:uiPriority w:val="99"/>
    <w:rsid w:val="00015C61"/>
    <w:pPr>
      <w:spacing w:after="120"/>
    </w:pPr>
    <w:rPr>
      <w:sz w:val="16"/>
      <w:szCs w:val="16"/>
    </w:rPr>
  </w:style>
  <w:style w:type="character" w:customStyle="1" w:styleId="Zkladntext3Char">
    <w:name w:val="Základní text 3 Char"/>
    <w:link w:val="Zkladntext3"/>
    <w:uiPriority w:val="99"/>
    <w:semiHidden/>
    <w:locked/>
    <w:rPr>
      <w:rFonts w:ascii="Bookman Old Style" w:hAnsi="Bookman Old Style"/>
      <w:sz w:val="16"/>
    </w:rPr>
  </w:style>
  <w:style w:type="paragraph" w:styleId="Textbubliny">
    <w:name w:val="Balloon Text"/>
    <w:basedOn w:val="Normln"/>
    <w:link w:val="TextbublinyChar"/>
    <w:uiPriority w:val="99"/>
    <w:semiHidden/>
    <w:rsid w:val="00696A05"/>
    <w:rPr>
      <w:rFonts w:ascii="Tahoma" w:hAnsi="Tahoma" w:cs="Tahoma"/>
      <w:sz w:val="16"/>
      <w:szCs w:val="16"/>
    </w:rPr>
  </w:style>
  <w:style w:type="character" w:customStyle="1" w:styleId="TextbublinyChar">
    <w:name w:val="Text bubliny Char"/>
    <w:link w:val="Textbubliny"/>
    <w:uiPriority w:val="99"/>
    <w:semiHidden/>
    <w:locked/>
    <w:rPr>
      <w:sz w:val="2"/>
    </w:rPr>
  </w:style>
  <w:style w:type="character" w:styleId="Hypertextovodkaz">
    <w:name w:val="Hyperlink"/>
    <w:uiPriority w:val="99"/>
    <w:rsid w:val="0034618B"/>
    <w:rPr>
      <w:rFonts w:cs="Times New Roman"/>
      <w:color w:val="0000FF"/>
      <w:u w:val="single"/>
    </w:rPr>
  </w:style>
  <w:style w:type="paragraph" w:styleId="Zkladntext">
    <w:name w:val="Body Text"/>
    <w:basedOn w:val="Normln"/>
    <w:link w:val="ZkladntextChar"/>
    <w:uiPriority w:val="99"/>
    <w:rsid w:val="00DB2A2F"/>
    <w:pPr>
      <w:spacing w:after="120"/>
    </w:pPr>
    <w:rPr>
      <w:rFonts w:ascii="Times New Roman" w:hAnsi="Times New Roman"/>
    </w:rPr>
  </w:style>
  <w:style w:type="character" w:customStyle="1" w:styleId="ZkladntextChar">
    <w:name w:val="Základní text Char"/>
    <w:link w:val="Zkladntext"/>
    <w:uiPriority w:val="99"/>
    <w:locked/>
    <w:rsid w:val="00DB2A2F"/>
    <w:rPr>
      <w:lang w:val="cs-CZ" w:eastAsia="cs-CZ"/>
    </w:rPr>
  </w:style>
  <w:style w:type="paragraph" w:styleId="Odstavecseseznamem">
    <w:name w:val="List Paragraph"/>
    <w:basedOn w:val="Normln"/>
    <w:uiPriority w:val="34"/>
    <w:qFormat/>
    <w:rsid w:val="00283C91"/>
    <w:pPr>
      <w:spacing w:after="200" w:line="276" w:lineRule="auto"/>
      <w:ind w:left="720"/>
      <w:contextualSpacing/>
    </w:pPr>
    <w:rPr>
      <w:rFonts w:ascii="Calibri" w:hAnsi="Calibri"/>
      <w:sz w:val="22"/>
      <w:szCs w:val="22"/>
      <w:lang w:eastAsia="en-US"/>
    </w:rPr>
  </w:style>
  <w:style w:type="paragraph" w:styleId="Zkladntextodsazen">
    <w:name w:val="Body Text Indent"/>
    <w:basedOn w:val="Normln"/>
    <w:link w:val="ZkladntextodsazenChar"/>
    <w:rsid w:val="00F6196C"/>
    <w:pPr>
      <w:spacing w:after="120"/>
      <w:ind w:left="283"/>
    </w:pPr>
    <w:rPr>
      <w:rFonts w:ascii="Times New Roman" w:hAnsi="Times New Roman"/>
      <w:sz w:val="24"/>
      <w:szCs w:val="24"/>
      <w:lang w:val="x-none" w:eastAsia="x-none"/>
    </w:rPr>
  </w:style>
  <w:style w:type="character" w:customStyle="1" w:styleId="ZkladntextodsazenChar">
    <w:name w:val="Základní text odsazený Char"/>
    <w:link w:val="Zkladntextodsazen"/>
    <w:rsid w:val="00F6196C"/>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13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alcoop.c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prahl@suz.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ealcoop.cz" TargetMode="External"/><Relationship Id="rId4" Type="http://schemas.openxmlformats.org/officeDocument/2006/relationships/settings" Target="settings.xml"/><Relationship Id="rId9" Type="http://schemas.openxmlformats.org/officeDocument/2006/relationships/hyperlink" Target="mailto:podatelna@suz.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3480</Words>
  <Characters>20537</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SUZ MV ČR</Company>
  <LinksUpToDate>false</LinksUpToDate>
  <CharactersWithSpaces>23970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Kot</dc:creator>
  <cp:lastModifiedBy>Hilmi Saleh</cp:lastModifiedBy>
  <cp:revision>2</cp:revision>
  <cp:lastPrinted>2017-06-27T10:04:00Z</cp:lastPrinted>
  <dcterms:created xsi:type="dcterms:W3CDTF">2017-07-03T11:58:00Z</dcterms:created>
  <dcterms:modified xsi:type="dcterms:W3CDTF">2017-07-03T11:58:00Z</dcterms:modified>
</cp:coreProperties>
</file>