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AF" w:rsidRDefault="002D1F0F">
      <w:pPr>
        <w:pStyle w:val="Nadpis10"/>
        <w:keepNext/>
        <w:keepLines/>
        <w:shd w:val="clear" w:color="auto" w:fill="auto"/>
        <w:jc w:val="center"/>
      </w:pPr>
      <w:bookmarkStart w:id="0" w:name="bookmark0"/>
      <w:bookmarkStart w:id="1" w:name="bookmark1"/>
      <w:r>
        <w:t>Dodatek č. 1</w:t>
      </w:r>
      <w:bookmarkEnd w:id="0"/>
      <w:bookmarkEnd w:id="1"/>
    </w:p>
    <w:p w:rsidR="00C479AF" w:rsidRDefault="002D1F0F">
      <w:pPr>
        <w:pStyle w:val="Nadpis10"/>
        <w:keepNext/>
        <w:keepLines/>
        <w:shd w:val="clear" w:color="auto" w:fill="auto"/>
        <w:spacing w:after="580"/>
        <w:jc w:val="center"/>
      </w:pPr>
      <w:bookmarkStart w:id="2" w:name="bookmark2"/>
      <w:bookmarkStart w:id="3" w:name="bookmark3"/>
      <w:r>
        <w:t xml:space="preserve">ke Smlouvě o výpůjčce ze dne </w:t>
      </w:r>
      <w:proofErr w:type="gramStart"/>
      <w:r>
        <w:t>23.2.2024</w:t>
      </w:r>
      <w:bookmarkEnd w:id="2"/>
      <w:bookmarkEnd w:id="3"/>
      <w:proofErr w:type="gramEnd"/>
    </w:p>
    <w:p w:rsidR="00C479AF" w:rsidRDefault="002D1F0F">
      <w:pPr>
        <w:pStyle w:val="Zkladntext1"/>
        <w:shd w:val="clear" w:color="auto" w:fill="auto"/>
        <w:spacing w:after="0"/>
      </w:pPr>
      <w:r>
        <w:t>Smluvní strany:</w:t>
      </w:r>
    </w:p>
    <w:p w:rsidR="00C479AF" w:rsidRDefault="002D1F0F">
      <w:pPr>
        <w:pStyle w:val="Zkladntext1"/>
        <w:shd w:val="clear" w:color="auto" w:fill="auto"/>
        <w:spacing w:after="0"/>
      </w:pPr>
      <w:r>
        <w:rPr>
          <w:b/>
          <w:bCs/>
        </w:rPr>
        <w:t>Nemocnice Nové Město na Moravě, příspěvková organizace</w:t>
      </w:r>
    </w:p>
    <w:p w:rsidR="00C479AF" w:rsidRDefault="002D1F0F">
      <w:pPr>
        <w:pStyle w:val="Zkladntext1"/>
        <w:shd w:val="clear" w:color="auto" w:fill="auto"/>
        <w:spacing w:after="0"/>
      </w:pPr>
      <w:r>
        <w:t>se sídlem: Žďárská 610, 592 31 Nové Město na Moravě IČ: 00842001</w:t>
      </w:r>
    </w:p>
    <w:p w:rsidR="00C479AF" w:rsidRDefault="002D1F0F">
      <w:pPr>
        <w:pStyle w:val="Zkladntext1"/>
        <w:shd w:val="clear" w:color="auto" w:fill="auto"/>
        <w:spacing w:after="0"/>
      </w:pPr>
      <w:r>
        <w:t>DIČ: CZ00842001</w:t>
      </w:r>
    </w:p>
    <w:p w:rsidR="00C479AF" w:rsidRDefault="002D1F0F">
      <w:pPr>
        <w:pStyle w:val="Zkladntext1"/>
        <w:shd w:val="clear" w:color="auto" w:fill="auto"/>
        <w:spacing w:after="0"/>
      </w:pPr>
      <w:r>
        <w:t>zastoupena: XXXX</w:t>
      </w:r>
    </w:p>
    <w:p w:rsidR="00C479AF" w:rsidRDefault="002D1F0F">
      <w:pPr>
        <w:pStyle w:val="Zkladntext1"/>
        <w:shd w:val="clear" w:color="auto" w:fill="auto"/>
        <w:spacing w:after="0"/>
      </w:pPr>
      <w:r>
        <w:t>bankovní spojení: XXXX</w:t>
      </w:r>
    </w:p>
    <w:p w:rsidR="00C479AF" w:rsidRDefault="002D1F0F">
      <w:pPr>
        <w:pStyle w:val="Zkladntext1"/>
        <w:shd w:val="clear" w:color="auto" w:fill="auto"/>
        <w:spacing w:after="0"/>
      </w:pPr>
      <w:r>
        <w:t>číslo účtu: XXXX</w:t>
      </w:r>
    </w:p>
    <w:p w:rsidR="00C479AF" w:rsidRDefault="002D1F0F">
      <w:pPr>
        <w:pStyle w:val="Zkladntext1"/>
        <w:shd w:val="clear" w:color="auto" w:fill="auto"/>
        <w:spacing w:after="280"/>
      </w:pPr>
      <w:r>
        <w:t xml:space="preserve">organizace zapsaná v OR vedeném Krajským soudem v Brně, oddíl </w:t>
      </w:r>
      <w:proofErr w:type="spellStart"/>
      <w:r>
        <w:t>Pr</w:t>
      </w:r>
      <w:proofErr w:type="spellEnd"/>
      <w:r>
        <w:t>, vložka 1446 (dále jen „</w:t>
      </w:r>
      <w:r>
        <w:rPr>
          <w:b/>
          <w:bCs/>
        </w:rPr>
        <w:t>Vypůjčitel</w:t>
      </w:r>
      <w:r>
        <w:t>“)</w:t>
      </w:r>
    </w:p>
    <w:p w:rsidR="00C479AF" w:rsidRDefault="002D1F0F">
      <w:pPr>
        <w:pStyle w:val="Zkladntext1"/>
        <w:shd w:val="clear" w:color="auto" w:fill="auto"/>
        <w:spacing w:after="280"/>
      </w:pPr>
      <w:r>
        <w:t>a</w:t>
      </w:r>
    </w:p>
    <w:p w:rsidR="00C479AF" w:rsidRDefault="002D1F0F">
      <w:pPr>
        <w:pStyle w:val="Nadpis20"/>
        <w:keepNext/>
        <w:keepLines/>
        <w:shd w:val="clear" w:color="auto" w:fill="auto"/>
        <w:spacing w:line="240" w:lineRule="auto"/>
        <w:jc w:val="left"/>
      </w:pPr>
      <w:bookmarkStart w:id="4" w:name="bookmark4"/>
      <w:bookmarkStart w:id="5" w:name="bookmark5"/>
      <w:proofErr w:type="spellStart"/>
      <w:r>
        <w:t>Olympus</w:t>
      </w:r>
      <w:proofErr w:type="spellEnd"/>
      <w:r>
        <w:t xml:space="preserve"> Czech Group, s.r.o., člen koncernu</w:t>
      </w:r>
      <w:bookmarkEnd w:id="4"/>
      <w:bookmarkEnd w:id="5"/>
    </w:p>
    <w:p w:rsidR="00C479AF" w:rsidRDefault="002D1F0F">
      <w:pPr>
        <w:pStyle w:val="Zkladntext1"/>
        <w:shd w:val="clear" w:color="auto" w:fill="auto"/>
        <w:spacing w:after="0"/>
      </w:pPr>
      <w:r>
        <w:t>se sídlem: Praha 6, Evropská 176, PSČ 1</w:t>
      </w:r>
      <w:r>
        <w:t>60 41</w:t>
      </w:r>
    </w:p>
    <w:p w:rsidR="00C479AF" w:rsidRDefault="002D1F0F">
      <w:pPr>
        <w:pStyle w:val="Zkladntext1"/>
        <w:shd w:val="clear" w:color="auto" w:fill="auto"/>
        <w:spacing w:after="0"/>
      </w:pPr>
      <w:r>
        <w:t>IČ: 27068641</w:t>
      </w:r>
    </w:p>
    <w:p w:rsidR="00C479AF" w:rsidRDefault="002D1F0F">
      <w:pPr>
        <w:pStyle w:val="Zkladntext1"/>
        <w:shd w:val="clear" w:color="auto" w:fill="auto"/>
        <w:spacing w:after="0"/>
      </w:pPr>
      <w:r>
        <w:t>DIČ: CZ27068641</w:t>
      </w:r>
    </w:p>
    <w:p w:rsidR="00C479AF" w:rsidRDefault="002D1F0F">
      <w:pPr>
        <w:pStyle w:val="Zkladntext1"/>
        <w:shd w:val="clear" w:color="auto" w:fill="auto"/>
        <w:spacing w:after="0"/>
      </w:pPr>
      <w:r>
        <w:t>zastoupena: XXXX</w:t>
      </w:r>
    </w:p>
    <w:p w:rsidR="00C479AF" w:rsidRDefault="002D1F0F">
      <w:pPr>
        <w:pStyle w:val="Zkladntext1"/>
        <w:shd w:val="clear" w:color="auto" w:fill="auto"/>
        <w:spacing w:after="0"/>
      </w:pPr>
      <w:r>
        <w:t>bankovní spojení: XXXX</w:t>
      </w:r>
    </w:p>
    <w:p w:rsidR="00C479AF" w:rsidRDefault="002D1F0F">
      <w:pPr>
        <w:pStyle w:val="Zkladntext1"/>
        <w:shd w:val="clear" w:color="auto" w:fill="auto"/>
        <w:spacing w:after="0"/>
      </w:pPr>
      <w:r>
        <w:t>číslo účtu: XXXX</w:t>
      </w:r>
    </w:p>
    <w:p w:rsidR="00C479AF" w:rsidRDefault="002D1F0F">
      <w:pPr>
        <w:pStyle w:val="Zkladntext1"/>
        <w:shd w:val="clear" w:color="auto" w:fill="auto"/>
        <w:spacing w:after="0"/>
      </w:pPr>
      <w:r>
        <w:t>společn</w:t>
      </w:r>
      <w:r>
        <w:t>ost zapsaná v OR vedeném u Městského soudu v Praze, oddíl C, vložka 93921</w:t>
      </w:r>
    </w:p>
    <w:p w:rsidR="00C479AF" w:rsidRDefault="002D1F0F">
      <w:pPr>
        <w:pStyle w:val="Zkladntext1"/>
        <w:shd w:val="clear" w:color="auto" w:fill="auto"/>
        <w:spacing w:after="280"/>
      </w:pPr>
      <w:r>
        <w:t>(dále jen „</w:t>
      </w:r>
      <w:proofErr w:type="spellStart"/>
      <w:r>
        <w:rPr>
          <w:b/>
          <w:bCs/>
        </w:rPr>
        <w:t>Půjčitel</w:t>
      </w:r>
      <w:proofErr w:type="spellEnd"/>
      <w:r>
        <w:t>“)</w:t>
      </w:r>
    </w:p>
    <w:p w:rsidR="00C479AF" w:rsidRDefault="002D1F0F">
      <w:pPr>
        <w:pStyle w:val="Zkladntext1"/>
        <w:shd w:val="clear" w:color="auto" w:fill="auto"/>
        <w:spacing w:after="280"/>
      </w:pPr>
      <w:r>
        <w:t xml:space="preserve">(Vypůjčitel a </w:t>
      </w:r>
      <w:proofErr w:type="spellStart"/>
      <w:r>
        <w:t>Půjčitel</w:t>
      </w:r>
      <w:proofErr w:type="spellEnd"/>
      <w:r>
        <w:t xml:space="preserve"> společně dále jako „smluvní strany“)</w:t>
      </w:r>
    </w:p>
    <w:p w:rsidR="00C479AF" w:rsidRDefault="002D1F0F">
      <w:pPr>
        <w:pStyle w:val="Zkladntext1"/>
        <w:shd w:val="clear" w:color="auto" w:fill="auto"/>
        <w:spacing w:after="280"/>
      </w:pPr>
      <w:r>
        <w:t xml:space="preserve">Dnešního dne, měsíce a roku spolu po vzájemné dohodě uzavírají smluvní strany tento Dodatek č. 1 </w:t>
      </w:r>
      <w:r>
        <w:t>(dále jen Dodatek):</w:t>
      </w:r>
    </w:p>
    <w:p w:rsidR="00C479AF" w:rsidRDefault="002D1F0F">
      <w:pPr>
        <w:pStyle w:val="Zkladntext1"/>
        <w:shd w:val="clear" w:color="auto" w:fill="auto"/>
        <w:spacing w:after="0" w:line="271" w:lineRule="auto"/>
        <w:jc w:val="center"/>
      </w:pPr>
      <w:r>
        <w:rPr>
          <w:b/>
          <w:bCs/>
        </w:rPr>
        <w:t>I.</w:t>
      </w:r>
    </w:p>
    <w:p w:rsidR="00C479AF" w:rsidRDefault="002D1F0F">
      <w:pPr>
        <w:pStyle w:val="Nadpis20"/>
        <w:keepNext/>
        <w:keepLines/>
        <w:shd w:val="clear" w:color="auto" w:fill="auto"/>
        <w:spacing w:line="271" w:lineRule="auto"/>
      </w:pPr>
      <w:bookmarkStart w:id="6" w:name="bookmark6"/>
      <w:bookmarkStart w:id="7" w:name="bookmark7"/>
      <w:r>
        <w:t>Úvodní ustanovení</w:t>
      </w:r>
      <w:bookmarkEnd w:id="6"/>
      <w:bookmarkEnd w:id="7"/>
    </w:p>
    <w:p w:rsidR="00C479AF" w:rsidRDefault="002D1F0F">
      <w:pPr>
        <w:pStyle w:val="Zkladntext1"/>
        <w:shd w:val="clear" w:color="auto" w:fill="auto"/>
        <w:spacing w:after="280" w:line="271" w:lineRule="auto"/>
        <w:jc w:val="both"/>
      </w:pPr>
      <w:r>
        <w:t>Smluvní strany uzavřely dne 23. 2. 2024 Smlouvu o výpůjčce (dále jen Smlouva), jejímž předmětem je výpůjčka přístroje dle čl. I Smlouvy, jehož technická specifikace je uvedena v Příloze č. 1 Smlouvy.</w:t>
      </w:r>
    </w:p>
    <w:p w:rsidR="00C479AF" w:rsidRDefault="002D1F0F">
      <w:pPr>
        <w:pStyle w:val="Nadpis20"/>
        <w:keepNext/>
        <w:keepLines/>
        <w:shd w:val="clear" w:color="auto" w:fill="auto"/>
        <w:spacing w:line="276" w:lineRule="auto"/>
      </w:pPr>
      <w:bookmarkStart w:id="8" w:name="bookmark8"/>
      <w:bookmarkStart w:id="9" w:name="bookmark9"/>
      <w:r>
        <w:t>II.</w:t>
      </w:r>
      <w:bookmarkEnd w:id="8"/>
      <w:bookmarkEnd w:id="9"/>
    </w:p>
    <w:p w:rsidR="00C479AF" w:rsidRDefault="002D1F0F">
      <w:pPr>
        <w:pStyle w:val="Nadpis20"/>
        <w:keepNext/>
        <w:keepLines/>
        <w:shd w:val="clear" w:color="auto" w:fill="auto"/>
        <w:spacing w:line="276" w:lineRule="auto"/>
      </w:pPr>
      <w:bookmarkStart w:id="10" w:name="bookmark10"/>
      <w:bookmarkStart w:id="11" w:name="bookmark11"/>
      <w:r>
        <w:t>Předmět Dod</w:t>
      </w:r>
      <w:r>
        <w:t>atku</w:t>
      </w:r>
      <w:bookmarkEnd w:id="10"/>
      <w:bookmarkEnd w:id="11"/>
    </w:p>
    <w:p w:rsidR="00C479AF" w:rsidRDefault="002D1F0F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after="280" w:line="276" w:lineRule="auto"/>
        <w:ind w:left="300" w:hanging="300"/>
        <w:jc w:val="both"/>
      </w:pPr>
      <w:r>
        <w:t xml:space="preserve">Smluvní strany se v souladu s čl. VI odst. 3 Smlouvy dohodly na uzavření Dodatku, kterým se prodlužuje doba trvání výpůjčky uvedená v čl. V odst. 1, a to </w:t>
      </w:r>
      <w:r>
        <w:rPr>
          <w:b/>
          <w:bCs/>
        </w:rPr>
        <w:t>do 31. 12. 2024</w:t>
      </w:r>
      <w:r>
        <w:t>.</w:t>
      </w:r>
    </w:p>
    <w:p w:rsidR="00C479AF" w:rsidRDefault="002D1F0F">
      <w:pPr>
        <w:pStyle w:val="Nadpis20"/>
        <w:keepNext/>
        <w:keepLines/>
        <w:shd w:val="clear" w:color="auto" w:fill="auto"/>
        <w:spacing w:line="240" w:lineRule="auto"/>
      </w:pPr>
      <w:bookmarkStart w:id="12" w:name="bookmark12"/>
      <w:bookmarkStart w:id="13" w:name="bookmark13"/>
      <w:r>
        <w:t>III.</w:t>
      </w:r>
      <w:bookmarkEnd w:id="12"/>
      <w:bookmarkEnd w:id="13"/>
    </w:p>
    <w:p w:rsidR="00C479AF" w:rsidRDefault="002D1F0F">
      <w:pPr>
        <w:pStyle w:val="Nadpis20"/>
        <w:keepNext/>
        <w:keepLines/>
        <w:shd w:val="clear" w:color="auto" w:fill="auto"/>
        <w:spacing w:line="240" w:lineRule="auto"/>
      </w:pPr>
      <w:bookmarkStart w:id="14" w:name="bookmark14"/>
      <w:bookmarkStart w:id="15" w:name="bookmark15"/>
      <w:r>
        <w:t>Závěrečná ustanovení</w:t>
      </w:r>
      <w:bookmarkEnd w:id="14"/>
      <w:bookmarkEnd w:id="15"/>
    </w:p>
    <w:p w:rsidR="00C479AF" w:rsidRDefault="002D1F0F">
      <w:pPr>
        <w:pStyle w:val="Zkladntext1"/>
        <w:numPr>
          <w:ilvl w:val="0"/>
          <w:numId w:val="2"/>
        </w:numPr>
        <w:shd w:val="clear" w:color="auto" w:fill="auto"/>
        <w:tabs>
          <w:tab w:val="left" w:pos="330"/>
        </w:tabs>
        <w:spacing w:after="120"/>
      </w:pPr>
      <w:r>
        <w:t xml:space="preserve">Ostatní ustanovení Smlouvy zůstávají v platnosti beze </w:t>
      </w:r>
      <w:r>
        <w:t>změny.</w:t>
      </w:r>
    </w:p>
    <w:p w:rsidR="00C479AF" w:rsidRDefault="002D1F0F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ind w:left="300" w:hanging="300"/>
        <w:jc w:val="both"/>
      </w:pPr>
      <w:r>
        <w:t xml:space="preserve">Smluvní strany jsou si plně vědomy zákonné povinnosti od </w:t>
      </w:r>
      <w:proofErr w:type="gramStart"/>
      <w:r>
        <w:t>1.7.2016</w:t>
      </w:r>
      <w:proofErr w:type="gramEnd"/>
      <w:r>
        <w:t xml:space="preserve"> uveřejnit dle zákona č. 340/2015 Sb., o zvláštních podmínkách účinnosti některých smluv, uveřejňování těchto smluv a o registru smluv (zákon o registru smluv) tento Dodatek a včetně </w:t>
      </w:r>
      <w:r>
        <w:t>všech případných dodatků, kterými</w:t>
      </w:r>
      <w:r>
        <w:br w:type="page"/>
      </w:r>
      <w:r>
        <w:lastRenderedPageBreak/>
        <w:t>se Smlouva doplňuje, mění, nahrazuje nebo ruší, a to prostřednictvím registru smluv. Uveřejněním Dodatku dle tohoto odstavce se rozumí vložení jeho elektronického obrazu textového obsahu v otevřeném a strojově čitelném for</w:t>
      </w:r>
      <w:r>
        <w:t xml:space="preserve">mátu a rovněž </w:t>
      </w:r>
      <w:proofErr w:type="spellStart"/>
      <w:r>
        <w:t>metadat</w:t>
      </w:r>
      <w:proofErr w:type="spellEnd"/>
      <w:r>
        <w:t xml:space="preserve"> podle § 5 odst. 5 zákona o registru smluv do registru smluv.</w:t>
      </w:r>
    </w:p>
    <w:p w:rsidR="00C479AF" w:rsidRDefault="002D1F0F">
      <w:pPr>
        <w:pStyle w:val="Zkladntext1"/>
        <w:numPr>
          <w:ilvl w:val="0"/>
          <w:numId w:val="2"/>
        </w:numPr>
        <w:shd w:val="clear" w:color="auto" w:fill="auto"/>
        <w:tabs>
          <w:tab w:val="left" w:pos="308"/>
        </w:tabs>
        <w:ind w:left="300" w:hanging="300"/>
        <w:jc w:val="both"/>
      </w:pPr>
      <w:proofErr w:type="spellStart"/>
      <w:r>
        <w:t>Půjčitel</w:t>
      </w:r>
      <w:proofErr w:type="spellEnd"/>
      <w:r>
        <w:t xml:space="preserve"> výslovně souhlasí se zveřejněním celého textu tohoto Dodatku v informačním systému veřejné správy - Registru smluv.</w:t>
      </w:r>
    </w:p>
    <w:p w:rsidR="00C479AF" w:rsidRDefault="002D1F0F">
      <w:pPr>
        <w:pStyle w:val="Zkladntext1"/>
        <w:numPr>
          <w:ilvl w:val="0"/>
          <w:numId w:val="2"/>
        </w:numPr>
        <w:shd w:val="clear" w:color="auto" w:fill="auto"/>
        <w:tabs>
          <w:tab w:val="left" w:pos="308"/>
        </w:tabs>
        <w:ind w:left="300" w:hanging="300"/>
        <w:jc w:val="both"/>
      </w:pPr>
      <w:r>
        <w:t>Smluvní strany se dohodly, že zákonnou povinnost</w:t>
      </w:r>
      <w:r>
        <w:t xml:space="preserve"> dle § 5 odst. 2 zákona o registru smluv splní Vypůjčitel s tím, že </w:t>
      </w:r>
      <w:proofErr w:type="spellStart"/>
      <w:r>
        <w:t>Půjčitel</w:t>
      </w:r>
      <w:proofErr w:type="spellEnd"/>
      <w:r>
        <w:t xml:space="preserve"> v textu tohoto Dodatku označil </w:t>
      </w:r>
      <w:proofErr w:type="spellStart"/>
      <w:r>
        <w:t>metadata</w:t>
      </w:r>
      <w:proofErr w:type="spellEnd"/>
      <w:r>
        <w:t xml:space="preserve">, která jsou jeho obchodním </w:t>
      </w:r>
      <w:proofErr w:type="gramStart"/>
      <w:r>
        <w:t>tajemstvím a v souladu</w:t>
      </w:r>
      <w:proofErr w:type="gramEnd"/>
      <w:r>
        <w:t xml:space="preserve"> s ustanovením § 5 odst. 6 zákona o registru smluv je tímto vylučuje z uveřejnění prostřed</w:t>
      </w:r>
      <w:r>
        <w:t>nictvím registru smluv. Současně berou smluvní strany na vědomí, že v případě nesplnění zákonné povinnosti je Dodatek do tří měsíců od jeho podpisu bez dalšího zrušen od samého počátku.</w:t>
      </w:r>
    </w:p>
    <w:p w:rsidR="00C479AF" w:rsidRDefault="002D1F0F">
      <w:pPr>
        <w:pStyle w:val="Zkladntext1"/>
        <w:numPr>
          <w:ilvl w:val="0"/>
          <w:numId w:val="2"/>
        </w:numPr>
        <w:shd w:val="clear" w:color="auto" w:fill="auto"/>
        <w:tabs>
          <w:tab w:val="left" w:pos="308"/>
        </w:tabs>
        <w:ind w:left="300" w:hanging="300"/>
        <w:jc w:val="both"/>
      </w:pPr>
      <w:r>
        <w:t xml:space="preserve">Tento Dodatek nabývá platnosti dnem jeho podpisu obou smluvních stran </w:t>
      </w:r>
      <w:r>
        <w:t>a účinnosti dnem uveřejnění v informačním systému veřejné správy - Registru smluv.</w:t>
      </w:r>
    </w:p>
    <w:p w:rsidR="00C479AF" w:rsidRDefault="002D1F0F">
      <w:pPr>
        <w:pStyle w:val="Zkladntext1"/>
        <w:numPr>
          <w:ilvl w:val="0"/>
          <w:numId w:val="2"/>
        </w:numPr>
        <w:shd w:val="clear" w:color="auto" w:fill="auto"/>
        <w:tabs>
          <w:tab w:val="left" w:pos="308"/>
        </w:tabs>
        <w:jc w:val="both"/>
      </w:pPr>
      <w:r>
        <w:t>Tento Dodatek je vyhotoven ve dvou stejnopisech, z nichž každá smluvní strana obdrží po jednom.</w:t>
      </w:r>
    </w:p>
    <w:p w:rsidR="00C479AF" w:rsidRDefault="002D1F0F">
      <w:pPr>
        <w:pStyle w:val="Zkladntext1"/>
        <w:numPr>
          <w:ilvl w:val="0"/>
          <w:numId w:val="2"/>
        </w:numPr>
        <w:shd w:val="clear" w:color="auto" w:fill="auto"/>
        <w:tabs>
          <w:tab w:val="left" w:pos="308"/>
        </w:tabs>
        <w:spacing w:after="0"/>
        <w:ind w:left="300" w:hanging="300"/>
        <w:jc w:val="both"/>
        <w:sectPr w:rsidR="00C479AF">
          <w:pgSz w:w="11900" w:h="16840"/>
          <w:pgMar w:top="1398" w:right="1372" w:bottom="872" w:left="1366" w:header="970" w:footer="444" w:gutter="0"/>
          <w:pgNumType w:start="1"/>
          <w:cols w:space="720"/>
          <w:noEndnote/>
          <w:docGrid w:linePitch="360"/>
        </w:sectPr>
      </w:pPr>
      <w:r>
        <w:t>Smluvní strany prohlašují, že se podrobně seznám</w:t>
      </w:r>
      <w:r>
        <w:t>ily s textem tohoto Dodatku č. 1, jeho obsahu rozumí a souhlasí s ním.</w:t>
      </w:r>
    </w:p>
    <w:p w:rsidR="00C479AF" w:rsidRDefault="00C479AF">
      <w:pPr>
        <w:spacing w:line="240" w:lineRule="exact"/>
        <w:rPr>
          <w:sz w:val="19"/>
          <w:szCs w:val="19"/>
        </w:rPr>
      </w:pPr>
    </w:p>
    <w:p w:rsidR="00C479AF" w:rsidRDefault="00C479AF">
      <w:pPr>
        <w:spacing w:before="69" w:after="69" w:line="240" w:lineRule="exact"/>
        <w:rPr>
          <w:sz w:val="19"/>
          <w:szCs w:val="19"/>
        </w:rPr>
      </w:pPr>
    </w:p>
    <w:p w:rsidR="00C479AF" w:rsidRDefault="00C479AF">
      <w:pPr>
        <w:spacing w:line="1" w:lineRule="exact"/>
        <w:sectPr w:rsidR="00C479AF">
          <w:type w:val="continuous"/>
          <w:pgSz w:w="11900" w:h="16840"/>
          <w:pgMar w:top="1398" w:right="0" w:bottom="5412" w:left="0" w:header="0" w:footer="3" w:gutter="0"/>
          <w:cols w:space="720"/>
          <w:noEndnote/>
          <w:docGrid w:linePitch="360"/>
        </w:sectPr>
      </w:pPr>
    </w:p>
    <w:p w:rsidR="00C479AF" w:rsidRDefault="002D1F0F">
      <w:pPr>
        <w:pStyle w:val="Zkladntext1"/>
        <w:framePr w:w="3960" w:h="307" w:wrap="none" w:vAnchor="text" w:hAnchor="page" w:x="1669" w:y="21"/>
        <w:shd w:val="clear" w:color="auto" w:fill="auto"/>
        <w:tabs>
          <w:tab w:val="left" w:leader="dot" w:pos="3893"/>
        </w:tabs>
        <w:spacing w:after="0"/>
      </w:pPr>
      <w:r>
        <w:t xml:space="preserve">V Novém Městě dne </w:t>
      </w:r>
      <w:proofErr w:type="gramStart"/>
      <w:r>
        <w:t>14.05.2024</w:t>
      </w:r>
      <w:proofErr w:type="gramEnd"/>
    </w:p>
    <w:p w:rsidR="00C479AF" w:rsidRDefault="002D1F0F" w:rsidP="002D1F0F">
      <w:pPr>
        <w:pStyle w:val="Zkladntext1"/>
        <w:framePr w:w="4831" w:h="307" w:wrap="none" w:vAnchor="text" w:hAnchor="page" w:x="6335" w:y="15"/>
        <w:shd w:val="clear" w:color="auto" w:fill="auto"/>
        <w:tabs>
          <w:tab w:val="left" w:leader="dot" w:pos="2765"/>
        </w:tabs>
        <w:spacing w:after="0"/>
      </w:pPr>
      <w:r>
        <w:t>V Praze dne 14.05.2024                           14.05.2024</w:t>
      </w:r>
    </w:p>
    <w:p w:rsidR="00C479AF" w:rsidRDefault="00C479AF">
      <w:pPr>
        <w:spacing w:after="306" w:line="1" w:lineRule="exact"/>
      </w:pPr>
    </w:p>
    <w:p w:rsidR="00C479AF" w:rsidRDefault="00C479AF">
      <w:pPr>
        <w:spacing w:line="1" w:lineRule="exact"/>
        <w:sectPr w:rsidR="00C479AF">
          <w:type w:val="continuous"/>
          <w:pgSz w:w="11900" w:h="16840"/>
          <w:pgMar w:top="1398" w:right="636" w:bottom="5412" w:left="1362" w:header="0" w:footer="3" w:gutter="0"/>
          <w:cols w:space="720"/>
          <w:noEndnote/>
          <w:docGrid w:linePitch="360"/>
        </w:sectPr>
      </w:pPr>
    </w:p>
    <w:p w:rsidR="00C479AF" w:rsidRDefault="002D1F0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694690" cy="1949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79AF" w:rsidRDefault="002D1F0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Za </w:t>
                            </w:r>
                            <w:proofErr w:type="spellStart"/>
                            <w:r>
                              <w:t>Půjčitele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7.39999999999998pt;margin-top:1.pt;width:54.700000000000003pt;height:15.3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Půjčitele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479AF" w:rsidRDefault="002D1F0F">
      <w:pPr>
        <w:pStyle w:val="Zkladntext1"/>
        <w:shd w:val="clear" w:color="auto" w:fill="auto"/>
        <w:spacing w:after="0"/>
        <w:ind w:firstLine="300"/>
        <w:sectPr w:rsidR="00C479AF">
          <w:type w:val="continuous"/>
          <w:pgSz w:w="11900" w:h="16840"/>
          <w:pgMar w:top="1398" w:right="5556" w:bottom="5412" w:left="1362" w:header="0" w:footer="3" w:gutter="0"/>
          <w:cols w:space="720"/>
          <w:noEndnote/>
          <w:docGrid w:linePitch="360"/>
        </w:sectPr>
      </w:pPr>
      <w:r>
        <w:t>Za Vypůjčitele</w:t>
      </w:r>
    </w:p>
    <w:p w:rsidR="00C479AF" w:rsidRDefault="00C479AF">
      <w:pPr>
        <w:spacing w:line="139" w:lineRule="exact"/>
        <w:rPr>
          <w:sz w:val="11"/>
          <w:szCs w:val="11"/>
        </w:rPr>
      </w:pPr>
    </w:p>
    <w:p w:rsidR="00C479AF" w:rsidRDefault="00C479AF">
      <w:pPr>
        <w:spacing w:line="1" w:lineRule="exact"/>
        <w:sectPr w:rsidR="00C479AF">
          <w:type w:val="continuous"/>
          <w:pgSz w:w="11900" w:h="16840"/>
          <w:pgMar w:top="1398" w:right="0" w:bottom="5412" w:left="0" w:header="0" w:footer="3" w:gutter="0"/>
          <w:cols w:space="720"/>
          <w:noEndnote/>
          <w:docGrid w:linePitch="360"/>
        </w:sectPr>
      </w:pPr>
    </w:p>
    <w:p w:rsidR="00C479AF" w:rsidRDefault="002D1F0F">
      <w:pPr>
        <w:pStyle w:val="Zkladntext20"/>
        <w:framePr w:w="3710" w:h="1378" w:wrap="none" w:vAnchor="text" w:hAnchor="page" w:x="1453" w:y="21"/>
        <w:shd w:val="clear" w:color="auto" w:fill="auto"/>
      </w:pPr>
      <w:r>
        <w:t>XXXX</w:t>
      </w:r>
    </w:p>
    <w:p w:rsidR="00C479AF" w:rsidRDefault="002D1F0F" w:rsidP="002D1F0F">
      <w:pPr>
        <w:pStyle w:val="Nadpis10"/>
        <w:keepNext/>
        <w:keepLines/>
        <w:framePr w:w="1051" w:h="523" w:wrap="none" w:vAnchor="text" w:hAnchor="page" w:x="6406" w:y="289"/>
        <w:shd w:val="clear" w:color="auto" w:fill="auto"/>
        <w:jc w:val="center"/>
      </w:pPr>
      <w:r>
        <w:t>XXXX</w:t>
      </w:r>
    </w:p>
    <w:p w:rsidR="00C479AF" w:rsidRDefault="002D1F0F" w:rsidP="002D1F0F">
      <w:pPr>
        <w:pStyle w:val="Nadpis10"/>
        <w:keepNext/>
        <w:keepLines/>
        <w:framePr w:w="1517" w:h="533" w:wrap="none" w:vAnchor="text" w:hAnchor="page" w:x="9346" w:y="274"/>
        <w:shd w:val="clear" w:color="auto" w:fill="auto"/>
      </w:pPr>
      <w:r>
        <w:t>XXXX</w:t>
      </w:r>
    </w:p>
    <w:p w:rsidR="00C479AF" w:rsidRDefault="00C479AF">
      <w:pPr>
        <w:spacing w:line="360" w:lineRule="exact"/>
      </w:pPr>
    </w:p>
    <w:p w:rsidR="00C479AF" w:rsidRDefault="00C479AF">
      <w:pPr>
        <w:spacing w:line="360" w:lineRule="exact"/>
      </w:pPr>
    </w:p>
    <w:p w:rsidR="00C479AF" w:rsidRDefault="00C479AF">
      <w:pPr>
        <w:spacing w:after="685" w:line="1" w:lineRule="exact"/>
      </w:pPr>
    </w:p>
    <w:p w:rsidR="00C479AF" w:rsidRDefault="00C479AF">
      <w:pPr>
        <w:spacing w:line="1" w:lineRule="exact"/>
        <w:sectPr w:rsidR="00C479AF">
          <w:type w:val="continuous"/>
          <w:pgSz w:w="11900" w:h="16840"/>
          <w:pgMar w:top="1398" w:right="636" w:bottom="5412" w:left="1362" w:header="0" w:footer="3" w:gutter="0"/>
          <w:cols w:space="720"/>
          <w:noEndnote/>
          <w:docGrid w:linePitch="360"/>
        </w:sectPr>
      </w:pPr>
    </w:p>
    <w:p w:rsidR="00C479AF" w:rsidRDefault="00C479AF">
      <w:pPr>
        <w:spacing w:line="68" w:lineRule="exact"/>
        <w:rPr>
          <w:sz w:val="6"/>
          <w:szCs w:val="6"/>
        </w:rPr>
      </w:pPr>
    </w:p>
    <w:p w:rsidR="00C479AF" w:rsidRDefault="00C479AF">
      <w:pPr>
        <w:spacing w:line="1" w:lineRule="exact"/>
        <w:sectPr w:rsidR="00C479AF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C479AF" w:rsidRDefault="002D1F0F">
      <w:pPr>
        <w:pStyle w:val="Zkladntext1"/>
        <w:shd w:val="clear" w:color="auto" w:fill="auto"/>
        <w:spacing w:after="180"/>
      </w:pPr>
      <w:r>
        <w:lastRenderedPageBreak/>
        <w:t>XXXX</w:t>
      </w:r>
    </w:p>
    <w:p w:rsidR="00C479AF" w:rsidRDefault="002D1F0F">
      <w:pPr>
        <w:pStyle w:val="Zkladntext1"/>
        <w:shd w:val="clear" w:color="auto" w:fill="auto"/>
        <w:spacing w:after="0"/>
      </w:pPr>
      <w:r>
        <w:rPr>
          <w:b/>
          <w:bCs/>
        </w:rPr>
        <w:t>Nemocnice Nové Město na Moravě, příspěvková organizace</w:t>
      </w:r>
    </w:p>
    <w:p w:rsidR="002D1F0F" w:rsidRDefault="002D1F0F">
      <w:pPr>
        <w:pStyle w:val="Zkladntext1"/>
        <w:shd w:val="clear" w:color="auto" w:fill="auto"/>
        <w:spacing w:after="0" w:line="233" w:lineRule="auto"/>
        <w:jc w:val="both"/>
        <w:rPr>
          <w:b/>
          <w:bCs/>
        </w:rPr>
      </w:pPr>
      <w:r>
        <w:rPr>
          <w:b/>
          <w:bCs/>
        </w:rPr>
        <w:lastRenderedPageBreak/>
        <w:t>XXXX</w:t>
      </w:r>
    </w:p>
    <w:p w:rsidR="002D1F0F" w:rsidRDefault="002D1F0F">
      <w:pPr>
        <w:pStyle w:val="Zkladntext1"/>
        <w:shd w:val="clear" w:color="auto" w:fill="auto"/>
        <w:spacing w:after="0" w:line="233" w:lineRule="auto"/>
        <w:jc w:val="both"/>
        <w:rPr>
          <w:b/>
          <w:bCs/>
        </w:rPr>
      </w:pPr>
      <w:proofErr w:type="spellStart"/>
      <w:r>
        <w:rPr>
          <w:b/>
          <w:bCs/>
        </w:rPr>
        <w:t>Olympus</w:t>
      </w:r>
      <w:proofErr w:type="spellEnd"/>
      <w:r>
        <w:rPr>
          <w:b/>
          <w:bCs/>
        </w:rPr>
        <w:t xml:space="preserve"> Czech Group, s.r.o., </w:t>
      </w:r>
    </w:p>
    <w:p w:rsidR="00C479AF" w:rsidRDefault="002D1F0F">
      <w:pPr>
        <w:pStyle w:val="Zkladntext1"/>
        <w:shd w:val="clear" w:color="auto" w:fill="auto"/>
        <w:spacing w:after="0" w:line="233" w:lineRule="auto"/>
        <w:jc w:val="both"/>
        <w:sectPr w:rsidR="00C479AF">
          <w:type w:val="continuous"/>
          <w:pgSz w:w="11900" w:h="16840"/>
          <w:pgMar w:top="1398" w:right="2186" w:bottom="1398" w:left="1655" w:header="0" w:footer="3" w:gutter="0"/>
          <w:cols w:num="2" w:space="1291"/>
          <w:noEndnote/>
          <w:docGrid w:linePitch="360"/>
        </w:sectPr>
      </w:pPr>
      <w:bookmarkStart w:id="16" w:name="_GoBack"/>
      <w:bookmarkEnd w:id="16"/>
      <w:r>
        <w:rPr>
          <w:b/>
          <w:bCs/>
        </w:rPr>
        <w:t>člen koncer</w:t>
      </w:r>
      <w:r>
        <w:rPr>
          <w:b/>
          <w:bCs/>
        </w:rPr>
        <w:t>nu</w:t>
      </w:r>
    </w:p>
    <w:p w:rsidR="00000000" w:rsidRDefault="002D1F0F"/>
    <w:sectPr w:rsidR="00000000">
      <w:type w:val="continuous"/>
      <w:pgSz w:w="11900" w:h="16840"/>
      <w:pgMar w:top="1398" w:right="2186" w:bottom="1398" w:left="1655" w:header="0" w:footer="3" w:gutter="0"/>
      <w:cols w:num="2" w:space="129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1F0F">
      <w:r>
        <w:separator/>
      </w:r>
    </w:p>
  </w:endnote>
  <w:endnote w:type="continuationSeparator" w:id="0">
    <w:p w:rsidR="00000000" w:rsidRDefault="002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AF" w:rsidRDefault="00C479AF"/>
  </w:footnote>
  <w:footnote w:type="continuationSeparator" w:id="0">
    <w:p w:rsidR="00C479AF" w:rsidRDefault="00C479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E742C"/>
    <w:multiLevelType w:val="multilevel"/>
    <w:tmpl w:val="0F601C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E46358"/>
    <w:multiLevelType w:val="multilevel"/>
    <w:tmpl w:val="DF9E65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79AF"/>
    <w:rsid w:val="002D1F0F"/>
    <w:rsid w:val="00C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4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88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4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88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Dočkalová Jana, 205</dc:creator>
  <cp:keywords/>
  <cp:lastModifiedBy>Uživatel systému Windows</cp:lastModifiedBy>
  <cp:revision>2</cp:revision>
  <dcterms:created xsi:type="dcterms:W3CDTF">2024-05-16T06:23:00Z</dcterms:created>
  <dcterms:modified xsi:type="dcterms:W3CDTF">2024-05-16T06:27:00Z</dcterms:modified>
</cp:coreProperties>
</file>