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6CE4" w14:textId="552C561E" w:rsidR="004C2618" w:rsidRPr="00DC1CE1" w:rsidRDefault="004C2618" w:rsidP="00DC1CE1">
      <w:pPr>
        <w:rPr>
          <w:rFonts w:asciiTheme="majorHAnsi" w:hAnsiTheme="majorHAnsi"/>
          <w:color w:val="404040" w:themeColor="text1"/>
          <w:szCs w:val="20"/>
        </w:rPr>
      </w:pPr>
      <w:r w:rsidRPr="00DC1CE1">
        <w:rPr>
          <w:rFonts w:asciiTheme="majorHAnsi" w:hAnsiTheme="majorHAnsi"/>
          <w:b/>
          <w:color w:val="404040" w:themeColor="text1"/>
          <w:szCs w:val="20"/>
        </w:rPr>
        <w:t>Smluvní strany</w:t>
      </w:r>
    </w:p>
    <w:p w14:paraId="6456246B" w14:textId="77777777" w:rsidR="004C2618" w:rsidRPr="00C616A6" w:rsidRDefault="004C2618" w:rsidP="00DC1CE1">
      <w:pPr>
        <w:rPr>
          <w:noProof/>
          <w:color w:val="404040" w:themeColor="text1"/>
          <w:sz w:val="6"/>
          <w:szCs w:val="20"/>
        </w:rPr>
      </w:pPr>
    </w:p>
    <w:p w14:paraId="395532F9" w14:textId="4F2607EC" w:rsidR="00EF5E31" w:rsidRPr="006C436B" w:rsidRDefault="004521C3" w:rsidP="00DD302C">
      <w:pPr>
        <w:spacing w:after="0"/>
        <w:rPr>
          <w:b/>
          <w:color w:val="404040" w:themeColor="text1"/>
          <w:szCs w:val="20"/>
        </w:rPr>
      </w:pPr>
      <w:r w:rsidRPr="00DD302C">
        <w:rPr>
          <w:b/>
          <w:color w:val="404040" w:themeColor="text1"/>
          <w:szCs w:val="20"/>
        </w:rPr>
        <w:t>Pražská vodohospodářská společnost a.s.</w:t>
      </w:r>
    </w:p>
    <w:p w14:paraId="14914E3B" w14:textId="5540C35B" w:rsidR="00EF5E31" w:rsidRPr="00EF5E31" w:rsidRDefault="00EF5E31" w:rsidP="00DD302C">
      <w:pPr>
        <w:spacing w:after="0"/>
        <w:rPr>
          <w:color w:val="404040" w:themeColor="text1"/>
          <w:szCs w:val="20"/>
        </w:rPr>
      </w:pPr>
      <w:r w:rsidRPr="00EF5E31">
        <w:rPr>
          <w:color w:val="404040" w:themeColor="text1"/>
          <w:szCs w:val="20"/>
        </w:rPr>
        <w:t xml:space="preserve">se sídlem </w:t>
      </w:r>
      <w:r w:rsidR="004521C3" w:rsidRPr="004521C3">
        <w:rPr>
          <w:color w:val="404040" w:themeColor="text1"/>
          <w:szCs w:val="20"/>
        </w:rPr>
        <w:t>Evropská 866/67, Vokovice, 160 00 Praha 6</w:t>
      </w:r>
    </w:p>
    <w:p w14:paraId="2572E3C2" w14:textId="0BB3373B" w:rsidR="00EF5E31" w:rsidRPr="00EF5E31" w:rsidRDefault="00EF5E31" w:rsidP="006C436B">
      <w:pPr>
        <w:pStyle w:val="Standardntext"/>
        <w:rPr>
          <w:rFonts w:ascii="Trebuchet MS" w:hAnsi="Trebuchet MS"/>
          <w:color w:val="404040" w:themeColor="text1"/>
          <w:sz w:val="20"/>
        </w:rPr>
      </w:pPr>
      <w:r w:rsidRPr="00EF5E31">
        <w:rPr>
          <w:rFonts w:ascii="Trebuchet MS" w:hAnsi="Trebuchet MS"/>
          <w:color w:val="404040" w:themeColor="text1"/>
          <w:sz w:val="20"/>
        </w:rPr>
        <w:t xml:space="preserve">IČO: </w:t>
      </w:r>
      <w:r w:rsidR="004521C3" w:rsidRPr="004521C3">
        <w:rPr>
          <w:rFonts w:ascii="Trebuchet MS" w:hAnsi="Trebuchet MS"/>
          <w:color w:val="404040" w:themeColor="text1"/>
          <w:sz w:val="20"/>
        </w:rPr>
        <w:t>256</w:t>
      </w:r>
      <w:r w:rsidR="00875685">
        <w:rPr>
          <w:rFonts w:ascii="Trebuchet MS" w:hAnsi="Trebuchet MS"/>
          <w:color w:val="404040" w:themeColor="text1"/>
          <w:sz w:val="20"/>
        </w:rPr>
        <w:t xml:space="preserve"> </w:t>
      </w:r>
      <w:r w:rsidR="004521C3" w:rsidRPr="004521C3">
        <w:rPr>
          <w:rFonts w:ascii="Trebuchet MS" w:hAnsi="Trebuchet MS"/>
          <w:color w:val="404040" w:themeColor="text1"/>
          <w:sz w:val="20"/>
        </w:rPr>
        <w:t>56</w:t>
      </w:r>
      <w:r w:rsidR="00DE230E">
        <w:rPr>
          <w:rFonts w:ascii="Trebuchet MS" w:hAnsi="Trebuchet MS"/>
          <w:color w:val="404040" w:themeColor="text1"/>
          <w:sz w:val="20"/>
        </w:rPr>
        <w:t xml:space="preserve"> </w:t>
      </w:r>
      <w:r w:rsidR="004521C3" w:rsidRPr="004521C3">
        <w:rPr>
          <w:rFonts w:ascii="Trebuchet MS" w:hAnsi="Trebuchet MS"/>
          <w:color w:val="404040" w:themeColor="text1"/>
          <w:sz w:val="20"/>
        </w:rPr>
        <w:t>112</w:t>
      </w:r>
    </w:p>
    <w:p w14:paraId="43985767" w14:textId="3929ADDD" w:rsidR="00EF5E31" w:rsidRPr="00EF5E31" w:rsidRDefault="00EF5E31" w:rsidP="006C436B">
      <w:pPr>
        <w:pStyle w:val="Standardntext"/>
        <w:rPr>
          <w:rFonts w:ascii="Trebuchet MS" w:hAnsi="Trebuchet MS"/>
          <w:color w:val="404040" w:themeColor="text1"/>
          <w:sz w:val="20"/>
        </w:rPr>
      </w:pPr>
      <w:r w:rsidRPr="00EF5E31">
        <w:rPr>
          <w:rFonts w:ascii="Trebuchet MS" w:hAnsi="Trebuchet MS"/>
          <w:color w:val="404040" w:themeColor="text1"/>
          <w:sz w:val="20"/>
        </w:rPr>
        <w:t>zapsaná v obchodním rejstříku vedeném u</w:t>
      </w:r>
      <w:r w:rsidR="007069A6" w:rsidRPr="007069A6">
        <w:rPr>
          <w:rFonts w:ascii="Trebuchet MS" w:hAnsi="Trebuchet MS"/>
          <w:color w:val="404040" w:themeColor="text1"/>
          <w:sz w:val="20"/>
        </w:rPr>
        <w:t xml:space="preserve"> </w:t>
      </w:r>
      <w:r w:rsidR="004521C3">
        <w:rPr>
          <w:rFonts w:ascii="Trebuchet MS" w:hAnsi="Trebuchet MS"/>
          <w:color w:val="404040" w:themeColor="text1"/>
          <w:sz w:val="20"/>
        </w:rPr>
        <w:t>Městského</w:t>
      </w:r>
      <w:r w:rsidR="007069A6" w:rsidRPr="007069A6">
        <w:rPr>
          <w:rFonts w:ascii="Trebuchet MS" w:hAnsi="Trebuchet MS"/>
          <w:color w:val="404040" w:themeColor="text1"/>
          <w:sz w:val="20"/>
        </w:rPr>
        <w:t xml:space="preserve"> soudu v </w:t>
      </w:r>
      <w:r w:rsidR="004521C3">
        <w:rPr>
          <w:rFonts w:ascii="Trebuchet MS" w:hAnsi="Trebuchet MS"/>
          <w:color w:val="404040" w:themeColor="text1"/>
          <w:sz w:val="20"/>
        </w:rPr>
        <w:t>Praze</w:t>
      </w:r>
      <w:r w:rsidRPr="00EF5E31">
        <w:rPr>
          <w:rFonts w:ascii="Trebuchet MS" w:hAnsi="Trebuchet MS"/>
          <w:color w:val="404040" w:themeColor="text1"/>
          <w:sz w:val="20"/>
        </w:rPr>
        <w:t xml:space="preserve">, spis. značka </w:t>
      </w:r>
      <w:r w:rsidR="00424730" w:rsidRPr="00424730">
        <w:rPr>
          <w:rFonts w:ascii="Trebuchet MS" w:hAnsi="Trebuchet MS"/>
          <w:color w:val="404040" w:themeColor="text1"/>
          <w:sz w:val="20"/>
        </w:rPr>
        <w:t xml:space="preserve">B </w:t>
      </w:r>
      <w:r w:rsidR="004521C3">
        <w:rPr>
          <w:rFonts w:ascii="Trebuchet MS" w:hAnsi="Trebuchet MS"/>
          <w:color w:val="404040" w:themeColor="text1"/>
          <w:sz w:val="20"/>
        </w:rPr>
        <w:t>5290</w:t>
      </w:r>
    </w:p>
    <w:p w14:paraId="0201262E" w14:textId="2026C64F" w:rsidR="00540D57" w:rsidRPr="00540D57" w:rsidRDefault="00EF5E31" w:rsidP="006C436B">
      <w:pPr>
        <w:pStyle w:val="Standardntext"/>
        <w:rPr>
          <w:rFonts w:ascii="Trebuchet MS" w:hAnsi="Trebuchet MS"/>
          <w:color w:val="404040" w:themeColor="text1"/>
          <w:sz w:val="20"/>
        </w:rPr>
      </w:pPr>
      <w:r w:rsidRPr="00EF5E31">
        <w:rPr>
          <w:rFonts w:ascii="Trebuchet MS" w:hAnsi="Trebuchet MS"/>
          <w:color w:val="404040" w:themeColor="text1"/>
          <w:sz w:val="20"/>
        </w:rPr>
        <w:t xml:space="preserve">zastoupená </w:t>
      </w:r>
      <w:r w:rsidR="00E90F36">
        <w:rPr>
          <w:rFonts w:ascii="Trebuchet MS" w:hAnsi="Trebuchet MS"/>
          <w:color w:val="404040" w:themeColor="text1"/>
          <w:sz w:val="20"/>
        </w:rPr>
        <w:t xml:space="preserve">předsedou představenstva </w:t>
      </w:r>
      <w:r w:rsidR="006C436B">
        <w:rPr>
          <w:rFonts w:ascii="Trebuchet MS" w:hAnsi="Trebuchet MS"/>
          <w:color w:val="404040" w:themeColor="text1"/>
          <w:sz w:val="20"/>
        </w:rPr>
        <w:t>In</w:t>
      </w:r>
      <w:r w:rsidR="009E10EB">
        <w:rPr>
          <w:rFonts w:ascii="Trebuchet MS" w:hAnsi="Trebuchet MS"/>
          <w:color w:val="404040" w:themeColor="text1"/>
          <w:sz w:val="20"/>
        </w:rPr>
        <w:t xml:space="preserve">g. </w:t>
      </w:r>
      <w:r w:rsidR="004521C3">
        <w:rPr>
          <w:rFonts w:ascii="Trebuchet MS" w:hAnsi="Trebuchet MS"/>
          <w:color w:val="404040" w:themeColor="text1"/>
          <w:sz w:val="20"/>
        </w:rPr>
        <w:t>Pavlem Válkem</w:t>
      </w:r>
      <w:r w:rsidR="009E10EB">
        <w:rPr>
          <w:rFonts w:ascii="Trebuchet MS" w:hAnsi="Trebuchet MS"/>
          <w:color w:val="404040" w:themeColor="text1"/>
          <w:sz w:val="20"/>
        </w:rPr>
        <w:t>, MBA</w:t>
      </w:r>
      <w:r w:rsidR="00E90F36">
        <w:rPr>
          <w:rFonts w:ascii="Trebuchet MS" w:hAnsi="Trebuchet MS"/>
          <w:color w:val="404040" w:themeColor="text1"/>
          <w:sz w:val="20"/>
        </w:rPr>
        <w:t xml:space="preserve"> a </w:t>
      </w:r>
      <w:r w:rsidR="009E10EB">
        <w:rPr>
          <w:rFonts w:ascii="Trebuchet MS" w:hAnsi="Trebuchet MS"/>
          <w:color w:val="404040" w:themeColor="text1"/>
          <w:sz w:val="20"/>
        </w:rPr>
        <w:t xml:space="preserve">členem </w:t>
      </w:r>
      <w:r w:rsidR="00E90F36">
        <w:rPr>
          <w:rFonts w:ascii="Trebuchet MS" w:hAnsi="Trebuchet MS"/>
          <w:color w:val="404040" w:themeColor="text1"/>
          <w:sz w:val="20"/>
        </w:rPr>
        <w:t>představenstva</w:t>
      </w:r>
      <w:r w:rsidR="009E10EB">
        <w:rPr>
          <w:rFonts w:ascii="Trebuchet MS" w:hAnsi="Trebuchet MS"/>
          <w:color w:val="404040" w:themeColor="text1"/>
          <w:sz w:val="20"/>
        </w:rPr>
        <w:t xml:space="preserve"> Ing. </w:t>
      </w:r>
      <w:r w:rsidR="004521C3">
        <w:rPr>
          <w:rFonts w:ascii="Trebuchet MS" w:hAnsi="Trebuchet MS"/>
          <w:color w:val="404040" w:themeColor="text1"/>
          <w:sz w:val="20"/>
        </w:rPr>
        <w:t>Petrem Burešem</w:t>
      </w:r>
    </w:p>
    <w:p w14:paraId="0122539C" w14:textId="45879DB2" w:rsidR="00540D57" w:rsidRPr="00540D57" w:rsidRDefault="00540D57" w:rsidP="006C436B">
      <w:pPr>
        <w:pStyle w:val="Standardntext"/>
        <w:rPr>
          <w:rFonts w:ascii="Trebuchet MS" w:hAnsi="Trebuchet MS"/>
          <w:color w:val="404040" w:themeColor="text1"/>
          <w:sz w:val="20"/>
        </w:rPr>
      </w:pPr>
      <w:r w:rsidRPr="00540D57">
        <w:rPr>
          <w:rFonts w:ascii="Trebuchet MS" w:hAnsi="Trebuchet MS"/>
          <w:color w:val="404040" w:themeColor="text1"/>
          <w:sz w:val="20"/>
        </w:rPr>
        <w:t>(dále „</w:t>
      </w:r>
      <w:r w:rsidR="00FD37C1">
        <w:rPr>
          <w:rFonts w:ascii="Trebuchet MS" w:hAnsi="Trebuchet MS"/>
          <w:b/>
          <w:color w:val="404040" w:themeColor="text1"/>
          <w:sz w:val="20"/>
        </w:rPr>
        <w:t>Klient</w:t>
      </w:r>
      <w:r w:rsidRPr="00540D57">
        <w:rPr>
          <w:rFonts w:ascii="Trebuchet MS" w:hAnsi="Trebuchet MS"/>
          <w:color w:val="404040" w:themeColor="text1"/>
          <w:sz w:val="20"/>
        </w:rPr>
        <w:t>“)</w:t>
      </w:r>
    </w:p>
    <w:p w14:paraId="1CEE3130" w14:textId="77777777" w:rsidR="00540D57" w:rsidRPr="00540D57" w:rsidRDefault="00540D57" w:rsidP="00540D57">
      <w:pPr>
        <w:pStyle w:val="Standardntext"/>
        <w:rPr>
          <w:rFonts w:ascii="Trebuchet MS" w:hAnsi="Trebuchet MS"/>
          <w:color w:val="404040" w:themeColor="text1"/>
          <w:sz w:val="20"/>
        </w:rPr>
      </w:pPr>
    </w:p>
    <w:p w14:paraId="78E1BAAC" w14:textId="77777777" w:rsidR="00540D57" w:rsidRPr="00540D57" w:rsidRDefault="00540D57" w:rsidP="00540D57">
      <w:pPr>
        <w:pStyle w:val="Standardntext"/>
        <w:rPr>
          <w:rFonts w:ascii="Trebuchet MS" w:hAnsi="Trebuchet MS"/>
          <w:b/>
          <w:color w:val="404040" w:themeColor="text1"/>
          <w:sz w:val="20"/>
        </w:rPr>
      </w:pPr>
      <w:r w:rsidRPr="00540D57">
        <w:rPr>
          <w:rFonts w:ascii="Trebuchet MS" w:hAnsi="Trebuchet MS"/>
          <w:b/>
          <w:color w:val="404040" w:themeColor="text1"/>
          <w:sz w:val="20"/>
        </w:rPr>
        <w:t>a</w:t>
      </w:r>
    </w:p>
    <w:p w14:paraId="06C3470B" w14:textId="77777777" w:rsidR="00540D57" w:rsidRPr="00540D57" w:rsidRDefault="00540D57" w:rsidP="00540D57">
      <w:pPr>
        <w:pStyle w:val="Standardntext"/>
        <w:rPr>
          <w:rFonts w:ascii="Trebuchet MS" w:hAnsi="Trebuchet MS"/>
          <w:color w:val="404040" w:themeColor="text1"/>
          <w:sz w:val="20"/>
        </w:rPr>
      </w:pPr>
    </w:p>
    <w:p w14:paraId="0C89381B" w14:textId="77777777" w:rsidR="00540D57" w:rsidRPr="00540D57" w:rsidRDefault="00540D57" w:rsidP="00DD302C">
      <w:pPr>
        <w:spacing w:after="0"/>
        <w:rPr>
          <w:b/>
          <w:color w:val="404040" w:themeColor="text1"/>
          <w:szCs w:val="20"/>
        </w:rPr>
      </w:pPr>
      <w:r w:rsidRPr="00540D57">
        <w:rPr>
          <w:b/>
          <w:color w:val="404040" w:themeColor="text1"/>
          <w:szCs w:val="20"/>
        </w:rPr>
        <w:t>BDO Audit s.r.o.</w:t>
      </w:r>
    </w:p>
    <w:p w14:paraId="073A25C0" w14:textId="77777777" w:rsidR="00540D57" w:rsidRPr="00540D57" w:rsidRDefault="00540D57" w:rsidP="00DD302C">
      <w:pPr>
        <w:spacing w:after="0"/>
        <w:rPr>
          <w:color w:val="404040" w:themeColor="text1"/>
          <w:szCs w:val="20"/>
        </w:rPr>
      </w:pPr>
      <w:r w:rsidRPr="00540D57">
        <w:rPr>
          <w:color w:val="404040" w:themeColor="text1"/>
          <w:szCs w:val="20"/>
        </w:rPr>
        <w:t>se sídlem V parku 2316/12, Chodov, 148 00 Praha 4</w:t>
      </w:r>
    </w:p>
    <w:p w14:paraId="5CC6E43B" w14:textId="6E011FDC" w:rsidR="00540D57" w:rsidRPr="00540D57" w:rsidRDefault="00540D57" w:rsidP="009E10EB">
      <w:pPr>
        <w:pStyle w:val="Standardntext"/>
        <w:rPr>
          <w:rFonts w:ascii="Trebuchet MS" w:hAnsi="Trebuchet MS"/>
          <w:color w:val="404040" w:themeColor="text1"/>
          <w:sz w:val="20"/>
        </w:rPr>
      </w:pPr>
      <w:r w:rsidRPr="00540D57">
        <w:rPr>
          <w:rFonts w:ascii="Trebuchet MS" w:hAnsi="Trebuchet MS"/>
          <w:color w:val="404040" w:themeColor="text1"/>
          <w:sz w:val="20"/>
        </w:rPr>
        <w:t>IČ</w:t>
      </w:r>
      <w:r w:rsidR="00DE230E">
        <w:rPr>
          <w:rFonts w:ascii="Trebuchet MS" w:hAnsi="Trebuchet MS"/>
          <w:color w:val="404040" w:themeColor="text1"/>
          <w:sz w:val="20"/>
        </w:rPr>
        <w:t>O</w:t>
      </w:r>
      <w:r w:rsidRPr="00540D57">
        <w:rPr>
          <w:rFonts w:ascii="Trebuchet MS" w:hAnsi="Trebuchet MS"/>
          <w:color w:val="404040" w:themeColor="text1"/>
          <w:sz w:val="20"/>
        </w:rPr>
        <w:t xml:space="preserve">: </w:t>
      </w:r>
      <w:r w:rsidR="00DE230E">
        <w:rPr>
          <w:rFonts w:ascii="Trebuchet MS" w:hAnsi="Trebuchet MS"/>
          <w:color w:val="404040" w:themeColor="text1"/>
          <w:sz w:val="20"/>
        </w:rPr>
        <w:t>  453 14 381</w:t>
      </w:r>
    </w:p>
    <w:p w14:paraId="552E8F16" w14:textId="77777777" w:rsidR="00540D57" w:rsidRPr="00540D57" w:rsidRDefault="00540D57" w:rsidP="009E10EB">
      <w:pPr>
        <w:pStyle w:val="Standardntext"/>
        <w:rPr>
          <w:rFonts w:ascii="Trebuchet MS" w:hAnsi="Trebuchet MS"/>
          <w:color w:val="404040" w:themeColor="text1"/>
          <w:sz w:val="20"/>
        </w:rPr>
      </w:pPr>
      <w:r w:rsidRPr="00540D57">
        <w:rPr>
          <w:rFonts w:ascii="Trebuchet MS" w:hAnsi="Trebuchet MS"/>
          <w:color w:val="404040" w:themeColor="text1"/>
          <w:sz w:val="20"/>
        </w:rPr>
        <w:t>zapsaná v obchodním rejstříku vedeném u Městského soudu v Praze, oddíl C, vložka 7279</w:t>
      </w:r>
    </w:p>
    <w:p w14:paraId="76342F28" w14:textId="6714B78D" w:rsidR="00540D57" w:rsidRPr="00540D57" w:rsidRDefault="00540D57" w:rsidP="009E10EB">
      <w:pPr>
        <w:pStyle w:val="Standardntext"/>
        <w:rPr>
          <w:rFonts w:ascii="Trebuchet MS" w:hAnsi="Trebuchet MS"/>
          <w:color w:val="404040" w:themeColor="text1"/>
          <w:sz w:val="20"/>
        </w:rPr>
      </w:pPr>
      <w:r w:rsidRPr="00540D57">
        <w:rPr>
          <w:rFonts w:ascii="Trebuchet MS" w:hAnsi="Trebuchet MS"/>
          <w:color w:val="404040" w:themeColor="text1"/>
          <w:sz w:val="20"/>
        </w:rPr>
        <w:t>zastoupená</w:t>
      </w:r>
      <w:r w:rsidR="007D7634">
        <w:rPr>
          <w:rFonts w:ascii="Trebuchet MS" w:hAnsi="Trebuchet MS"/>
          <w:color w:val="404040" w:themeColor="text1"/>
          <w:sz w:val="20"/>
        </w:rPr>
        <w:t xml:space="preserve"> jednatelem společnosti </w:t>
      </w:r>
      <w:r w:rsidRPr="00540D57">
        <w:rPr>
          <w:rFonts w:ascii="Trebuchet MS" w:hAnsi="Trebuchet MS"/>
          <w:color w:val="404040" w:themeColor="text1"/>
          <w:sz w:val="20"/>
        </w:rPr>
        <w:t xml:space="preserve"> </w:t>
      </w:r>
      <w:r w:rsidR="007D7634">
        <w:rPr>
          <w:rFonts w:ascii="Trebuchet MS" w:hAnsi="Trebuchet MS"/>
          <w:color w:val="404040" w:themeColor="text1"/>
          <w:sz w:val="20"/>
        </w:rPr>
        <w:t xml:space="preserve">Ing. </w:t>
      </w:r>
      <w:r w:rsidRPr="00540D57">
        <w:rPr>
          <w:rFonts w:ascii="Trebuchet MS" w:hAnsi="Trebuchet MS"/>
          <w:color w:val="404040" w:themeColor="text1"/>
          <w:sz w:val="20"/>
        </w:rPr>
        <w:t>Petrem Slavíčkem</w:t>
      </w:r>
    </w:p>
    <w:p w14:paraId="1D8680FC" w14:textId="3186653B" w:rsidR="004C2618" w:rsidRPr="00540D57" w:rsidRDefault="00540D57" w:rsidP="00DD302C">
      <w:pPr>
        <w:pStyle w:val="Standardntext"/>
        <w:rPr>
          <w:rFonts w:ascii="Trebuchet MS" w:hAnsi="Trebuchet MS"/>
          <w:color w:val="404040" w:themeColor="text1"/>
          <w:sz w:val="20"/>
        </w:rPr>
      </w:pPr>
      <w:r w:rsidRPr="00540D57">
        <w:rPr>
          <w:rFonts w:ascii="Trebuchet MS" w:hAnsi="Trebuchet MS"/>
          <w:color w:val="404040" w:themeColor="text1"/>
          <w:sz w:val="20"/>
        </w:rPr>
        <w:t>(dále „</w:t>
      </w:r>
      <w:r w:rsidR="00FD37C1">
        <w:rPr>
          <w:rFonts w:ascii="Trebuchet MS" w:hAnsi="Trebuchet MS"/>
          <w:b/>
          <w:color w:val="404040" w:themeColor="text1"/>
          <w:sz w:val="20"/>
        </w:rPr>
        <w:t>A</w:t>
      </w:r>
      <w:r w:rsidRPr="00540D57">
        <w:rPr>
          <w:rFonts w:ascii="Trebuchet MS" w:hAnsi="Trebuchet MS"/>
          <w:b/>
          <w:color w:val="404040" w:themeColor="text1"/>
          <w:sz w:val="20"/>
        </w:rPr>
        <w:t>uditor“</w:t>
      </w:r>
      <w:r w:rsidRPr="00540D57">
        <w:rPr>
          <w:rFonts w:ascii="Trebuchet MS" w:hAnsi="Trebuchet MS"/>
          <w:color w:val="404040" w:themeColor="text1"/>
          <w:sz w:val="20"/>
        </w:rPr>
        <w:t>)</w:t>
      </w:r>
    </w:p>
    <w:p w14:paraId="4C0F070F" w14:textId="77777777" w:rsidR="004C2618" w:rsidRPr="00DC1CE1" w:rsidRDefault="004C2618" w:rsidP="00DC1CE1">
      <w:pPr>
        <w:pStyle w:val="Standardntext"/>
        <w:rPr>
          <w:rFonts w:ascii="Trebuchet MS" w:hAnsi="Trebuchet MS"/>
          <w:color w:val="404040" w:themeColor="text1"/>
          <w:sz w:val="20"/>
        </w:rPr>
      </w:pPr>
    </w:p>
    <w:p w14:paraId="778E972C" w14:textId="77777777" w:rsidR="004C2618" w:rsidRPr="00DC1CE1" w:rsidRDefault="004C2618" w:rsidP="00DC1CE1">
      <w:pPr>
        <w:pStyle w:val="Standardntext"/>
        <w:rPr>
          <w:rFonts w:ascii="Trebuchet MS" w:hAnsi="Trebuchet MS"/>
          <w:b/>
          <w:color w:val="404040" w:themeColor="text1"/>
          <w:sz w:val="20"/>
        </w:rPr>
      </w:pPr>
      <w:r w:rsidRPr="00DC1CE1">
        <w:rPr>
          <w:rFonts w:ascii="Trebuchet MS" w:hAnsi="Trebuchet MS"/>
          <w:b/>
          <w:color w:val="404040" w:themeColor="text1"/>
          <w:sz w:val="20"/>
        </w:rPr>
        <w:t>uzavřely níže uvedeného dne, měsíce a roku v souladu s § 1746 odst. 2 a násl. zákona č. 89/2012 Sb., občanský zákoník, ve znění pozdějších předpisů, tuto</w:t>
      </w:r>
    </w:p>
    <w:p w14:paraId="344A7330" w14:textId="77777777" w:rsidR="004C2618" w:rsidRPr="00DC1CE1" w:rsidRDefault="004C2618" w:rsidP="00DC1CE1">
      <w:pPr>
        <w:pStyle w:val="Standardntext"/>
        <w:rPr>
          <w:rFonts w:ascii="Trebuchet MS" w:hAnsi="Trebuchet MS"/>
          <w:b/>
          <w:color w:val="404040" w:themeColor="text1"/>
          <w:sz w:val="20"/>
        </w:rPr>
      </w:pPr>
    </w:p>
    <w:p w14:paraId="3C264D6F" w14:textId="77777777" w:rsidR="004C2618" w:rsidRPr="00DC1CE1" w:rsidRDefault="004C2618" w:rsidP="00DC1CE1">
      <w:pPr>
        <w:pStyle w:val="Standardntext"/>
        <w:rPr>
          <w:rFonts w:ascii="Trebuchet MS" w:hAnsi="Trebuchet MS"/>
          <w:b/>
          <w:color w:val="404040" w:themeColor="text1"/>
          <w:sz w:val="20"/>
        </w:rPr>
      </w:pPr>
      <w:r w:rsidRPr="00DC1CE1">
        <w:rPr>
          <w:rFonts w:ascii="Trebuchet MS" w:hAnsi="Trebuchet MS"/>
          <w:b/>
          <w:color w:val="404040" w:themeColor="text1"/>
          <w:sz w:val="20"/>
        </w:rPr>
        <w:t>Smlouvu o auditu</w:t>
      </w:r>
    </w:p>
    <w:p w14:paraId="2475656E" w14:textId="77777777" w:rsidR="004C2618" w:rsidRPr="00DC1CE1" w:rsidRDefault="004C2618" w:rsidP="00DC1CE1">
      <w:pPr>
        <w:pStyle w:val="Standardntext"/>
        <w:rPr>
          <w:rFonts w:ascii="Trebuchet MS" w:hAnsi="Trebuchet MS"/>
          <w:b/>
          <w:color w:val="404040" w:themeColor="text1"/>
          <w:sz w:val="20"/>
        </w:rPr>
      </w:pPr>
      <w:r w:rsidRPr="00DC1CE1">
        <w:rPr>
          <w:rFonts w:ascii="Trebuchet MS" w:hAnsi="Trebuchet MS"/>
          <w:b/>
          <w:color w:val="404040" w:themeColor="text1"/>
          <w:sz w:val="20"/>
        </w:rPr>
        <w:t>(dále jen „Smlouva“)</w:t>
      </w:r>
    </w:p>
    <w:p w14:paraId="46C0F917" w14:textId="68C2B24A" w:rsidR="004C2618" w:rsidRDefault="004C2618" w:rsidP="00DC1CE1">
      <w:pPr>
        <w:pStyle w:val="Standardntext"/>
        <w:rPr>
          <w:rFonts w:ascii="Trebuchet MS" w:hAnsi="Trebuchet MS"/>
          <w:b/>
          <w:color w:val="404040" w:themeColor="text1"/>
          <w:sz w:val="20"/>
        </w:rPr>
      </w:pPr>
    </w:p>
    <w:p w14:paraId="103EBACB" w14:textId="77777777" w:rsidR="0070554A" w:rsidRPr="00DC1CE1" w:rsidRDefault="0070554A" w:rsidP="00DC1CE1">
      <w:pPr>
        <w:pStyle w:val="Standardntext"/>
        <w:rPr>
          <w:rFonts w:ascii="Trebuchet MS" w:hAnsi="Trebuchet MS"/>
          <w:b/>
          <w:color w:val="404040" w:themeColor="text1"/>
          <w:sz w:val="20"/>
        </w:rPr>
      </w:pPr>
    </w:p>
    <w:p w14:paraId="7420AFCF" w14:textId="77777777" w:rsidR="004C2618" w:rsidRPr="00DC1CE1" w:rsidRDefault="004C2618" w:rsidP="00DC1CE1">
      <w:pPr>
        <w:pStyle w:val="Standardntext"/>
        <w:rPr>
          <w:rFonts w:ascii="Trebuchet MS" w:hAnsi="Trebuchet MS"/>
          <w:b/>
          <w:color w:val="404040" w:themeColor="text1"/>
          <w:sz w:val="20"/>
        </w:rPr>
      </w:pPr>
      <w:r w:rsidRPr="00DC1CE1">
        <w:rPr>
          <w:rFonts w:ascii="Trebuchet MS" w:hAnsi="Trebuchet MS"/>
          <w:b/>
          <w:color w:val="404040" w:themeColor="text1"/>
          <w:sz w:val="20"/>
        </w:rPr>
        <w:t>Čl. I</w:t>
      </w:r>
    </w:p>
    <w:p w14:paraId="25058AD7" w14:textId="77777777" w:rsidR="004C2618" w:rsidRPr="00DC1CE1" w:rsidRDefault="004C2618" w:rsidP="00DC1CE1">
      <w:pPr>
        <w:pStyle w:val="Standardntext"/>
        <w:spacing w:after="120"/>
        <w:rPr>
          <w:rFonts w:ascii="Trebuchet MS" w:hAnsi="Trebuchet MS"/>
          <w:b/>
          <w:color w:val="404040" w:themeColor="text1"/>
          <w:sz w:val="20"/>
        </w:rPr>
      </w:pPr>
      <w:r w:rsidRPr="00DC1CE1">
        <w:rPr>
          <w:rFonts w:ascii="Trebuchet MS" w:hAnsi="Trebuchet MS"/>
          <w:b/>
          <w:color w:val="404040" w:themeColor="text1"/>
          <w:sz w:val="20"/>
        </w:rPr>
        <w:t>Předmět smlouvy</w:t>
      </w:r>
    </w:p>
    <w:p w14:paraId="60AC30A5" w14:textId="2ABF99CE" w:rsidR="004C2618" w:rsidRDefault="004C2618" w:rsidP="00DD302C">
      <w:pPr>
        <w:pStyle w:val="Standardntext"/>
        <w:numPr>
          <w:ilvl w:val="0"/>
          <w:numId w:val="24"/>
        </w:numPr>
        <w:spacing w:after="120"/>
        <w:jc w:val="both"/>
        <w:rPr>
          <w:rFonts w:ascii="Trebuchet MS" w:hAnsi="Trebuchet MS"/>
          <w:color w:val="404040" w:themeColor="text1"/>
          <w:sz w:val="20"/>
        </w:rPr>
      </w:pPr>
      <w:r w:rsidRPr="00DC1CE1">
        <w:rPr>
          <w:rFonts w:ascii="Trebuchet MS" w:hAnsi="Trebuchet MS"/>
          <w:color w:val="404040" w:themeColor="text1"/>
          <w:sz w:val="20"/>
        </w:rPr>
        <w:t>Na základě této Smlouvy a za podmínek v této Smlouvě uvedených se Auditor zavazuje poskytnutout Klientovi služby sjednané v čl. II této Smlouvy.</w:t>
      </w:r>
    </w:p>
    <w:p w14:paraId="66D6CCB1" w14:textId="77777777" w:rsidR="004C2618" w:rsidRPr="00DC1CE1" w:rsidRDefault="004C2618" w:rsidP="00DD302C">
      <w:pPr>
        <w:pStyle w:val="Standardntext"/>
        <w:numPr>
          <w:ilvl w:val="0"/>
          <w:numId w:val="24"/>
        </w:numPr>
        <w:spacing w:after="120"/>
        <w:jc w:val="both"/>
        <w:rPr>
          <w:rFonts w:ascii="Trebuchet MS" w:hAnsi="Trebuchet MS"/>
          <w:color w:val="404040" w:themeColor="text1"/>
          <w:sz w:val="20"/>
        </w:rPr>
      </w:pPr>
      <w:r w:rsidRPr="00DC1CE1">
        <w:rPr>
          <w:rFonts w:ascii="Trebuchet MS" w:hAnsi="Trebuchet MS"/>
          <w:color w:val="404040" w:themeColor="text1"/>
          <w:sz w:val="20"/>
        </w:rPr>
        <w:t>Na základě této Smlouvy a za podmínek v této Smlouvě uvedených se Klient zavazuje Auditorovi řádně ve sjednaných termínech zaplatit odměnu sjednanou v čl. III této Smlouvy.</w:t>
      </w:r>
    </w:p>
    <w:p w14:paraId="006E4772" w14:textId="77777777" w:rsidR="00E976A0" w:rsidRPr="00DC1CE1" w:rsidRDefault="00E976A0" w:rsidP="00DC1CE1">
      <w:pPr>
        <w:pStyle w:val="Standardntext"/>
        <w:rPr>
          <w:rFonts w:ascii="Trebuchet MS" w:hAnsi="Trebuchet MS"/>
          <w:b/>
          <w:color w:val="404040" w:themeColor="text1"/>
          <w:sz w:val="20"/>
        </w:rPr>
      </w:pPr>
    </w:p>
    <w:p w14:paraId="596C1108" w14:textId="77777777" w:rsidR="004C2618" w:rsidRPr="00DC1CE1" w:rsidRDefault="004C2618" w:rsidP="00DC1CE1">
      <w:pPr>
        <w:pStyle w:val="Standardntext"/>
        <w:rPr>
          <w:rFonts w:ascii="Trebuchet MS" w:hAnsi="Trebuchet MS"/>
          <w:b/>
          <w:color w:val="404040" w:themeColor="text1"/>
          <w:sz w:val="20"/>
        </w:rPr>
      </w:pPr>
      <w:r w:rsidRPr="00DC1CE1">
        <w:rPr>
          <w:rFonts w:ascii="Trebuchet MS" w:hAnsi="Trebuchet MS"/>
          <w:b/>
          <w:color w:val="404040" w:themeColor="text1"/>
          <w:sz w:val="20"/>
        </w:rPr>
        <w:t>Čl. II</w:t>
      </w:r>
    </w:p>
    <w:p w14:paraId="21D6442A" w14:textId="77777777" w:rsidR="004C2618" w:rsidRPr="00DC1CE1" w:rsidRDefault="004C2618" w:rsidP="00DC1CE1">
      <w:pPr>
        <w:pStyle w:val="Standardntext"/>
        <w:spacing w:after="120"/>
        <w:rPr>
          <w:rFonts w:ascii="Trebuchet MS" w:hAnsi="Trebuchet MS"/>
          <w:b/>
          <w:color w:val="404040" w:themeColor="text1"/>
          <w:sz w:val="20"/>
        </w:rPr>
      </w:pPr>
      <w:r w:rsidRPr="00DC1CE1">
        <w:rPr>
          <w:rFonts w:ascii="Trebuchet MS" w:hAnsi="Trebuchet MS"/>
          <w:b/>
          <w:color w:val="404040" w:themeColor="text1"/>
          <w:sz w:val="20"/>
        </w:rPr>
        <w:t>Závazky auditora</w:t>
      </w:r>
    </w:p>
    <w:p w14:paraId="3401B415" w14:textId="77777777" w:rsidR="004C2618" w:rsidRPr="00DC1CE1" w:rsidRDefault="004C2618" w:rsidP="00DC1CE1">
      <w:pPr>
        <w:pStyle w:val="Standardntext"/>
        <w:numPr>
          <w:ilvl w:val="0"/>
          <w:numId w:val="31"/>
        </w:numPr>
        <w:spacing w:after="120"/>
        <w:ind w:left="426" w:hanging="426"/>
        <w:rPr>
          <w:rFonts w:ascii="Trebuchet MS" w:hAnsi="Trebuchet MS"/>
          <w:color w:val="404040" w:themeColor="text1"/>
          <w:sz w:val="20"/>
        </w:rPr>
      </w:pPr>
      <w:r w:rsidRPr="00DC1CE1">
        <w:rPr>
          <w:rFonts w:ascii="Trebuchet MS" w:hAnsi="Trebuchet MS"/>
          <w:color w:val="404040" w:themeColor="text1"/>
          <w:sz w:val="20"/>
        </w:rPr>
        <w:t>Auditor se touto Smlouvou zavazuje poskytnout následující služby (dále jen „</w:t>
      </w:r>
      <w:r w:rsidRPr="00DC1CE1">
        <w:rPr>
          <w:rFonts w:ascii="Trebuchet MS" w:hAnsi="Trebuchet MS"/>
          <w:b/>
          <w:color w:val="404040" w:themeColor="text1"/>
          <w:sz w:val="20"/>
        </w:rPr>
        <w:t>Služby</w:t>
      </w:r>
      <w:r w:rsidRPr="00DC1CE1">
        <w:rPr>
          <w:rFonts w:ascii="Trebuchet MS" w:hAnsi="Trebuchet MS"/>
          <w:color w:val="404040" w:themeColor="text1"/>
          <w:sz w:val="20"/>
        </w:rPr>
        <w:t>“):</w:t>
      </w:r>
    </w:p>
    <w:p w14:paraId="33562084" w14:textId="3C3032A8" w:rsidR="004C2618" w:rsidRPr="006A5F4C" w:rsidRDefault="006A5F4C" w:rsidP="00DD302C">
      <w:pPr>
        <w:pStyle w:val="Standardntext"/>
        <w:numPr>
          <w:ilvl w:val="0"/>
          <w:numId w:val="23"/>
        </w:numPr>
        <w:spacing w:after="120"/>
        <w:jc w:val="both"/>
        <w:rPr>
          <w:rFonts w:ascii="Trebuchet MS" w:hAnsi="Trebuchet MS"/>
          <w:color w:val="404040" w:themeColor="text1"/>
          <w:sz w:val="20"/>
        </w:rPr>
      </w:pPr>
      <w:r w:rsidRPr="006A5F4C">
        <w:rPr>
          <w:rFonts w:ascii="Trebuchet MS" w:hAnsi="Trebuchet MS"/>
          <w:color w:val="404040" w:themeColor="text1"/>
          <w:sz w:val="20"/>
        </w:rPr>
        <w:t xml:space="preserve">Ověřit, zda předložená účetní závěrka, sestavená podle českých účetních předpisů, podává věrný a poctivý obraz aktiv a pasiv </w:t>
      </w:r>
      <w:r w:rsidR="001D7E0B">
        <w:rPr>
          <w:rFonts w:ascii="Trebuchet MS" w:hAnsi="Trebuchet MS"/>
          <w:color w:val="404040" w:themeColor="text1"/>
          <w:sz w:val="20"/>
        </w:rPr>
        <w:t>Klienta</w:t>
      </w:r>
      <w:r w:rsidRPr="006A5F4C">
        <w:rPr>
          <w:rFonts w:ascii="Trebuchet MS" w:hAnsi="Trebuchet MS"/>
          <w:color w:val="404040" w:themeColor="text1"/>
          <w:sz w:val="20"/>
        </w:rPr>
        <w:t xml:space="preserve"> k rozvahovému dni a nákladů a výnosů a výsledku jeho hospodaření (a peněžních toků) za končící rok 31.12.2024. Součástí auditu účetní závěrky je také posouzení výroční zprávy, kterou se pro účely tohoto posouzení rozumí i k ní připojená zpráva o</w:t>
      </w:r>
      <w:r w:rsidR="00A1557D">
        <w:rPr>
          <w:rFonts w:ascii="Trebuchet MS" w:hAnsi="Trebuchet MS"/>
          <w:color w:val="404040" w:themeColor="text1"/>
          <w:sz w:val="20"/>
        </w:rPr>
        <w:t> </w:t>
      </w:r>
      <w:r w:rsidRPr="006A5F4C">
        <w:rPr>
          <w:rFonts w:ascii="Trebuchet MS" w:hAnsi="Trebuchet MS"/>
          <w:color w:val="404040" w:themeColor="text1"/>
          <w:sz w:val="20"/>
        </w:rPr>
        <w:t>vztazích a další zprávy v budoucnu povinně zpracovávané (ESG report)</w:t>
      </w:r>
      <w:r w:rsidR="004C2618" w:rsidRPr="006A5F4C">
        <w:rPr>
          <w:rFonts w:ascii="Trebuchet MS" w:hAnsi="Trebuchet MS"/>
          <w:color w:val="404040" w:themeColor="text1"/>
          <w:sz w:val="20"/>
        </w:rPr>
        <w:t>;</w:t>
      </w:r>
    </w:p>
    <w:p w14:paraId="4E5DB06F" w14:textId="77777777" w:rsidR="006A5F4C" w:rsidRDefault="006A5F4C" w:rsidP="00DD302C">
      <w:pPr>
        <w:pStyle w:val="Standardntext"/>
        <w:numPr>
          <w:ilvl w:val="0"/>
          <w:numId w:val="23"/>
        </w:numPr>
        <w:tabs>
          <w:tab w:val="num" w:pos="-4536"/>
        </w:tabs>
        <w:spacing w:after="120"/>
        <w:jc w:val="both"/>
        <w:rPr>
          <w:rFonts w:ascii="Trebuchet MS" w:hAnsi="Trebuchet MS"/>
          <w:color w:val="404040" w:themeColor="text1"/>
          <w:sz w:val="20"/>
        </w:rPr>
      </w:pPr>
      <w:r w:rsidRPr="006A5F4C">
        <w:rPr>
          <w:rFonts w:ascii="Trebuchet MS" w:hAnsi="Trebuchet MS"/>
          <w:color w:val="404040" w:themeColor="text1"/>
          <w:sz w:val="20"/>
        </w:rPr>
        <w:t>Součástí prováděného auditu je předběžný audit provedený v průběhu účetního období;</w:t>
      </w:r>
    </w:p>
    <w:p w14:paraId="09FB6EF8" w14:textId="56F2A177" w:rsidR="006A5F4C" w:rsidRPr="006A5F4C" w:rsidRDefault="006A5F4C" w:rsidP="00DD302C">
      <w:pPr>
        <w:pStyle w:val="Standardntext"/>
        <w:numPr>
          <w:ilvl w:val="0"/>
          <w:numId w:val="23"/>
        </w:numPr>
        <w:tabs>
          <w:tab w:val="num" w:pos="-4536"/>
        </w:tabs>
        <w:spacing w:after="120"/>
        <w:jc w:val="both"/>
        <w:rPr>
          <w:rFonts w:ascii="Trebuchet MS" w:hAnsi="Trebuchet MS"/>
          <w:color w:val="404040" w:themeColor="text1"/>
          <w:sz w:val="20"/>
        </w:rPr>
      </w:pPr>
      <w:r w:rsidRPr="006A5F4C">
        <w:rPr>
          <w:rFonts w:ascii="Trebuchet MS" w:hAnsi="Trebuchet MS"/>
          <w:color w:val="404040" w:themeColor="text1"/>
          <w:sz w:val="20"/>
        </w:rPr>
        <w:t>Poskytn</w:t>
      </w:r>
      <w:r>
        <w:rPr>
          <w:rFonts w:ascii="Trebuchet MS" w:hAnsi="Trebuchet MS"/>
          <w:color w:val="404040" w:themeColor="text1"/>
          <w:sz w:val="20"/>
        </w:rPr>
        <w:t>o</w:t>
      </w:r>
      <w:r w:rsidRPr="006A5F4C">
        <w:rPr>
          <w:rFonts w:ascii="Trebuchet MS" w:hAnsi="Trebuchet MS"/>
          <w:color w:val="404040" w:themeColor="text1"/>
          <w:sz w:val="20"/>
        </w:rPr>
        <w:t>ut tzv. „hot-line“ služeb spočívající v metodické podpoře ve smyslu odsouhlasení správnosti zvoleného postupu již v průběhu účetního období, a to telefonicky nebo e-mailem. Tato služba bude poskytovaná po dobu trvání smlouvy a je součástí ceny.</w:t>
      </w:r>
    </w:p>
    <w:p w14:paraId="4D864CE1" w14:textId="7EFBE65D" w:rsidR="006A5F4C" w:rsidRPr="006A5F4C" w:rsidRDefault="006A5F4C" w:rsidP="00DD302C">
      <w:pPr>
        <w:pStyle w:val="Standardntext"/>
        <w:numPr>
          <w:ilvl w:val="0"/>
          <w:numId w:val="27"/>
        </w:numPr>
        <w:spacing w:after="120"/>
        <w:ind w:left="426" w:hanging="426"/>
        <w:jc w:val="both"/>
        <w:rPr>
          <w:rFonts w:ascii="Trebuchet MS" w:hAnsi="Trebuchet MS"/>
          <w:color w:val="404040" w:themeColor="text1"/>
          <w:sz w:val="20"/>
        </w:rPr>
      </w:pPr>
      <w:r w:rsidRPr="006A5F4C">
        <w:rPr>
          <w:rFonts w:ascii="Trebuchet MS" w:hAnsi="Trebuchet MS"/>
          <w:color w:val="404040" w:themeColor="text1"/>
          <w:sz w:val="20"/>
        </w:rPr>
        <w:t>Auditor se touto Smlouvou zavazuje poskytnout služby ve stejném rozsahu rovněž ve vztahu k účetní závěrce sestavené k 31.12.2025,</w:t>
      </w:r>
      <w:r>
        <w:rPr>
          <w:rFonts w:ascii="Trebuchet MS" w:hAnsi="Trebuchet MS"/>
          <w:color w:val="404040" w:themeColor="text1"/>
          <w:sz w:val="20"/>
        </w:rPr>
        <w:t xml:space="preserve"> </w:t>
      </w:r>
      <w:r w:rsidRPr="006A5F4C">
        <w:rPr>
          <w:rFonts w:ascii="Trebuchet MS" w:hAnsi="Trebuchet MS"/>
          <w:color w:val="404040" w:themeColor="text1"/>
          <w:sz w:val="20"/>
        </w:rPr>
        <w:t>31.12.2026 a 31.12.2027</w:t>
      </w:r>
      <w:r>
        <w:rPr>
          <w:rFonts w:ascii="Trebuchet MS" w:hAnsi="Trebuchet MS"/>
          <w:color w:val="404040" w:themeColor="text1"/>
          <w:sz w:val="20"/>
        </w:rPr>
        <w:t>.</w:t>
      </w:r>
    </w:p>
    <w:p w14:paraId="0F7DA9EE" w14:textId="17FFB456" w:rsidR="00424730" w:rsidRDefault="004C2618" w:rsidP="00DD302C">
      <w:pPr>
        <w:pStyle w:val="Standardntext"/>
        <w:numPr>
          <w:ilvl w:val="0"/>
          <w:numId w:val="27"/>
        </w:numPr>
        <w:spacing w:after="120"/>
        <w:ind w:left="426" w:hanging="426"/>
        <w:jc w:val="both"/>
        <w:rPr>
          <w:rFonts w:ascii="Trebuchet MS" w:hAnsi="Trebuchet MS"/>
          <w:color w:val="404040" w:themeColor="text1"/>
          <w:sz w:val="20"/>
        </w:rPr>
      </w:pPr>
      <w:r w:rsidRPr="006A5F4C">
        <w:rPr>
          <w:rFonts w:ascii="Trebuchet MS" w:hAnsi="Trebuchet MS"/>
          <w:color w:val="404040" w:themeColor="text1"/>
          <w:sz w:val="20"/>
        </w:rPr>
        <w:t>Auditor se touto Smlouvou zavazuje předat Klientovi</w:t>
      </w:r>
      <w:r w:rsidR="006A5F4C" w:rsidRPr="006A5F4C">
        <w:t xml:space="preserve"> </w:t>
      </w:r>
      <w:r w:rsidR="006A5F4C" w:rsidRPr="006A5F4C">
        <w:rPr>
          <w:rFonts w:ascii="Trebuchet MS" w:hAnsi="Trebuchet MS"/>
          <w:color w:val="404040" w:themeColor="text1"/>
          <w:sz w:val="20"/>
        </w:rPr>
        <w:t>zprávu nejpozději do 15.3. roku následujícího po roce, za který je sestavena ověřovaná účetní závěrka.</w:t>
      </w:r>
    </w:p>
    <w:p w14:paraId="07FF7B0B" w14:textId="5B03808B" w:rsidR="006A5F4C" w:rsidRDefault="006A5F4C" w:rsidP="00DD302C">
      <w:pPr>
        <w:pStyle w:val="Standardntext"/>
        <w:numPr>
          <w:ilvl w:val="0"/>
          <w:numId w:val="27"/>
        </w:numPr>
        <w:spacing w:after="120"/>
        <w:ind w:left="426" w:hanging="426"/>
        <w:jc w:val="both"/>
        <w:rPr>
          <w:rFonts w:ascii="Trebuchet MS" w:hAnsi="Trebuchet MS"/>
          <w:color w:val="404040" w:themeColor="text1"/>
          <w:sz w:val="20"/>
        </w:rPr>
      </w:pPr>
      <w:r w:rsidRPr="006A5F4C">
        <w:rPr>
          <w:rFonts w:ascii="Trebuchet MS" w:hAnsi="Trebuchet MS"/>
          <w:color w:val="404040" w:themeColor="text1"/>
          <w:sz w:val="20"/>
        </w:rPr>
        <w:t>Auditor se zavazuje postupovat při povinném auditu podle zákona č. 93/2009 Sb., o auditorech a</w:t>
      </w:r>
      <w:r w:rsidR="00A1557D">
        <w:rPr>
          <w:rFonts w:ascii="Trebuchet MS" w:hAnsi="Trebuchet MS"/>
          <w:color w:val="404040" w:themeColor="text1"/>
          <w:sz w:val="20"/>
        </w:rPr>
        <w:t> </w:t>
      </w:r>
      <w:r w:rsidRPr="006A5F4C">
        <w:rPr>
          <w:rFonts w:ascii="Trebuchet MS" w:hAnsi="Trebuchet MS"/>
          <w:color w:val="404040" w:themeColor="text1"/>
          <w:sz w:val="20"/>
        </w:rPr>
        <w:t>o</w:t>
      </w:r>
      <w:r w:rsidR="00A1557D">
        <w:rPr>
          <w:rFonts w:ascii="Trebuchet MS" w:hAnsi="Trebuchet MS"/>
          <w:color w:val="404040" w:themeColor="text1"/>
          <w:sz w:val="20"/>
        </w:rPr>
        <w:t> </w:t>
      </w:r>
      <w:r w:rsidRPr="006A5F4C">
        <w:rPr>
          <w:rFonts w:ascii="Trebuchet MS" w:hAnsi="Trebuchet MS"/>
          <w:color w:val="404040" w:themeColor="text1"/>
          <w:sz w:val="20"/>
        </w:rPr>
        <w:t xml:space="preserve">změně některých zákonů, ve znění pozdějších předpisů (dále jen „Zákon o auditorech“) </w:t>
      </w:r>
      <w:r w:rsidR="00C616A6">
        <w:rPr>
          <w:rFonts w:ascii="Trebuchet MS" w:hAnsi="Trebuchet MS"/>
          <w:color w:val="404040" w:themeColor="text1"/>
          <w:sz w:val="20"/>
        </w:rPr>
        <w:t xml:space="preserve">                    </w:t>
      </w:r>
      <w:r w:rsidRPr="006A5F4C">
        <w:rPr>
          <w:rFonts w:ascii="Trebuchet MS" w:hAnsi="Trebuchet MS"/>
          <w:color w:val="404040" w:themeColor="text1"/>
          <w:sz w:val="20"/>
        </w:rPr>
        <w:t>a podle Mezinárodních auditorských standard</w:t>
      </w:r>
      <w:r>
        <w:rPr>
          <w:rFonts w:ascii="Trebuchet MS" w:hAnsi="Trebuchet MS"/>
          <w:color w:val="404040" w:themeColor="text1"/>
          <w:sz w:val="20"/>
        </w:rPr>
        <w:t>ů, a to zejména:</w:t>
      </w:r>
    </w:p>
    <w:p w14:paraId="73CA435B" w14:textId="2AFB253D" w:rsidR="006A5F4C" w:rsidRDefault="00D46025" w:rsidP="00C616A6">
      <w:pPr>
        <w:pStyle w:val="Standardntext"/>
        <w:numPr>
          <w:ilvl w:val="0"/>
          <w:numId w:val="36"/>
        </w:numPr>
        <w:spacing w:after="100"/>
        <w:ind w:left="714" w:hanging="357"/>
        <w:jc w:val="both"/>
        <w:rPr>
          <w:rFonts w:ascii="Trebuchet MS" w:hAnsi="Trebuchet MS"/>
          <w:color w:val="404040" w:themeColor="text1"/>
          <w:sz w:val="20"/>
        </w:rPr>
      </w:pPr>
      <w:r>
        <w:rPr>
          <w:rFonts w:ascii="Trebuchet MS" w:hAnsi="Trebuchet MS"/>
          <w:color w:val="404040" w:themeColor="text1"/>
          <w:sz w:val="20"/>
        </w:rPr>
        <w:lastRenderedPageBreak/>
        <w:t>id</w:t>
      </w:r>
      <w:r w:rsidRPr="00D46025">
        <w:rPr>
          <w:rFonts w:ascii="Trebuchet MS" w:hAnsi="Trebuchet MS"/>
          <w:color w:val="404040" w:themeColor="text1"/>
          <w:sz w:val="20"/>
        </w:rPr>
        <w:t>entifik</w:t>
      </w:r>
      <w:r>
        <w:rPr>
          <w:rFonts w:ascii="Trebuchet MS" w:hAnsi="Trebuchet MS"/>
          <w:color w:val="404040" w:themeColor="text1"/>
          <w:sz w:val="20"/>
        </w:rPr>
        <w:t>ovat</w:t>
      </w:r>
      <w:r w:rsidRPr="00D46025">
        <w:rPr>
          <w:rFonts w:ascii="Trebuchet MS" w:hAnsi="Trebuchet MS"/>
          <w:color w:val="404040" w:themeColor="text1"/>
          <w:sz w:val="20"/>
        </w:rPr>
        <w:t xml:space="preserve"> a vyhodno</w:t>
      </w:r>
      <w:r>
        <w:rPr>
          <w:rFonts w:ascii="Trebuchet MS" w:hAnsi="Trebuchet MS"/>
          <w:color w:val="404040" w:themeColor="text1"/>
          <w:sz w:val="20"/>
        </w:rPr>
        <w:t>tit</w:t>
      </w:r>
      <w:r w:rsidRPr="00D46025">
        <w:rPr>
          <w:rFonts w:ascii="Trebuchet MS" w:hAnsi="Trebuchet MS"/>
          <w:color w:val="404040" w:themeColor="text1"/>
          <w:sz w:val="20"/>
        </w:rPr>
        <w:t xml:space="preserve"> rizik</w:t>
      </w:r>
      <w:r>
        <w:rPr>
          <w:rFonts w:ascii="Trebuchet MS" w:hAnsi="Trebuchet MS"/>
          <w:color w:val="404040" w:themeColor="text1"/>
          <w:sz w:val="20"/>
        </w:rPr>
        <w:t>a;</w:t>
      </w:r>
    </w:p>
    <w:p w14:paraId="35EB96EA" w14:textId="766810E6" w:rsidR="00D46025" w:rsidRDefault="00D46025" w:rsidP="00C616A6">
      <w:pPr>
        <w:pStyle w:val="Standardntext"/>
        <w:numPr>
          <w:ilvl w:val="0"/>
          <w:numId w:val="36"/>
        </w:numPr>
        <w:spacing w:after="100"/>
        <w:ind w:left="714" w:hanging="357"/>
        <w:jc w:val="both"/>
        <w:rPr>
          <w:rFonts w:ascii="Trebuchet MS" w:hAnsi="Trebuchet MS"/>
          <w:color w:val="404040" w:themeColor="text1"/>
          <w:sz w:val="20"/>
        </w:rPr>
      </w:pPr>
      <w:r>
        <w:rPr>
          <w:rFonts w:ascii="Trebuchet MS" w:hAnsi="Trebuchet MS"/>
          <w:color w:val="404040" w:themeColor="text1"/>
          <w:sz w:val="20"/>
        </w:rPr>
        <w:t>p</w:t>
      </w:r>
      <w:r w:rsidRPr="00D46025">
        <w:rPr>
          <w:rFonts w:ascii="Trebuchet MS" w:hAnsi="Trebuchet MS"/>
          <w:color w:val="404040" w:themeColor="text1"/>
          <w:sz w:val="20"/>
        </w:rPr>
        <w:t>osou</w:t>
      </w:r>
      <w:r>
        <w:rPr>
          <w:rFonts w:ascii="Trebuchet MS" w:hAnsi="Trebuchet MS"/>
          <w:color w:val="404040" w:themeColor="text1"/>
          <w:sz w:val="20"/>
        </w:rPr>
        <w:t xml:space="preserve">dit </w:t>
      </w:r>
      <w:r w:rsidRPr="00D46025">
        <w:rPr>
          <w:rFonts w:ascii="Trebuchet MS" w:hAnsi="Trebuchet MS"/>
          <w:color w:val="404040" w:themeColor="text1"/>
          <w:sz w:val="20"/>
        </w:rPr>
        <w:t>vnitřní kontrolní systém</w:t>
      </w:r>
      <w:r>
        <w:rPr>
          <w:rFonts w:ascii="Trebuchet MS" w:hAnsi="Trebuchet MS"/>
          <w:color w:val="404040" w:themeColor="text1"/>
          <w:sz w:val="20"/>
        </w:rPr>
        <w:t>;</w:t>
      </w:r>
    </w:p>
    <w:p w14:paraId="2697DC05" w14:textId="41044154" w:rsidR="00D46025" w:rsidRPr="006A5F4C" w:rsidRDefault="00D46025" w:rsidP="00C616A6">
      <w:pPr>
        <w:pStyle w:val="Standardntext"/>
        <w:numPr>
          <w:ilvl w:val="0"/>
          <w:numId w:val="36"/>
        </w:numPr>
        <w:spacing w:after="100"/>
        <w:ind w:left="714" w:hanging="357"/>
        <w:jc w:val="both"/>
        <w:rPr>
          <w:rFonts w:ascii="Trebuchet MS" w:hAnsi="Trebuchet MS"/>
          <w:color w:val="404040" w:themeColor="text1"/>
          <w:sz w:val="20"/>
        </w:rPr>
      </w:pPr>
      <w:r>
        <w:rPr>
          <w:rFonts w:ascii="Trebuchet MS" w:hAnsi="Trebuchet MS"/>
          <w:color w:val="404040" w:themeColor="text1"/>
          <w:sz w:val="20"/>
        </w:rPr>
        <w:t>p</w:t>
      </w:r>
      <w:r w:rsidRPr="00D46025">
        <w:rPr>
          <w:rFonts w:ascii="Trebuchet MS" w:hAnsi="Trebuchet MS"/>
          <w:color w:val="404040" w:themeColor="text1"/>
          <w:sz w:val="20"/>
        </w:rPr>
        <w:t>osou</w:t>
      </w:r>
      <w:r>
        <w:rPr>
          <w:rFonts w:ascii="Trebuchet MS" w:hAnsi="Trebuchet MS"/>
          <w:color w:val="404040" w:themeColor="text1"/>
          <w:sz w:val="20"/>
        </w:rPr>
        <w:t xml:space="preserve">dit </w:t>
      </w:r>
      <w:r w:rsidRPr="00D46025">
        <w:rPr>
          <w:rFonts w:ascii="Trebuchet MS" w:hAnsi="Trebuchet MS"/>
          <w:color w:val="404040" w:themeColor="text1"/>
          <w:sz w:val="20"/>
        </w:rPr>
        <w:t>vhodnost použitých účetních pravidel a přiměřenost provedených účetních odhadů.</w:t>
      </w:r>
    </w:p>
    <w:p w14:paraId="0721F7B1" w14:textId="77777777" w:rsidR="00424730" w:rsidRPr="00C616A6" w:rsidRDefault="00424730" w:rsidP="00DD302C">
      <w:pPr>
        <w:pStyle w:val="Standardntext"/>
        <w:jc w:val="both"/>
        <w:rPr>
          <w:rFonts w:ascii="Trebuchet MS" w:hAnsi="Trebuchet MS"/>
          <w:b/>
          <w:color w:val="404040" w:themeColor="text1"/>
          <w:sz w:val="10"/>
        </w:rPr>
      </w:pPr>
    </w:p>
    <w:p w14:paraId="31A05AC6" w14:textId="6496C575" w:rsidR="004C2618" w:rsidRPr="00DC1CE1" w:rsidRDefault="004C2618" w:rsidP="00DD302C">
      <w:pPr>
        <w:pStyle w:val="Standardntext"/>
        <w:jc w:val="both"/>
        <w:rPr>
          <w:rFonts w:ascii="Trebuchet MS" w:hAnsi="Trebuchet MS"/>
          <w:b/>
          <w:color w:val="404040" w:themeColor="text1"/>
          <w:sz w:val="20"/>
        </w:rPr>
      </w:pPr>
      <w:r w:rsidRPr="00DC1CE1">
        <w:rPr>
          <w:rFonts w:ascii="Trebuchet MS" w:hAnsi="Trebuchet MS"/>
          <w:b/>
          <w:color w:val="404040" w:themeColor="text1"/>
          <w:sz w:val="20"/>
        </w:rPr>
        <w:t>Čl. III</w:t>
      </w:r>
    </w:p>
    <w:p w14:paraId="6FC723D6" w14:textId="77777777" w:rsidR="004C2618" w:rsidRPr="00DC1CE1" w:rsidRDefault="004C2618" w:rsidP="00DD302C">
      <w:pPr>
        <w:pStyle w:val="Standardntext"/>
        <w:spacing w:after="120"/>
        <w:jc w:val="both"/>
        <w:rPr>
          <w:rFonts w:ascii="Trebuchet MS" w:hAnsi="Trebuchet MS"/>
          <w:b/>
          <w:color w:val="404040" w:themeColor="text1"/>
          <w:sz w:val="20"/>
        </w:rPr>
      </w:pPr>
      <w:r w:rsidRPr="00DC1CE1">
        <w:rPr>
          <w:rFonts w:ascii="Trebuchet MS" w:hAnsi="Trebuchet MS"/>
          <w:b/>
          <w:color w:val="404040" w:themeColor="text1"/>
          <w:sz w:val="20"/>
        </w:rPr>
        <w:t>Odměna a splatnost odměny</w:t>
      </w:r>
      <w:bookmarkStart w:id="0" w:name="OLE_LINK1"/>
      <w:bookmarkStart w:id="1" w:name="OLE_LINK2"/>
    </w:p>
    <w:p w14:paraId="45B6B4A4" w14:textId="4A69B76C" w:rsidR="004C2618" w:rsidRDefault="004C2618" w:rsidP="00C616A6">
      <w:pPr>
        <w:pStyle w:val="Standardntext"/>
        <w:numPr>
          <w:ilvl w:val="0"/>
          <w:numId w:val="32"/>
        </w:numPr>
        <w:spacing w:after="100"/>
        <w:ind w:left="426" w:hanging="426"/>
        <w:jc w:val="both"/>
        <w:rPr>
          <w:rFonts w:ascii="Trebuchet MS" w:hAnsi="Trebuchet MS"/>
          <w:color w:val="404040" w:themeColor="text1"/>
          <w:sz w:val="20"/>
        </w:rPr>
      </w:pPr>
      <w:r w:rsidRPr="00DC1CE1">
        <w:rPr>
          <w:rFonts w:ascii="Trebuchet MS" w:hAnsi="Trebuchet MS"/>
          <w:color w:val="404040" w:themeColor="text1"/>
          <w:sz w:val="20"/>
        </w:rPr>
        <w:t xml:space="preserve">Za provedení ověření účetní závěrky podle čl. II odst. 1. této Smlouvy se Klient zavazuje zaplatit Auditorovi odměnu ve výši </w:t>
      </w:r>
      <w:r w:rsidR="00D46025">
        <w:rPr>
          <w:rFonts w:ascii="Trebuchet MS" w:hAnsi="Trebuchet MS"/>
          <w:color w:val="404040" w:themeColor="text1"/>
          <w:sz w:val="20"/>
        </w:rPr>
        <w:t>475</w:t>
      </w:r>
      <w:r w:rsidR="00FD37C1">
        <w:rPr>
          <w:rFonts w:ascii="Trebuchet MS" w:hAnsi="Trebuchet MS"/>
          <w:color w:val="404040" w:themeColor="text1"/>
          <w:sz w:val="20"/>
        </w:rPr>
        <w:t xml:space="preserve"> 000</w:t>
      </w:r>
      <w:r w:rsidRPr="00DC1CE1">
        <w:rPr>
          <w:rFonts w:ascii="Trebuchet MS" w:hAnsi="Trebuchet MS"/>
          <w:color w:val="404040" w:themeColor="text1"/>
          <w:sz w:val="20"/>
        </w:rPr>
        <w:t>,- Kč</w:t>
      </w:r>
      <w:r w:rsidR="00516E2F">
        <w:rPr>
          <w:rFonts w:ascii="Trebuchet MS" w:hAnsi="Trebuchet MS"/>
          <w:color w:val="404040" w:themeColor="text1"/>
          <w:sz w:val="20"/>
        </w:rPr>
        <w:t xml:space="preserve"> za jednotlivé účetní období</w:t>
      </w:r>
      <w:r w:rsidRPr="00DC1CE1">
        <w:rPr>
          <w:rFonts w:ascii="Trebuchet MS" w:hAnsi="Trebuchet MS"/>
          <w:color w:val="404040" w:themeColor="text1"/>
          <w:sz w:val="20"/>
        </w:rPr>
        <w:t>.</w:t>
      </w:r>
      <w:r w:rsidR="001268D6">
        <w:rPr>
          <w:rFonts w:ascii="Trebuchet MS" w:hAnsi="Trebuchet MS"/>
          <w:color w:val="404040" w:themeColor="text1"/>
          <w:sz w:val="20"/>
        </w:rPr>
        <w:t xml:space="preserve"> </w:t>
      </w:r>
      <w:r w:rsidR="001268D6" w:rsidRPr="001268D6">
        <w:rPr>
          <w:rFonts w:ascii="Trebuchet MS" w:hAnsi="Trebuchet MS"/>
          <w:color w:val="404040" w:themeColor="text1"/>
          <w:sz w:val="20"/>
        </w:rPr>
        <w:t xml:space="preserve">Odměna za poskytnutí služeb, ke které bude připočtena DPH dle platné právní úpravy, bude </w:t>
      </w:r>
      <w:r w:rsidR="001268D6">
        <w:rPr>
          <w:rFonts w:ascii="Trebuchet MS" w:hAnsi="Trebuchet MS"/>
          <w:color w:val="404040" w:themeColor="text1"/>
          <w:sz w:val="20"/>
        </w:rPr>
        <w:t>Klientem</w:t>
      </w:r>
      <w:r w:rsidR="001268D6" w:rsidRPr="001268D6">
        <w:rPr>
          <w:rFonts w:ascii="Trebuchet MS" w:hAnsi="Trebuchet MS"/>
          <w:color w:val="404040" w:themeColor="text1"/>
          <w:sz w:val="20"/>
        </w:rPr>
        <w:t xml:space="preserve"> hrazena na základě faktury – daňového dokladu vystaveného a zaslaného Auditorem. Součástí každé faktury bude údaj o čísle smlouvy </w:t>
      </w:r>
      <w:r w:rsidR="001268D6">
        <w:rPr>
          <w:rFonts w:ascii="Trebuchet MS" w:hAnsi="Trebuchet MS"/>
          <w:color w:val="404040" w:themeColor="text1"/>
          <w:sz w:val="20"/>
        </w:rPr>
        <w:t>Klienta</w:t>
      </w:r>
      <w:r w:rsidR="001268D6" w:rsidRPr="001268D6">
        <w:rPr>
          <w:rFonts w:ascii="Trebuchet MS" w:hAnsi="Trebuchet MS"/>
          <w:color w:val="404040" w:themeColor="text1"/>
          <w:sz w:val="20"/>
        </w:rPr>
        <w:t xml:space="preserve"> uvedený v záhlaví této Smlouvy a její přílohou bude doklad o převzetí plnění potvrzený zástupcem </w:t>
      </w:r>
      <w:r w:rsidR="001268D6">
        <w:rPr>
          <w:rFonts w:ascii="Trebuchet MS" w:hAnsi="Trebuchet MS"/>
          <w:color w:val="404040" w:themeColor="text1"/>
          <w:sz w:val="20"/>
        </w:rPr>
        <w:t xml:space="preserve">Klienta. </w:t>
      </w:r>
      <w:r w:rsidR="001268D6" w:rsidRPr="001268D6">
        <w:rPr>
          <w:rFonts w:ascii="Trebuchet MS" w:hAnsi="Trebuchet MS"/>
          <w:color w:val="404040" w:themeColor="text1"/>
          <w:sz w:val="20"/>
        </w:rPr>
        <w:t xml:space="preserve">Splatnost daňového dokladu bude činit minimálně 21 dní od data vystavení. Platbu provede </w:t>
      </w:r>
      <w:r w:rsidR="001268D6">
        <w:rPr>
          <w:rFonts w:ascii="Trebuchet MS" w:hAnsi="Trebuchet MS"/>
          <w:color w:val="404040" w:themeColor="text1"/>
          <w:sz w:val="20"/>
        </w:rPr>
        <w:t>Klient</w:t>
      </w:r>
      <w:r w:rsidR="001268D6" w:rsidRPr="001268D6">
        <w:rPr>
          <w:rFonts w:ascii="Trebuchet MS" w:hAnsi="Trebuchet MS"/>
          <w:color w:val="404040" w:themeColor="text1"/>
          <w:sz w:val="20"/>
        </w:rPr>
        <w:t xml:space="preserve"> bezhotovostním převodem bankovní účet Auditora</w:t>
      </w:r>
      <w:r w:rsidR="001268D6">
        <w:rPr>
          <w:rFonts w:ascii="Trebuchet MS" w:hAnsi="Trebuchet MS"/>
          <w:color w:val="404040" w:themeColor="text1"/>
          <w:sz w:val="20"/>
        </w:rPr>
        <w:t>.</w:t>
      </w:r>
    </w:p>
    <w:bookmarkEnd w:id="0"/>
    <w:bookmarkEnd w:id="1"/>
    <w:p w14:paraId="55438E2C" w14:textId="644609E4" w:rsidR="004C2618" w:rsidRPr="00DC1CE1" w:rsidRDefault="004C2618" w:rsidP="00C616A6">
      <w:pPr>
        <w:pStyle w:val="Standardntext"/>
        <w:numPr>
          <w:ilvl w:val="0"/>
          <w:numId w:val="32"/>
        </w:numPr>
        <w:spacing w:after="100"/>
        <w:ind w:left="426" w:hanging="426"/>
        <w:jc w:val="both"/>
        <w:rPr>
          <w:rFonts w:ascii="Trebuchet MS" w:hAnsi="Trebuchet MS"/>
          <w:color w:val="404040" w:themeColor="text1"/>
          <w:sz w:val="20"/>
        </w:rPr>
      </w:pPr>
      <w:r w:rsidRPr="00DC1CE1">
        <w:rPr>
          <w:rFonts w:ascii="Trebuchet MS" w:hAnsi="Trebuchet MS"/>
          <w:color w:val="404040" w:themeColor="text1"/>
          <w:sz w:val="20"/>
        </w:rPr>
        <w:t xml:space="preserve">Odměna </w:t>
      </w:r>
      <w:r w:rsidR="00E67E1E">
        <w:rPr>
          <w:rFonts w:ascii="Trebuchet MS" w:hAnsi="Trebuchet MS"/>
          <w:color w:val="404040" w:themeColor="text1"/>
          <w:sz w:val="20"/>
        </w:rPr>
        <w:t xml:space="preserve">podle předchozího odstavce </w:t>
      </w:r>
      <w:r w:rsidRPr="00DC1CE1">
        <w:rPr>
          <w:rFonts w:ascii="Trebuchet MS" w:hAnsi="Trebuchet MS"/>
          <w:color w:val="404040" w:themeColor="text1"/>
          <w:sz w:val="20"/>
        </w:rPr>
        <w:t xml:space="preserve">bude Klientem uhrazena následujícím způsobem: </w:t>
      </w:r>
    </w:p>
    <w:p w14:paraId="19E5842D" w14:textId="15EF4906" w:rsidR="004C2618" w:rsidRDefault="004C2618" w:rsidP="00C616A6">
      <w:pPr>
        <w:pStyle w:val="Standardntext"/>
        <w:numPr>
          <w:ilvl w:val="0"/>
          <w:numId w:val="26"/>
        </w:numPr>
        <w:spacing w:after="100"/>
        <w:jc w:val="both"/>
        <w:rPr>
          <w:rFonts w:ascii="Trebuchet MS" w:hAnsi="Trebuchet MS"/>
          <w:color w:val="404040" w:themeColor="text1"/>
          <w:sz w:val="20"/>
        </w:rPr>
      </w:pPr>
      <w:r w:rsidRPr="00DC1CE1">
        <w:rPr>
          <w:rFonts w:ascii="Trebuchet MS" w:hAnsi="Trebuchet MS"/>
          <w:color w:val="404040" w:themeColor="text1"/>
          <w:sz w:val="20"/>
        </w:rPr>
        <w:t xml:space="preserve">první </w:t>
      </w:r>
      <w:r w:rsidR="00B274DC">
        <w:rPr>
          <w:rFonts w:ascii="Trebuchet MS" w:hAnsi="Trebuchet MS"/>
          <w:color w:val="404040" w:themeColor="text1"/>
          <w:sz w:val="20"/>
        </w:rPr>
        <w:t>faktura</w:t>
      </w:r>
      <w:r w:rsidRPr="00DC1CE1">
        <w:rPr>
          <w:rFonts w:ascii="Trebuchet MS" w:hAnsi="Trebuchet MS"/>
          <w:color w:val="404040" w:themeColor="text1"/>
          <w:sz w:val="20"/>
        </w:rPr>
        <w:t xml:space="preserve"> ve výši </w:t>
      </w:r>
      <w:r w:rsidR="001268D6">
        <w:rPr>
          <w:rFonts w:ascii="Trebuchet MS" w:hAnsi="Trebuchet MS"/>
          <w:color w:val="404040" w:themeColor="text1"/>
          <w:sz w:val="20"/>
        </w:rPr>
        <w:t>237</w:t>
      </w:r>
      <w:r w:rsidR="00B274DC">
        <w:rPr>
          <w:rFonts w:ascii="Trebuchet MS" w:hAnsi="Trebuchet MS"/>
          <w:color w:val="404040" w:themeColor="text1"/>
          <w:sz w:val="20"/>
        </w:rPr>
        <w:t> </w:t>
      </w:r>
      <w:r w:rsidR="001268D6">
        <w:rPr>
          <w:rFonts w:ascii="Trebuchet MS" w:hAnsi="Trebuchet MS"/>
          <w:color w:val="404040" w:themeColor="text1"/>
          <w:sz w:val="20"/>
        </w:rPr>
        <w:t>5</w:t>
      </w:r>
      <w:r w:rsidR="00B274DC">
        <w:rPr>
          <w:rFonts w:ascii="Trebuchet MS" w:hAnsi="Trebuchet MS"/>
          <w:color w:val="404040" w:themeColor="text1"/>
          <w:sz w:val="20"/>
        </w:rPr>
        <w:t xml:space="preserve">00,- Kč </w:t>
      </w:r>
      <w:r w:rsidRPr="00DC1CE1">
        <w:rPr>
          <w:rFonts w:ascii="Trebuchet MS" w:hAnsi="Trebuchet MS"/>
          <w:color w:val="404040" w:themeColor="text1"/>
          <w:sz w:val="20"/>
        </w:rPr>
        <w:t>za poskytnutí Služby</w:t>
      </w:r>
      <w:r w:rsidR="00E976A0">
        <w:rPr>
          <w:rFonts w:ascii="Trebuchet MS" w:hAnsi="Trebuchet MS"/>
          <w:color w:val="404040" w:themeColor="text1"/>
          <w:sz w:val="20"/>
        </w:rPr>
        <w:t xml:space="preserve"> </w:t>
      </w:r>
      <w:r w:rsidRPr="00DC1CE1">
        <w:rPr>
          <w:rFonts w:ascii="Trebuchet MS" w:hAnsi="Trebuchet MS"/>
          <w:color w:val="404040" w:themeColor="text1"/>
          <w:sz w:val="20"/>
        </w:rPr>
        <w:t xml:space="preserve">nejdříve ke dni ukončení </w:t>
      </w:r>
      <w:r w:rsidR="00424730">
        <w:rPr>
          <w:rFonts w:ascii="Trebuchet MS" w:hAnsi="Trebuchet MS"/>
          <w:color w:val="404040" w:themeColor="text1"/>
          <w:sz w:val="20"/>
        </w:rPr>
        <w:t>předběžného</w:t>
      </w:r>
      <w:r w:rsidR="005B5251">
        <w:rPr>
          <w:rFonts w:ascii="Trebuchet MS" w:hAnsi="Trebuchet MS"/>
          <w:color w:val="404040" w:themeColor="text1"/>
          <w:sz w:val="20"/>
        </w:rPr>
        <w:t xml:space="preserve"> </w:t>
      </w:r>
      <w:r w:rsidRPr="00DC1CE1">
        <w:rPr>
          <w:rFonts w:ascii="Trebuchet MS" w:hAnsi="Trebuchet MS"/>
          <w:color w:val="404040" w:themeColor="text1"/>
          <w:sz w:val="20"/>
        </w:rPr>
        <w:t>auditu u Klienta;</w:t>
      </w:r>
    </w:p>
    <w:p w14:paraId="36878C94" w14:textId="3B968786" w:rsidR="00937031" w:rsidRPr="001268D6" w:rsidRDefault="00424730" w:rsidP="00C616A6">
      <w:pPr>
        <w:pStyle w:val="Standardntext"/>
        <w:numPr>
          <w:ilvl w:val="0"/>
          <w:numId w:val="26"/>
        </w:numPr>
        <w:spacing w:after="100"/>
        <w:jc w:val="both"/>
        <w:rPr>
          <w:rFonts w:ascii="Trebuchet MS" w:hAnsi="Trebuchet MS"/>
          <w:color w:val="404040" w:themeColor="text1"/>
          <w:sz w:val="20"/>
        </w:rPr>
      </w:pPr>
      <w:r w:rsidRPr="001268D6">
        <w:rPr>
          <w:rFonts w:ascii="Trebuchet MS" w:hAnsi="Trebuchet MS"/>
          <w:color w:val="404040" w:themeColor="text1"/>
          <w:sz w:val="20"/>
        </w:rPr>
        <w:t xml:space="preserve">druhá faktura ve výši </w:t>
      </w:r>
      <w:r w:rsidR="001268D6" w:rsidRPr="001268D6">
        <w:rPr>
          <w:rFonts w:ascii="Trebuchet MS" w:hAnsi="Trebuchet MS"/>
          <w:color w:val="404040" w:themeColor="text1"/>
          <w:sz w:val="20"/>
        </w:rPr>
        <w:t>237</w:t>
      </w:r>
      <w:r w:rsidRPr="001268D6">
        <w:rPr>
          <w:rFonts w:ascii="Trebuchet MS" w:hAnsi="Trebuchet MS"/>
          <w:color w:val="404040" w:themeColor="text1"/>
          <w:sz w:val="20"/>
        </w:rPr>
        <w:t> </w:t>
      </w:r>
      <w:r w:rsidR="001268D6" w:rsidRPr="001268D6">
        <w:rPr>
          <w:rFonts w:ascii="Trebuchet MS" w:hAnsi="Trebuchet MS"/>
          <w:color w:val="404040" w:themeColor="text1"/>
          <w:sz w:val="20"/>
        </w:rPr>
        <w:t>5</w:t>
      </w:r>
      <w:r w:rsidRPr="001268D6">
        <w:rPr>
          <w:rFonts w:ascii="Trebuchet MS" w:hAnsi="Trebuchet MS"/>
          <w:color w:val="404040" w:themeColor="text1"/>
          <w:sz w:val="20"/>
        </w:rPr>
        <w:t xml:space="preserve">00,- Kč za poskytnutí Služby nejdříve </w:t>
      </w:r>
      <w:r w:rsidR="00BB274D">
        <w:rPr>
          <w:rFonts w:ascii="Trebuchet MS" w:hAnsi="Trebuchet MS"/>
          <w:color w:val="404040" w:themeColor="text1"/>
          <w:sz w:val="20"/>
        </w:rPr>
        <w:t xml:space="preserve">po </w:t>
      </w:r>
      <w:r w:rsidR="00891C58">
        <w:rPr>
          <w:rFonts w:ascii="Trebuchet MS" w:hAnsi="Trebuchet MS"/>
          <w:color w:val="404040" w:themeColor="text1"/>
          <w:sz w:val="20"/>
        </w:rPr>
        <w:t xml:space="preserve">? </w:t>
      </w:r>
      <w:r w:rsidR="004C2618" w:rsidRPr="001268D6">
        <w:rPr>
          <w:rFonts w:ascii="Trebuchet MS" w:hAnsi="Trebuchet MS"/>
          <w:color w:val="404040" w:themeColor="text1"/>
          <w:sz w:val="20"/>
        </w:rPr>
        <w:t xml:space="preserve">předložení zprávy Auditora podle čl. II odst. </w:t>
      </w:r>
      <w:r w:rsidR="00D46025" w:rsidRPr="001268D6">
        <w:rPr>
          <w:rFonts w:ascii="Trebuchet MS" w:hAnsi="Trebuchet MS"/>
          <w:color w:val="404040" w:themeColor="text1"/>
          <w:sz w:val="20"/>
        </w:rPr>
        <w:t>3</w:t>
      </w:r>
      <w:r w:rsidR="004C2618" w:rsidRPr="001268D6">
        <w:rPr>
          <w:rFonts w:ascii="Trebuchet MS" w:hAnsi="Trebuchet MS"/>
          <w:color w:val="404040" w:themeColor="text1"/>
          <w:sz w:val="20"/>
        </w:rPr>
        <w:t>. této Smlouvy</w:t>
      </w:r>
      <w:r w:rsidR="00D46025" w:rsidRPr="001268D6">
        <w:rPr>
          <w:rFonts w:ascii="Trebuchet MS" w:hAnsi="Trebuchet MS"/>
          <w:color w:val="404040" w:themeColor="text1"/>
          <w:sz w:val="20"/>
        </w:rPr>
        <w:t>.</w:t>
      </w:r>
    </w:p>
    <w:p w14:paraId="07F009A4" w14:textId="77777777" w:rsidR="004C2618" w:rsidRPr="00C616A6" w:rsidRDefault="004C2618" w:rsidP="00DD302C">
      <w:pPr>
        <w:pStyle w:val="Standardntext"/>
        <w:jc w:val="both"/>
        <w:rPr>
          <w:rFonts w:ascii="Trebuchet MS" w:hAnsi="Trebuchet MS"/>
          <w:noProof w:val="0"/>
          <w:color w:val="404040" w:themeColor="text1"/>
          <w:sz w:val="10"/>
        </w:rPr>
      </w:pPr>
    </w:p>
    <w:p w14:paraId="17820193" w14:textId="26AF8213" w:rsidR="00921E2D" w:rsidRPr="00921E2D" w:rsidRDefault="00921E2D" w:rsidP="00DD302C">
      <w:pPr>
        <w:pStyle w:val="Standardntext"/>
        <w:spacing w:after="120"/>
        <w:jc w:val="both"/>
        <w:rPr>
          <w:rFonts w:ascii="Trebuchet MS" w:hAnsi="Trebuchet MS"/>
          <w:b/>
          <w:color w:val="404040" w:themeColor="text1"/>
          <w:sz w:val="20"/>
        </w:rPr>
      </w:pPr>
      <w:r w:rsidRPr="00921E2D">
        <w:rPr>
          <w:rFonts w:ascii="Trebuchet MS" w:hAnsi="Trebuchet MS"/>
          <w:b/>
          <w:color w:val="404040" w:themeColor="text1"/>
          <w:sz w:val="20"/>
        </w:rPr>
        <w:t xml:space="preserve">ČL. </w:t>
      </w:r>
      <w:r w:rsidR="001D7E0B">
        <w:rPr>
          <w:rFonts w:ascii="Trebuchet MS" w:hAnsi="Trebuchet MS"/>
          <w:b/>
          <w:color w:val="404040" w:themeColor="text1"/>
          <w:sz w:val="20"/>
        </w:rPr>
        <w:t>I</w:t>
      </w:r>
      <w:r w:rsidRPr="00921E2D">
        <w:rPr>
          <w:rFonts w:ascii="Trebuchet MS" w:hAnsi="Trebuchet MS"/>
          <w:b/>
          <w:color w:val="404040" w:themeColor="text1"/>
          <w:sz w:val="20"/>
        </w:rPr>
        <w:t>V</w:t>
      </w:r>
    </w:p>
    <w:p w14:paraId="4F264E2A" w14:textId="5C065E7B" w:rsidR="00921E2D" w:rsidRPr="00921E2D" w:rsidRDefault="00921E2D" w:rsidP="00DD302C">
      <w:pPr>
        <w:pStyle w:val="Standardntext"/>
        <w:spacing w:after="120"/>
        <w:jc w:val="both"/>
        <w:rPr>
          <w:rFonts w:ascii="Trebuchet MS" w:hAnsi="Trebuchet MS"/>
          <w:b/>
          <w:color w:val="404040" w:themeColor="text1"/>
          <w:sz w:val="20"/>
        </w:rPr>
      </w:pPr>
      <w:r w:rsidRPr="00921E2D">
        <w:rPr>
          <w:rFonts w:ascii="Trebuchet MS" w:hAnsi="Trebuchet MS"/>
          <w:b/>
          <w:color w:val="404040" w:themeColor="text1"/>
          <w:sz w:val="20"/>
        </w:rPr>
        <w:t>Protikorupční opatření</w:t>
      </w:r>
    </w:p>
    <w:p w14:paraId="55526867" w14:textId="30621308" w:rsidR="00921E2D" w:rsidRPr="00921E2D" w:rsidRDefault="00921E2D" w:rsidP="00C616A6">
      <w:pPr>
        <w:pStyle w:val="Standardntext"/>
        <w:numPr>
          <w:ilvl w:val="0"/>
          <w:numId w:val="43"/>
        </w:numPr>
        <w:spacing w:after="100"/>
        <w:ind w:left="357" w:hanging="357"/>
        <w:jc w:val="both"/>
        <w:rPr>
          <w:rFonts w:ascii="Trebuchet MS" w:hAnsi="Trebuchet MS"/>
          <w:color w:val="404040" w:themeColor="text1"/>
          <w:sz w:val="20"/>
        </w:rPr>
      </w:pPr>
      <w:r w:rsidRPr="00921E2D">
        <w:rPr>
          <w:rFonts w:ascii="Trebuchet MS" w:hAnsi="Trebuchet MS"/>
          <w:color w:val="404040" w:themeColor="text1"/>
          <w:sz w:val="20"/>
        </w:rPr>
        <w:t xml:space="preserve">Auditor potvrzuje, že se seznámil s Etickým kodexem </w:t>
      </w:r>
      <w:r>
        <w:rPr>
          <w:rFonts w:ascii="Trebuchet MS" w:hAnsi="Trebuchet MS"/>
          <w:color w:val="404040" w:themeColor="text1"/>
          <w:sz w:val="20"/>
        </w:rPr>
        <w:t>Klienta</w:t>
      </w:r>
      <w:r w:rsidRPr="00921E2D">
        <w:rPr>
          <w:rFonts w:ascii="Trebuchet MS" w:hAnsi="Trebuchet MS"/>
          <w:color w:val="404040" w:themeColor="text1"/>
          <w:sz w:val="20"/>
        </w:rPr>
        <w:t xml:space="preserve"> dostupným na http://www.pvs.cz/profil/compliance-program/. Auditor se zavazuje, že učiní všechna opatření k</w:t>
      </w:r>
      <w:r w:rsidR="00A1557D">
        <w:rPr>
          <w:rFonts w:ascii="Trebuchet MS" w:hAnsi="Trebuchet MS"/>
          <w:color w:val="404040" w:themeColor="text1"/>
          <w:sz w:val="20"/>
        </w:rPr>
        <w:t> </w:t>
      </w:r>
      <w:r w:rsidRPr="00921E2D">
        <w:rPr>
          <w:rFonts w:ascii="Trebuchet MS" w:hAnsi="Trebuchet MS"/>
          <w:color w:val="404040" w:themeColor="text1"/>
          <w:sz w:val="20"/>
        </w:rPr>
        <w:t xml:space="preserve">tomu, aby se nedopustil on a ani nikdo z jeho zaměstnanců či zástupců jakékoliv formy korupčního jednání, zejména jednání, které by mohlo být vnímáno jako přijetí úplatku, podplácení, nepřímé úplatkářství či jiný trestný čin spojený s korupcí dle zákona č. 40/2009 Sb., trestní zákoník, ve znění pozdějších předpisů. </w:t>
      </w:r>
    </w:p>
    <w:p w14:paraId="557C2D81" w14:textId="77777777" w:rsidR="00921E2D" w:rsidRPr="00921E2D" w:rsidRDefault="00921E2D" w:rsidP="00C616A6">
      <w:pPr>
        <w:pStyle w:val="Standardntext"/>
        <w:numPr>
          <w:ilvl w:val="0"/>
          <w:numId w:val="43"/>
        </w:numPr>
        <w:spacing w:after="100"/>
        <w:ind w:left="357" w:hanging="357"/>
        <w:jc w:val="both"/>
        <w:rPr>
          <w:rFonts w:ascii="Trebuchet MS" w:hAnsi="Trebuchet MS"/>
          <w:color w:val="404040" w:themeColor="text1"/>
          <w:sz w:val="20"/>
        </w:rPr>
      </w:pPr>
      <w:r w:rsidRPr="00921E2D">
        <w:rPr>
          <w:rFonts w:ascii="Trebuchet MS" w:hAnsi="Trebuchet MS"/>
          <w:color w:val="404040" w:themeColor="text1"/>
          <w:sz w:val="20"/>
        </w:rPr>
        <w:t>Auditor se dále zavazuje, že:</w:t>
      </w:r>
    </w:p>
    <w:p w14:paraId="17EA91E5" w14:textId="77777777" w:rsidR="00921E2D" w:rsidRPr="00921E2D" w:rsidRDefault="00921E2D" w:rsidP="00C616A6">
      <w:pPr>
        <w:pStyle w:val="Standardntext"/>
        <w:numPr>
          <w:ilvl w:val="0"/>
          <w:numId w:val="44"/>
        </w:numPr>
        <w:spacing w:after="100"/>
        <w:ind w:left="709"/>
        <w:jc w:val="both"/>
        <w:rPr>
          <w:rFonts w:ascii="Trebuchet MS" w:hAnsi="Trebuchet MS"/>
          <w:color w:val="404040" w:themeColor="text1"/>
          <w:sz w:val="20"/>
        </w:rPr>
      </w:pPr>
      <w:r w:rsidRPr="00921E2D">
        <w:rPr>
          <w:rFonts w:ascii="Trebuchet MS" w:hAnsi="Trebuchet MS"/>
          <w:color w:val="404040" w:themeColor="text1"/>
          <w:sz w:val="20"/>
        </w:rPr>
        <w:t>neposkytne, nenabídne ani neslíbí úplatek jinému nebo pro jiného v souvislosti s obstaráváním věcí obecného zájmu nebo v souvislosti s podnikáním svým nebo jiného,</w:t>
      </w:r>
    </w:p>
    <w:p w14:paraId="1CEBC47A" w14:textId="059BBD08" w:rsidR="00921E2D" w:rsidRPr="00921E2D" w:rsidRDefault="00921E2D" w:rsidP="00C616A6">
      <w:pPr>
        <w:pStyle w:val="Standardntext"/>
        <w:numPr>
          <w:ilvl w:val="0"/>
          <w:numId w:val="44"/>
        </w:numPr>
        <w:spacing w:after="100"/>
        <w:ind w:left="709"/>
        <w:jc w:val="both"/>
        <w:rPr>
          <w:rFonts w:ascii="Trebuchet MS" w:hAnsi="Trebuchet MS"/>
          <w:color w:val="404040" w:themeColor="text1"/>
          <w:sz w:val="20"/>
        </w:rPr>
      </w:pPr>
      <w:r w:rsidRPr="00921E2D">
        <w:rPr>
          <w:rFonts w:ascii="Trebuchet MS" w:hAnsi="Trebuchet MS"/>
          <w:color w:val="404040" w:themeColor="text1"/>
          <w:sz w:val="20"/>
        </w:rPr>
        <w:t>neposkytne, nenabídne ani neslíbí neoprávněné výhody třetím osobám,</w:t>
      </w:r>
    </w:p>
    <w:p w14:paraId="1BDD3E56" w14:textId="378DB278" w:rsidR="00921E2D" w:rsidRPr="00921E2D" w:rsidRDefault="00921E2D" w:rsidP="00C616A6">
      <w:pPr>
        <w:pStyle w:val="Standardntext"/>
        <w:numPr>
          <w:ilvl w:val="0"/>
          <w:numId w:val="44"/>
        </w:numPr>
        <w:spacing w:after="100"/>
        <w:ind w:left="709"/>
        <w:jc w:val="both"/>
        <w:rPr>
          <w:rFonts w:ascii="Trebuchet MS" w:hAnsi="Trebuchet MS"/>
          <w:color w:val="404040" w:themeColor="text1"/>
          <w:sz w:val="20"/>
        </w:rPr>
      </w:pPr>
      <w:r w:rsidRPr="00921E2D">
        <w:rPr>
          <w:rFonts w:ascii="Trebuchet MS" w:hAnsi="Trebuchet MS"/>
          <w:color w:val="404040" w:themeColor="text1"/>
          <w:sz w:val="20"/>
        </w:rPr>
        <w:t>úplatek nepřijme, ani si jej nedá slíbit, ať už pro sebe nebo pro jiného v souvislosti s obstaráním věcí obecného zájmu nebo v souvislosti s podnikáním svým nebo jiného,</w:t>
      </w:r>
    </w:p>
    <w:p w14:paraId="11AD1DB2" w14:textId="77777777" w:rsidR="00921E2D" w:rsidRPr="00921E2D" w:rsidRDefault="00921E2D" w:rsidP="00C616A6">
      <w:pPr>
        <w:pStyle w:val="Standardntext"/>
        <w:numPr>
          <w:ilvl w:val="0"/>
          <w:numId w:val="44"/>
        </w:numPr>
        <w:spacing w:after="100"/>
        <w:ind w:left="709" w:hanging="357"/>
        <w:jc w:val="both"/>
        <w:rPr>
          <w:rFonts w:ascii="Trebuchet MS" w:hAnsi="Trebuchet MS"/>
          <w:color w:val="404040" w:themeColor="text1"/>
          <w:sz w:val="20"/>
        </w:rPr>
      </w:pPr>
      <w:r w:rsidRPr="00921E2D">
        <w:rPr>
          <w:rFonts w:ascii="Trebuchet MS" w:hAnsi="Trebuchet MS"/>
          <w:color w:val="404040" w:themeColor="text1"/>
          <w:sz w:val="20"/>
        </w:rPr>
        <w:t>nebude ani u svých obchodních partnerů tolerovat jakoukoliv formu korupce či uplácení,</w:t>
      </w:r>
    </w:p>
    <w:p w14:paraId="3958EED6" w14:textId="4F903826" w:rsidR="00921E2D" w:rsidRPr="00921E2D" w:rsidRDefault="00921E2D" w:rsidP="00C616A6">
      <w:pPr>
        <w:pStyle w:val="Standardntext"/>
        <w:numPr>
          <w:ilvl w:val="0"/>
          <w:numId w:val="44"/>
        </w:numPr>
        <w:spacing w:after="100"/>
        <w:ind w:left="709" w:hanging="357"/>
        <w:jc w:val="both"/>
        <w:rPr>
          <w:rFonts w:ascii="Trebuchet MS" w:hAnsi="Trebuchet MS"/>
          <w:color w:val="404040" w:themeColor="text1"/>
          <w:sz w:val="20"/>
        </w:rPr>
      </w:pPr>
      <w:r w:rsidRPr="00921E2D">
        <w:rPr>
          <w:rFonts w:ascii="Trebuchet MS" w:hAnsi="Trebuchet MS"/>
          <w:color w:val="404040" w:themeColor="text1"/>
          <w:sz w:val="20"/>
        </w:rPr>
        <w:t xml:space="preserve">neprodleně </w:t>
      </w:r>
      <w:r>
        <w:rPr>
          <w:rFonts w:ascii="Trebuchet MS" w:hAnsi="Trebuchet MS"/>
          <w:color w:val="404040" w:themeColor="text1"/>
          <w:sz w:val="20"/>
        </w:rPr>
        <w:t>Klientovi</w:t>
      </w:r>
      <w:r w:rsidRPr="00921E2D">
        <w:rPr>
          <w:rFonts w:ascii="Trebuchet MS" w:hAnsi="Trebuchet MS"/>
          <w:color w:val="404040" w:themeColor="text1"/>
          <w:sz w:val="20"/>
        </w:rPr>
        <w:t xml:space="preserve"> oznámí, pokud se dostane vůči </w:t>
      </w:r>
      <w:r>
        <w:rPr>
          <w:rFonts w:ascii="Trebuchet MS" w:hAnsi="Trebuchet MS"/>
          <w:color w:val="404040" w:themeColor="text1"/>
          <w:sz w:val="20"/>
        </w:rPr>
        <w:t>Klientovi</w:t>
      </w:r>
      <w:r w:rsidRPr="00921E2D">
        <w:rPr>
          <w:rFonts w:ascii="Trebuchet MS" w:hAnsi="Trebuchet MS"/>
          <w:color w:val="404040" w:themeColor="text1"/>
          <w:sz w:val="20"/>
        </w:rPr>
        <w:t xml:space="preserve"> do střetu zájmů.</w:t>
      </w:r>
    </w:p>
    <w:p w14:paraId="23CF51EC" w14:textId="56ADBADA" w:rsidR="00921E2D" w:rsidRPr="00921E2D" w:rsidRDefault="00921E2D" w:rsidP="00C616A6">
      <w:pPr>
        <w:pStyle w:val="Standardntext"/>
        <w:numPr>
          <w:ilvl w:val="0"/>
          <w:numId w:val="43"/>
        </w:numPr>
        <w:spacing w:after="100"/>
        <w:ind w:left="357" w:hanging="357"/>
        <w:jc w:val="both"/>
        <w:rPr>
          <w:rFonts w:ascii="Trebuchet MS" w:hAnsi="Trebuchet MS"/>
          <w:color w:val="404040" w:themeColor="text1"/>
          <w:sz w:val="20"/>
        </w:rPr>
      </w:pPr>
      <w:r w:rsidRPr="00921E2D">
        <w:rPr>
          <w:rFonts w:ascii="Trebuchet MS" w:hAnsi="Trebuchet MS"/>
          <w:color w:val="404040" w:themeColor="text1"/>
          <w:sz w:val="20"/>
        </w:rPr>
        <w:t xml:space="preserve">Úplatkem se rozumí neoprávněná výhoda spočívající v přímém majetkovém obohacení nebo jiném zvýhodnění, které se dostává nebo má dostat uplácené osobě nebo s jejím souhlasem jiné osobě a na kterou není nárok. </w:t>
      </w:r>
    </w:p>
    <w:p w14:paraId="63869DD4" w14:textId="373537BC" w:rsidR="00921E2D" w:rsidRPr="00921E2D" w:rsidRDefault="00921E2D" w:rsidP="00C616A6">
      <w:pPr>
        <w:pStyle w:val="Standardntext"/>
        <w:numPr>
          <w:ilvl w:val="0"/>
          <w:numId w:val="43"/>
        </w:numPr>
        <w:spacing w:after="100"/>
        <w:ind w:left="357" w:hanging="357"/>
        <w:jc w:val="both"/>
        <w:rPr>
          <w:rFonts w:ascii="Trebuchet MS" w:hAnsi="Trebuchet MS"/>
          <w:color w:val="404040" w:themeColor="text1"/>
          <w:sz w:val="20"/>
        </w:rPr>
      </w:pPr>
      <w:r w:rsidRPr="00921E2D">
        <w:rPr>
          <w:rFonts w:ascii="Trebuchet MS" w:hAnsi="Trebuchet MS"/>
          <w:color w:val="404040" w:themeColor="text1"/>
          <w:sz w:val="20"/>
        </w:rPr>
        <w:t xml:space="preserve">Auditor se zavazuje neprodleně oznámit </w:t>
      </w:r>
      <w:r>
        <w:rPr>
          <w:rFonts w:ascii="Trebuchet MS" w:hAnsi="Trebuchet MS"/>
          <w:color w:val="404040" w:themeColor="text1"/>
          <w:sz w:val="20"/>
        </w:rPr>
        <w:t>Klientovi</w:t>
      </w:r>
      <w:r w:rsidRPr="00921E2D">
        <w:rPr>
          <w:rFonts w:ascii="Trebuchet MS" w:hAnsi="Trebuchet MS"/>
          <w:color w:val="404040" w:themeColor="text1"/>
          <w:sz w:val="20"/>
        </w:rPr>
        <w:t xml:space="preserve"> jakékoli podezření na korupční či jiné protiprávní jednání prostřednictvím následujících komunikačních kanálů:</w:t>
      </w:r>
    </w:p>
    <w:p w14:paraId="3E61B8B7" w14:textId="26F43AEB" w:rsidR="00921E2D" w:rsidRPr="00921E2D" w:rsidRDefault="00921E2D" w:rsidP="00C616A6">
      <w:pPr>
        <w:pStyle w:val="Standardntext"/>
        <w:numPr>
          <w:ilvl w:val="0"/>
          <w:numId w:val="45"/>
        </w:numPr>
        <w:spacing w:after="100"/>
        <w:jc w:val="both"/>
        <w:rPr>
          <w:rFonts w:ascii="Trebuchet MS" w:hAnsi="Trebuchet MS"/>
          <w:color w:val="404040" w:themeColor="text1"/>
          <w:sz w:val="20"/>
        </w:rPr>
      </w:pPr>
      <w:r w:rsidRPr="00921E2D">
        <w:rPr>
          <w:rFonts w:ascii="Trebuchet MS" w:hAnsi="Trebuchet MS"/>
          <w:color w:val="404040" w:themeColor="text1"/>
          <w:sz w:val="20"/>
        </w:rPr>
        <w:t>elektronická adresa: compliance@pvs.cz,</w:t>
      </w:r>
    </w:p>
    <w:p w14:paraId="72AFC3F4" w14:textId="13CC42CB" w:rsidR="00DD302C" w:rsidRDefault="00921E2D" w:rsidP="00C616A6">
      <w:pPr>
        <w:pStyle w:val="Standardntext"/>
        <w:numPr>
          <w:ilvl w:val="0"/>
          <w:numId w:val="45"/>
        </w:numPr>
        <w:spacing w:after="100"/>
        <w:ind w:left="709" w:hanging="357"/>
        <w:jc w:val="both"/>
        <w:rPr>
          <w:rFonts w:ascii="Trebuchet MS" w:hAnsi="Trebuchet MS"/>
          <w:color w:val="404040" w:themeColor="text1"/>
          <w:sz w:val="20"/>
        </w:rPr>
      </w:pPr>
      <w:r w:rsidRPr="00921E2D">
        <w:rPr>
          <w:rFonts w:ascii="Trebuchet MS" w:hAnsi="Trebuchet MS"/>
          <w:color w:val="404040" w:themeColor="text1"/>
          <w:sz w:val="20"/>
        </w:rPr>
        <w:t xml:space="preserve">sídlo </w:t>
      </w:r>
      <w:r>
        <w:rPr>
          <w:rFonts w:ascii="Trebuchet MS" w:hAnsi="Trebuchet MS"/>
          <w:color w:val="404040" w:themeColor="text1"/>
          <w:sz w:val="20"/>
        </w:rPr>
        <w:t>Klienta</w:t>
      </w:r>
      <w:r w:rsidRPr="00921E2D">
        <w:rPr>
          <w:rFonts w:ascii="Trebuchet MS" w:hAnsi="Trebuchet MS"/>
          <w:color w:val="404040" w:themeColor="text1"/>
          <w:sz w:val="20"/>
        </w:rPr>
        <w:t xml:space="preserve"> (Auditor je povinen v případě doručování prostřednictvím provozovatele poštovních služeb na obálku vždy zřetelně a srozumitelně uvést: „Neotvírat – k rukám Compliance specialisty“). </w:t>
      </w:r>
    </w:p>
    <w:p w14:paraId="13BA0B68" w14:textId="77777777" w:rsidR="00DD302C" w:rsidRDefault="00921E2D" w:rsidP="00C616A6">
      <w:pPr>
        <w:pStyle w:val="Standardntext"/>
        <w:numPr>
          <w:ilvl w:val="0"/>
          <w:numId w:val="47"/>
        </w:numPr>
        <w:spacing w:after="100"/>
        <w:ind w:left="357" w:hanging="357"/>
        <w:jc w:val="both"/>
        <w:rPr>
          <w:rFonts w:ascii="Trebuchet MS" w:hAnsi="Trebuchet MS"/>
          <w:color w:val="404040" w:themeColor="text1"/>
          <w:sz w:val="20"/>
        </w:rPr>
      </w:pPr>
      <w:r w:rsidRPr="00DD302C">
        <w:rPr>
          <w:rFonts w:ascii="Trebuchet MS" w:hAnsi="Trebuchet MS"/>
          <w:color w:val="404040" w:themeColor="text1"/>
          <w:sz w:val="20"/>
        </w:rPr>
        <w:t>Auditor je povinen poskytnout Klientovi nezbytnou součinnost, zejména potřebné dokumenty a</w:t>
      </w:r>
      <w:r w:rsidR="00A1557D" w:rsidRPr="00DD302C">
        <w:rPr>
          <w:rFonts w:ascii="Trebuchet MS" w:hAnsi="Trebuchet MS"/>
          <w:color w:val="404040" w:themeColor="text1"/>
          <w:sz w:val="20"/>
        </w:rPr>
        <w:t> </w:t>
      </w:r>
      <w:r w:rsidRPr="00DD302C">
        <w:rPr>
          <w:rFonts w:ascii="Trebuchet MS" w:hAnsi="Trebuchet MS"/>
          <w:color w:val="404040" w:themeColor="text1"/>
          <w:sz w:val="20"/>
        </w:rPr>
        <w:t>informace při prošetřování podezření na korupční jednání či jiné protiprávní jednání v rámci Klienta.</w:t>
      </w:r>
    </w:p>
    <w:p w14:paraId="5CCC1880" w14:textId="680E9D6B" w:rsidR="00921E2D" w:rsidRPr="00DD302C" w:rsidRDefault="00921E2D" w:rsidP="00DD302C">
      <w:pPr>
        <w:pStyle w:val="Standardntext"/>
        <w:numPr>
          <w:ilvl w:val="0"/>
          <w:numId w:val="47"/>
        </w:numPr>
        <w:spacing w:after="120"/>
        <w:ind w:left="357" w:hanging="357"/>
        <w:jc w:val="both"/>
        <w:rPr>
          <w:rFonts w:ascii="Trebuchet MS" w:hAnsi="Trebuchet MS"/>
          <w:color w:val="404040" w:themeColor="text1"/>
          <w:sz w:val="20"/>
        </w:rPr>
      </w:pPr>
      <w:r w:rsidRPr="00DD302C">
        <w:rPr>
          <w:rFonts w:ascii="Trebuchet MS" w:hAnsi="Trebuchet MS"/>
          <w:color w:val="404040" w:themeColor="text1"/>
          <w:sz w:val="20"/>
        </w:rPr>
        <w:t xml:space="preserve">Klient se zavazuje, že Auditor, jeho zaměstnanci ani žádné třetí osoby nebudou vystaveny postihu ani znevýhodnění za to, že v dobré víře nahlásí podezření na korupční či jiné protiprávní jednání v rámci společnosti Klienta. </w:t>
      </w:r>
    </w:p>
    <w:p w14:paraId="1CD4BF84" w14:textId="7B519DF4" w:rsidR="00921E2D" w:rsidRPr="00921E2D" w:rsidRDefault="00921E2D" w:rsidP="00C616A6">
      <w:pPr>
        <w:pStyle w:val="Standardntext"/>
        <w:numPr>
          <w:ilvl w:val="0"/>
          <w:numId w:val="47"/>
        </w:numPr>
        <w:spacing w:after="100"/>
        <w:ind w:left="357" w:hanging="357"/>
        <w:jc w:val="both"/>
        <w:rPr>
          <w:rFonts w:ascii="Trebuchet MS" w:hAnsi="Trebuchet MS"/>
          <w:color w:val="404040" w:themeColor="text1"/>
          <w:sz w:val="20"/>
        </w:rPr>
      </w:pPr>
      <w:r w:rsidRPr="00921E2D">
        <w:rPr>
          <w:rFonts w:ascii="Trebuchet MS" w:hAnsi="Trebuchet MS"/>
          <w:color w:val="404040" w:themeColor="text1"/>
          <w:sz w:val="20"/>
        </w:rPr>
        <w:lastRenderedPageBreak/>
        <w:t xml:space="preserve">Pokud Auditor poruší jakoukoli povinnost uvedenou výše v tomto článku, může </w:t>
      </w:r>
      <w:r>
        <w:rPr>
          <w:rFonts w:ascii="Trebuchet MS" w:hAnsi="Trebuchet MS"/>
          <w:color w:val="404040" w:themeColor="text1"/>
          <w:sz w:val="20"/>
        </w:rPr>
        <w:t>Klient</w:t>
      </w:r>
      <w:r w:rsidRPr="00921E2D">
        <w:rPr>
          <w:rFonts w:ascii="Trebuchet MS" w:hAnsi="Trebuchet MS"/>
          <w:color w:val="404040" w:themeColor="text1"/>
          <w:sz w:val="20"/>
        </w:rPr>
        <w:t xml:space="preserve"> dočasně zastavit (přerušit) plnění dle této Smlouvy nebo ji okamžitě ukončit odstoupením nebo výpovědí s okamžitou účinností a bez vzniku jakékoli odpovědnosti vůči Auditorovi. </w:t>
      </w:r>
    </w:p>
    <w:p w14:paraId="28C3FCB4" w14:textId="50951249" w:rsidR="00921E2D" w:rsidRPr="00921E2D" w:rsidRDefault="00921E2D" w:rsidP="00C616A6">
      <w:pPr>
        <w:pStyle w:val="Standardntext"/>
        <w:numPr>
          <w:ilvl w:val="0"/>
          <w:numId w:val="47"/>
        </w:numPr>
        <w:spacing w:after="100"/>
        <w:ind w:left="357" w:hanging="357"/>
        <w:jc w:val="both"/>
        <w:rPr>
          <w:rFonts w:ascii="Trebuchet MS" w:hAnsi="Trebuchet MS"/>
          <w:color w:val="404040" w:themeColor="text1"/>
          <w:sz w:val="20"/>
        </w:rPr>
      </w:pPr>
      <w:r w:rsidRPr="00921E2D">
        <w:rPr>
          <w:rFonts w:ascii="Trebuchet MS" w:hAnsi="Trebuchet MS"/>
          <w:color w:val="404040" w:themeColor="text1"/>
          <w:sz w:val="20"/>
        </w:rPr>
        <w:t xml:space="preserve">Pro vyloučení pochybností se uvádí, že si </w:t>
      </w:r>
      <w:r>
        <w:rPr>
          <w:rFonts w:ascii="Trebuchet MS" w:hAnsi="Trebuchet MS"/>
          <w:color w:val="404040" w:themeColor="text1"/>
          <w:sz w:val="20"/>
        </w:rPr>
        <w:t>Klient</w:t>
      </w:r>
      <w:r w:rsidRPr="00921E2D">
        <w:rPr>
          <w:rFonts w:ascii="Trebuchet MS" w:hAnsi="Trebuchet MS"/>
          <w:color w:val="404040" w:themeColor="text1"/>
          <w:sz w:val="20"/>
        </w:rPr>
        <w:t xml:space="preserve"> vyhrazuje právo zpřístupnit veškeré informace týkající se porušení tohoto článku orgánům činným v trestním řízení, regulatorním orgánům, jiným vyšetřujícím orgánům či jiným třetím osobám. </w:t>
      </w:r>
    </w:p>
    <w:p w14:paraId="01C23F64" w14:textId="5B8DEF14" w:rsidR="00921E2D" w:rsidRPr="00921E2D" w:rsidRDefault="00921E2D" w:rsidP="00C616A6">
      <w:pPr>
        <w:pStyle w:val="Standardntext"/>
        <w:numPr>
          <w:ilvl w:val="0"/>
          <w:numId w:val="47"/>
        </w:numPr>
        <w:spacing w:after="100"/>
        <w:ind w:left="357" w:hanging="357"/>
        <w:jc w:val="both"/>
        <w:rPr>
          <w:rFonts w:ascii="Trebuchet MS" w:hAnsi="Trebuchet MS"/>
          <w:color w:val="404040" w:themeColor="text1"/>
          <w:sz w:val="20"/>
        </w:rPr>
      </w:pPr>
      <w:r>
        <w:rPr>
          <w:rFonts w:ascii="Trebuchet MS" w:hAnsi="Trebuchet MS"/>
          <w:color w:val="404040" w:themeColor="text1"/>
          <w:sz w:val="20"/>
        </w:rPr>
        <w:t>Klient</w:t>
      </w:r>
      <w:r w:rsidRPr="00921E2D">
        <w:rPr>
          <w:rFonts w:ascii="Trebuchet MS" w:hAnsi="Trebuchet MS"/>
          <w:color w:val="404040" w:themeColor="text1"/>
          <w:sz w:val="20"/>
        </w:rPr>
        <w:t xml:space="preserve"> si dále vyhrazuje právo zahájit občanskoprávní řízení za účelem získání náhrad škod, které mu byly způsobeny v důsledku porušení tohoto článku. </w:t>
      </w:r>
    </w:p>
    <w:p w14:paraId="5DBC2564" w14:textId="77777777" w:rsidR="00921E2D" w:rsidRPr="00DC1CE1" w:rsidRDefault="00921E2D" w:rsidP="00DD302C">
      <w:pPr>
        <w:pStyle w:val="Standardntext"/>
        <w:jc w:val="both"/>
        <w:rPr>
          <w:rFonts w:ascii="Trebuchet MS" w:hAnsi="Trebuchet MS"/>
          <w:noProof w:val="0"/>
          <w:color w:val="404040" w:themeColor="text1"/>
          <w:sz w:val="20"/>
        </w:rPr>
      </w:pPr>
    </w:p>
    <w:p w14:paraId="28876BC7" w14:textId="361DC9AD" w:rsidR="004C2618" w:rsidRPr="00DC1CE1" w:rsidRDefault="004C2618" w:rsidP="00DD302C">
      <w:pPr>
        <w:pStyle w:val="Standardntext"/>
        <w:jc w:val="both"/>
        <w:rPr>
          <w:rFonts w:ascii="Trebuchet MS" w:hAnsi="Trebuchet MS"/>
          <w:b/>
          <w:color w:val="404040" w:themeColor="text1"/>
          <w:sz w:val="20"/>
        </w:rPr>
      </w:pPr>
      <w:r w:rsidRPr="00DC1CE1">
        <w:rPr>
          <w:rFonts w:ascii="Trebuchet MS" w:hAnsi="Trebuchet MS"/>
          <w:b/>
          <w:color w:val="404040" w:themeColor="text1"/>
          <w:sz w:val="20"/>
        </w:rPr>
        <w:t>Čl. V</w:t>
      </w:r>
    </w:p>
    <w:p w14:paraId="6E3E746D" w14:textId="77777777" w:rsidR="004C2618" w:rsidRPr="00DC1CE1" w:rsidRDefault="004C2618" w:rsidP="00DD302C">
      <w:pPr>
        <w:pStyle w:val="Standardntext"/>
        <w:spacing w:after="120"/>
        <w:jc w:val="both"/>
        <w:rPr>
          <w:rFonts w:ascii="Trebuchet MS" w:hAnsi="Trebuchet MS"/>
          <w:b/>
          <w:color w:val="404040" w:themeColor="text1"/>
          <w:sz w:val="20"/>
        </w:rPr>
      </w:pPr>
      <w:r w:rsidRPr="00DC1CE1">
        <w:rPr>
          <w:rFonts w:ascii="Trebuchet MS" w:hAnsi="Trebuchet MS"/>
          <w:b/>
          <w:color w:val="404040" w:themeColor="text1"/>
          <w:sz w:val="20"/>
        </w:rPr>
        <w:t>Závěrečná ustanovení</w:t>
      </w:r>
    </w:p>
    <w:p w14:paraId="603ABD2D" w14:textId="1EDD15DD" w:rsidR="004C2618" w:rsidRDefault="00E976A0" w:rsidP="00C616A6">
      <w:pPr>
        <w:pStyle w:val="Standardntext"/>
        <w:numPr>
          <w:ilvl w:val="0"/>
          <w:numId w:val="28"/>
        </w:numPr>
        <w:tabs>
          <w:tab w:val="num" w:pos="-4962"/>
        </w:tabs>
        <w:spacing w:after="100"/>
        <w:ind w:hanging="357"/>
        <w:jc w:val="both"/>
        <w:rPr>
          <w:rFonts w:ascii="Trebuchet MS" w:hAnsi="Trebuchet MS"/>
          <w:color w:val="404040" w:themeColor="text1"/>
          <w:sz w:val="20"/>
        </w:rPr>
      </w:pPr>
      <w:bookmarkStart w:id="2" w:name="_Hlk156211389"/>
      <w:bookmarkStart w:id="3" w:name="_Hlk156211428"/>
      <w:r w:rsidRPr="00E976A0">
        <w:rPr>
          <w:rFonts w:ascii="Trebuchet MS" w:hAnsi="Trebuchet MS"/>
          <w:color w:val="404040" w:themeColor="text1"/>
          <w:sz w:val="20"/>
        </w:rPr>
        <w:t xml:space="preserve">Smlouva se uzavírá </w:t>
      </w:r>
      <w:r w:rsidR="00686054">
        <w:rPr>
          <w:rFonts w:ascii="Trebuchet MS" w:hAnsi="Trebuchet MS"/>
          <w:color w:val="404040" w:themeColor="text1"/>
          <w:sz w:val="20"/>
        </w:rPr>
        <w:t>na dobu určitou</w:t>
      </w:r>
      <w:r w:rsidR="00AD2615">
        <w:rPr>
          <w:rFonts w:ascii="Trebuchet MS" w:hAnsi="Trebuchet MS"/>
          <w:color w:val="404040" w:themeColor="text1"/>
          <w:sz w:val="20"/>
        </w:rPr>
        <w:t xml:space="preserve"> do předání poslední zprávy auditora podle </w:t>
      </w:r>
      <w:r w:rsidR="00AD2615" w:rsidRPr="00DC1CE1">
        <w:rPr>
          <w:rFonts w:ascii="Trebuchet MS" w:hAnsi="Trebuchet MS"/>
          <w:color w:val="404040" w:themeColor="text1"/>
          <w:sz w:val="20"/>
        </w:rPr>
        <w:t xml:space="preserve">čl. II odst. </w:t>
      </w:r>
      <w:r w:rsidR="00AD2615">
        <w:rPr>
          <w:rFonts w:ascii="Trebuchet MS" w:hAnsi="Trebuchet MS"/>
          <w:color w:val="404040" w:themeColor="text1"/>
          <w:sz w:val="20"/>
        </w:rPr>
        <w:t>3</w:t>
      </w:r>
      <w:r w:rsidR="00AD2615" w:rsidRPr="00DC1CE1">
        <w:rPr>
          <w:rFonts w:ascii="Trebuchet MS" w:hAnsi="Trebuchet MS"/>
          <w:color w:val="404040" w:themeColor="text1"/>
          <w:sz w:val="20"/>
        </w:rPr>
        <w:t>. této Smlouvy</w:t>
      </w:r>
      <w:r w:rsidR="00AD2615">
        <w:rPr>
          <w:rFonts w:ascii="Trebuchet MS" w:hAnsi="Trebuchet MS"/>
          <w:color w:val="404040" w:themeColor="text1"/>
          <w:sz w:val="20"/>
        </w:rPr>
        <w:t xml:space="preserve"> a uhrazením poslední částky podle </w:t>
      </w:r>
      <w:r w:rsidR="00AD2615" w:rsidRPr="00DC1CE1">
        <w:rPr>
          <w:rFonts w:ascii="Trebuchet MS" w:hAnsi="Trebuchet MS"/>
          <w:color w:val="404040" w:themeColor="text1"/>
          <w:sz w:val="20"/>
        </w:rPr>
        <w:t xml:space="preserve">čl. </w:t>
      </w:r>
      <w:r w:rsidR="00AD2615">
        <w:rPr>
          <w:rFonts w:ascii="Trebuchet MS" w:hAnsi="Trebuchet MS"/>
          <w:color w:val="404040" w:themeColor="text1"/>
          <w:sz w:val="20"/>
        </w:rPr>
        <w:t>I</w:t>
      </w:r>
      <w:r w:rsidR="00AD2615" w:rsidRPr="00DC1CE1">
        <w:rPr>
          <w:rFonts w:ascii="Trebuchet MS" w:hAnsi="Trebuchet MS"/>
          <w:color w:val="404040" w:themeColor="text1"/>
          <w:sz w:val="20"/>
        </w:rPr>
        <w:t xml:space="preserve">II odst. </w:t>
      </w:r>
      <w:r w:rsidR="00AD2615">
        <w:rPr>
          <w:rFonts w:ascii="Trebuchet MS" w:hAnsi="Trebuchet MS"/>
          <w:color w:val="404040" w:themeColor="text1"/>
          <w:sz w:val="20"/>
        </w:rPr>
        <w:t>2</w:t>
      </w:r>
      <w:r w:rsidR="00AD2615" w:rsidRPr="00DC1CE1">
        <w:rPr>
          <w:rFonts w:ascii="Trebuchet MS" w:hAnsi="Trebuchet MS"/>
          <w:color w:val="404040" w:themeColor="text1"/>
          <w:sz w:val="20"/>
        </w:rPr>
        <w:t>. této Smlouvy</w:t>
      </w:r>
      <w:r w:rsidR="00686054">
        <w:rPr>
          <w:rFonts w:ascii="Trebuchet MS" w:hAnsi="Trebuchet MS"/>
          <w:color w:val="404040" w:themeColor="text1"/>
          <w:sz w:val="20"/>
        </w:rPr>
        <w:t xml:space="preserve">. </w:t>
      </w:r>
      <w:r w:rsidR="00921E2D" w:rsidRPr="00921E2D">
        <w:rPr>
          <w:rFonts w:ascii="Trebuchet MS" w:hAnsi="Trebuchet MS"/>
          <w:color w:val="404040" w:themeColor="text1"/>
          <w:sz w:val="20"/>
        </w:rPr>
        <w:t xml:space="preserve">Počínaje prvním rokem následujícím po roce, v němž byla uzavřena tato Smlouva, je Auditor oprávněn jednou ročně požadovat navýšení cen služeb dle této Smlouvy o míru inflace vyjádřenou přírůstkem průměrného ročního indexu spotřebitelských cen, kterou vyhlašuje každým kalendářním rokem Český statistický úřad za 12 předcházejících kalendářních měsíců trvání této Smlouvy, a to za předpokladu, že takto zjištěná míra inflace přesáhne 5 % ročně. </w:t>
      </w:r>
      <w:r w:rsidR="00921E2D">
        <w:rPr>
          <w:rFonts w:ascii="Trebuchet MS" w:hAnsi="Trebuchet MS"/>
          <w:color w:val="404040" w:themeColor="text1"/>
          <w:sz w:val="20"/>
        </w:rPr>
        <w:t>Klient</w:t>
      </w:r>
      <w:r w:rsidR="00921E2D" w:rsidRPr="00921E2D">
        <w:rPr>
          <w:rFonts w:ascii="Trebuchet MS" w:hAnsi="Trebuchet MS"/>
          <w:color w:val="404040" w:themeColor="text1"/>
          <w:sz w:val="20"/>
        </w:rPr>
        <w:t xml:space="preserve"> se zavazuje toto navýšení akceptovat. Toto zvýšení cen plnění podléhá písemné dohodě smluvních stran ve formě uzavření dodatku k této Smlouvě</w:t>
      </w:r>
      <w:r w:rsidR="00686054">
        <w:rPr>
          <w:rFonts w:ascii="Trebuchet MS" w:hAnsi="Trebuchet MS"/>
          <w:color w:val="404040" w:themeColor="text1"/>
          <w:sz w:val="20"/>
        </w:rPr>
        <w:t>.</w:t>
      </w:r>
    </w:p>
    <w:p w14:paraId="4A117CF3" w14:textId="7CE55941" w:rsidR="004C2618" w:rsidRDefault="004C2618" w:rsidP="00C616A6">
      <w:pPr>
        <w:numPr>
          <w:ilvl w:val="0"/>
          <w:numId w:val="28"/>
        </w:numPr>
        <w:spacing w:after="100"/>
        <w:ind w:hanging="357"/>
        <w:jc w:val="both"/>
        <w:rPr>
          <w:noProof/>
          <w:color w:val="404040" w:themeColor="text1"/>
          <w:szCs w:val="20"/>
        </w:rPr>
      </w:pPr>
      <w:r w:rsidRPr="00DC1CE1">
        <w:rPr>
          <w:noProof/>
          <w:color w:val="404040" w:themeColor="text1"/>
          <w:szCs w:val="20"/>
        </w:rPr>
        <w:t>Nedílnou součástí této Smlouvy jsou Všeobecné obchodní podmínky společností skupiny BDO ČR pro poskytování služeb, ve znění platné</w:t>
      </w:r>
      <w:r w:rsidR="00005579">
        <w:rPr>
          <w:noProof/>
          <w:color w:val="404040" w:themeColor="text1"/>
          <w:szCs w:val="20"/>
        </w:rPr>
        <w:t>m</w:t>
      </w:r>
      <w:r w:rsidRPr="00DC1CE1">
        <w:rPr>
          <w:noProof/>
          <w:color w:val="404040" w:themeColor="text1"/>
          <w:szCs w:val="20"/>
        </w:rPr>
        <w:t xml:space="preserve"> a účinném od 1. </w:t>
      </w:r>
      <w:r w:rsidR="00086199">
        <w:rPr>
          <w:noProof/>
          <w:color w:val="404040" w:themeColor="text1"/>
          <w:szCs w:val="20"/>
        </w:rPr>
        <w:t>března</w:t>
      </w:r>
      <w:r w:rsidRPr="00DC1CE1">
        <w:rPr>
          <w:noProof/>
          <w:color w:val="404040" w:themeColor="text1"/>
          <w:szCs w:val="20"/>
        </w:rPr>
        <w:t xml:space="preserve"> 202</w:t>
      </w:r>
      <w:r w:rsidR="00086199">
        <w:rPr>
          <w:noProof/>
          <w:color w:val="404040" w:themeColor="text1"/>
          <w:szCs w:val="20"/>
        </w:rPr>
        <w:t>3</w:t>
      </w:r>
      <w:r w:rsidRPr="00DC1CE1">
        <w:rPr>
          <w:noProof/>
          <w:color w:val="404040" w:themeColor="text1"/>
          <w:szCs w:val="20"/>
        </w:rPr>
        <w:t>, přiložené jako příloha č. 1 Smlouvy (dále jen „</w:t>
      </w:r>
      <w:r w:rsidRPr="00DC1CE1">
        <w:rPr>
          <w:b/>
          <w:bCs/>
          <w:noProof/>
          <w:color w:val="404040" w:themeColor="text1"/>
          <w:szCs w:val="20"/>
        </w:rPr>
        <w:t>V</w:t>
      </w:r>
      <w:r w:rsidRPr="00DC1CE1">
        <w:rPr>
          <w:b/>
          <w:noProof/>
          <w:color w:val="404040" w:themeColor="text1"/>
          <w:szCs w:val="20"/>
        </w:rPr>
        <w:t>OP</w:t>
      </w:r>
      <w:r w:rsidRPr="00DC1CE1">
        <w:rPr>
          <w:noProof/>
          <w:color w:val="404040" w:themeColor="text1"/>
          <w:szCs w:val="20"/>
        </w:rPr>
        <w:t xml:space="preserve">“). Klient podpisem této Smlouvy výslovně prohlašuje, že se před podpisem této Smlouvy s VOP náležitě seznámil, jejich obsah bere na vědomí a bez výhrad s nimi souhlasí. </w:t>
      </w:r>
    </w:p>
    <w:p w14:paraId="2438775A" w14:textId="1376400B" w:rsidR="00D46025" w:rsidRDefault="00D46025" w:rsidP="00C616A6">
      <w:pPr>
        <w:numPr>
          <w:ilvl w:val="0"/>
          <w:numId w:val="28"/>
        </w:numPr>
        <w:spacing w:after="100"/>
        <w:ind w:hanging="357"/>
        <w:jc w:val="both"/>
        <w:rPr>
          <w:noProof/>
          <w:color w:val="404040" w:themeColor="text1"/>
          <w:szCs w:val="20"/>
        </w:rPr>
      </w:pPr>
      <w:r w:rsidRPr="00D46025">
        <w:rPr>
          <w:noProof/>
          <w:color w:val="404040" w:themeColor="text1"/>
          <w:szCs w:val="20"/>
        </w:rPr>
        <w:t xml:space="preserve">Nedílnou součástí této Smloouvy je Etický kodex klienta. Auditor podpisem této Smlouvy výslovně prohlašuje, že se před podpisem této Smlouvy s Etickým kodexem náležitě seznámil, jeho obsah bere na vědomí a </w:t>
      </w:r>
      <w:r>
        <w:rPr>
          <w:noProof/>
          <w:color w:val="404040" w:themeColor="text1"/>
          <w:szCs w:val="20"/>
        </w:rPr>
        <w:t>zavazuje se</w:t>
      </w:r>
      <w:r w:rsidRPr="00D46025">
        <w:rPr>
          <w:noProof/>
          <w:color w:val="404040" w:themeColor="text1"/>
          <w:szCs w:val="20"/>
        </w:rPr>
        <w:t xml:space="preserve"> dodržovat </w:t>
      </w:r>
      <w:r>
        <w:rPr>
          <w:noProof/>
          <w:color w:val="404040" w:themeColor="text1"/>
          <w:szCs w:val="20"/>
        </w:rPr>
        <w:t xml:space="preserve">jeho </w:t>
      </w:r>
      <w:r w:rsidRPr="00D46025">
        <w:rPr>
          <w:noProof/>
          <w:color w:val="404040" w:themeColor="text1"/>
          <w:szCs w:val="20"/>
        </w:rPr>
        <w:t>zásady a principy</w:t>
      </w:r>
      <w:r>
        <w:rPr>
          <w:noProof/>
          <w:color w:val="404040" w:themeColor="text1"/>
          <w:szCs w:val="20"/>
        </w:rPr>
        <w:t>.</w:t>
      </w:r>
    </w:p>
    <w:p w14:paraId="644A9825" w14:textId="097CBB24" w:rsidR="00D46025" w:rsidRDefault="00AD2615" w:rsidP="00C616A6">
      <w:pPr>
        <w:numPr>
          <w:ilvl w:val="0"/>
          <w:numId w:val="28"/>
        </w:numPr>
        <w:spacing w:after="100"/>
        <w:ind w:hanging="357"/>
        <w:jc w:val="both"/>
        <w:rPr>
          <w:noProof/>
          <w:color w:val="404040" w:themeColor="text1"/>
          <w:szCs w:val="20"/>
        </w:rPr>
      </w:pPr>
      <w:r w:rsidRPr="00AD2615">
        <w:rPr>
          <w:noProof/>
          <w:color w:val="404040" w:themeColor="text1"/>
          <w:szCs w:val="20"/>
        </w:rPr>
        <w:t>Aditor se zavazuje dodržovat minimální standardy plynoucí</w:t>
      </w:r>
      <w:r>
        <w:rPr>
          <w:noProof/>
          <w:color w:val="404040" w:themeColor="text1"/>
          <w:szCs w:val="20"/>
        </w:rPr>
        <w:t xml:space="preserve"> </w:t>
      </w:r>
      <w:r w:rsidRPr="00AD2615">
        <w:rPr>
          <w:noProof/>
          <w:color w:val="404040" w:themeColor="text1"/>
          <w:szCs w:val="20"/>
        </w:rPr>
        <w:t>z právního řádu.</w:t>
      </w:r>
    </w:p>
    <w:p w14:paraId="30E4341B" w14:textId="13DABD2E" w:rsidR="001268D6" w:rsidRPr="001268D6" w:rsidRDefault="001268D6" w:rsidP="00C616A6">
      <w:pPr>
        <w:numPr>
          <w:ilvl w:val="0"/>
          <w:numId w:val="28"/>
        </w:numPr>
        <w:spacing w:after="100"/>
        <w:ind w:hanging="357"/>
        <w:jc w:val="both"/>
        <w:rPr>
          <w:noProof/>
          <w:color w:val="404040" w:themeColor="text1"/>
          <w:szCs w:val="20"/>
        </w:rPr>
      </w:pPr>
      <w:r>
        <w:t>Daňové doklady (faktury) vystavené Auditorem dle této Smlouvy budou splňovat veškeré náležitosti daňového dokladu dle obecně závazných právních předpisů. V případě, že jakýkoli daňový doklad nebude obsahovat náležitosti ujednané v této Smlouvě nebo bude obsahovat nesprávné údaje, je Klient oprávněn takový daňový doklad zaslat ve lhůtě splatnosti zpět Auditorovi k jeho doplnění či opravě, aniž by se tím dostal do prodlení s úhradou příslušné částky. Po doručení doplněného a</w:t>
      </w:r>
      <w:r w:rsidR="00A1557D">
        <w:t> </w:t>
      </w:r>
      <w:r>
        <w:t xml:space="preserve">opravného daňového dokladu </w:t>
      </w:r>
      <w:r w:rsidR="00921E2D">
        <w:t>Klientovi</w:t>
      </w:r>
      <w:r>
        <w:t xml:space="preserve"> počíná běžet nová lhůta splatnosti.</w:t>
      </w:r>
    </w:p>
    <w:p w14:paraId="3EF83903" w14:textId="09BBB3BC" w:rsidR="001268D6" w:rsidRPr="001268D6" w:rsidRDefault="001268D6" w:rsidP="00C616A6">
      <w:pPr>
        <w:numPr>
          <w:ilvl w:val="0"/>
          <w:numId w:val="28"/>
        </w:numPr>
        <w:spacing w:after="100"/>
        <w:ind w:hanging="357"/>
        <w:jc w:val="both"/>
        <w:rPr>
          <w:noProof/>
          <w:color w:val="404040" w:themeColor="text1"/>
          <w:szCs w:val="20"/>
        </w:rPr>
      </w:pPr>
      <w:r>
        <w:t>S</w:t>
      </w:r>
      <w:r w:rsidRPr="0063477F">
        <w:t>trany se v souladu se zákonem č. 235/2004 Sb., o dani z přidané hodnoty, ve znění pozdějších předpis</w:t>
      </w:r>
      <w:r>
        <w:t>ů</w:t>
      </w:r>
      <w:r w:rsidRPr="0063477F">
        <w:t xml:space="preserve"> („</w:t>
      </w:r>
      <w:r>
        <w:t>z</w:t>
      </w:r>
      <w:r w:rsidRPr="0063477F">
        <w:t xml:space="preserve">ákon o DPH“) dohodly, že </w:t>
      </w:r>
      <w:r>
        <w:t>f</w:t>
      </w:r>
      <w:r w:rsidRPr="0063477F">
        <w:t xml:space="preserve">aktura bude </w:t>
      </w:r>
      <w:r>
        <w:t>Klientovi</w:t>
      </w:r>
      <w:r w:rsidRPr="0063477F">
        <w:t xml:space="preserve"> zaslána elektronicky („</w:t>
      </w:r>
      <w:r>
        <w:t>e</w:t>
      </w:r>
      <w:r w:rsidRPr="0063477F">
        <w:t xml:space="preserve">lektronická faktura"), a to výlučně na e-mailovou adresu: </w:t>
      </w:r>
      <w:hyperlink r:id="rId11" w:history="1">
        <w:r w:rsidRPr="00275100">
          <w:t>fakturace@pvs.cz</w:t>
        </w:r>
      </w:hyperlink>
      <w:r w:rsidRPr="0063477F">
        <w:t>.</w:t>
      </w:r>
      <w:r>
        <w:t xml:space="preserve"> </w:t>
      </w:r>
      <w:r w:rsidRPr="0063477F">
        <w:t>Elektronická faktura bude v</w:t>
      </w:r>
      <w:r w:rsidR="00A1557D">
        <w:t> </w:t>
      </w:r>
      <w:r w:rsidRPr="0063477F">
        <w:t>elektronické podobě a tato elektronická podoba bude představovat originální verzi evidovanou v</w:t>
      </w:r>
      <w:r w:rsidR="00A1557D">
        <w:t> </w:t>
      </w:r>
      <w:r w:rsidRPr="0063477F">
        <w:t xml:space="preserve">účetnictví </w:t>
      </w:r>
      <w:r>
        <w:t>Klienta</w:t>
      </w:r>
      <w:r w:rsidRPr="0063477F">
        <w:t>. V</w:t>
      </w:r>
      <w:r>
        <w:t> </w:t>
      </w:r>
      <w:r w:rsidRPr="0063477F">
        <w:t xml:space="preserve">případě, že není možné generovat </w:t>
      </w:r>
      <w:r>
        <w:t>e</w:t>
      </w:r>
      <w:r w:rsidRPr="0063477F">
        <w:t xml:space="preserve">lektronickou fakturu přímo z účetního systému </w:t>
      </w:r>
      <w:r>
        <w:t>Auditora</w:t>
      </w:r>
      <w:r w:rsidRPr="0063477F">
        <w:t>, bude opatřena zaručeným elektronickým podpisem založeným na kvalifikovaném certifikátu ve smyslu zákona č. 297/2016 Sb., o službách vytvářejících důvěru pro elektronické transakce podpisu, ve znění pozdějších předpisů, kvalifikovaný certifikát musí být vydán jedním z</w:t>
      </w:r>
      <w:r w:rsidR="00A1557D">
        <w:t> </w:t>
      </w:r>
      <w:r w:rsidRPr="0063477F">
        <w:t xml:space="preserve">Ministerstvem vnitra ČR akreditovaných poskytovatelů certifikačních služeb. Elektronická faktura bude vyhotovena ve formátu ISDOCX, v četnosti 1 faktura = 1 soubor. Přílohy </w:t>
      </w:r>
      <w:r>
        <w:t>e</w:t>
      </w:r>
      <w:r w:rsidRPr="0063477F">
        <w:t xml:space="preserve">lektronické faktury, které nejsou součástí daňového dokladu, budou zasílány </w:t>
      </w:r>
      <w:r>
        <w:t>Klientovi</w:t>
      </w:r>
      <w:r w:rsidRPr="0063477F">
        <w:t xml:space="preserve"> pouze ve formátech RTF, PDF, DOC, </w:t>
      </w:r>
      <w:proofErr w:type="spellStart"/>
      <w:r w:rsidRPr="0063477F">
        <w:t>DOCx</w:t>
      </w:r>
      <w:proofErr w:type="spellEnd"/>
      <w:r w:rsidRPr="0063477F">
        <w:t xml:space="preserve">, XLS, </w:t>
      </w:r>
      <w:proofErr w:type="spellStart"/>
      <w:r w:rsidRPr="0063477F">
        <w:t>XLSx</w:t>
      </w:r>
      <w:proofErr w:type="spellEnd"/>
      <w:r w:rsidRPr="0063477F">
        <w:t xml:space="preserve">. V případě, kdy bude zaslána </w:t>
      </w:r>
      <w:r>
        <w:t>Klientovi</w:t>
      </w:r>
      <w:r w:rsidRPr="0063477F">
        <w:t xml:space="preserve"> </w:t>
      </w:r>
      <w:r>
        <w:t>e</w:t>
      </w:r>
      <w:r w:rsidRPr="0063477F">
        <w:t xml:space="preserve">lektronická faktura, zavazuje se </w:t>
      </w:r>
      <w:r>
        <w:t>Auditor</w:t>
      </w:r>
      <w:r w:rsidRPr="0063477F">
        <w:t xml:space="preserve"> nezasílat stejnou fakturu duplicitně v listinné podobě.</w:t>
      </w:r>
    </w:p>
    <w:p w14:paraId="70CD44D2" w14:textId="0D883F7C" w:rsidR="001268D6" w:rsidRPr="001268D6" w:rsidRDefault="001268D6" w:rsidP="00C616A6">
      <w:pPr>
        <w:numPr>
          <w:ilvl w:val="0"/>
          <w:numId w:val="28"/>
        </w:numPr>
        <w:spacing w:after="100"/>
        <w:ind w:hanging="357"/>
        <w:jc w:val="both"/>
        <w:rPr>
          <w:noProof/>
          <w:color w:val="404040" w:themeColor="text1"/>
          <w:szCs w:val="20"/>
        </w:rPr>
      </w:pPr>
      <w:r w:rsidRPr="001268D6">
        <w:rPr>
          <w:rFonts w:ascii="Trebuchet MS" w:hAnsi="Trebuchet MS"/>
          <w:color w:val="404040" w:themeColor="text1"/>
        </w:rPr>
        <w:t>Auditor se zavazuje, že</w:t>
      </w:r>
    </w:p>
    <w:p w14:paraId="7215940B" w14:textId="77777777" w:rsidR="001268D6" w:rsidRPr="001268D6" w:rsidRDefault="001268D6" w:rsidP="00C616A6">
      <w:pPr>
        <w:pStyle w:val="Standardntext"/>
        <w:numPr>
          <w:ilvl w:val="0"/>
          <w:numId w:val="39"/>
        </w:numPr>
        <w:spacing w:after="100"/>
        <w:ind w:hanging="357"/>
        <w:jc w:val="both"/>
        <w:rPr>
          <w:rFonts w:ascii="Trebuchet MS" w:hAnsi="Trebuchet MS"/>
          <w:color w:val="404040" w:themeColor="text1"/>
          <w:sz w:val="20"/>
        </w:rPr>
      </w:pPr>
      <w:r w:rsidRPr="001268D6">
        <w:rPr>
          <w:rFonts w:ascii="Trebuchet MS" w:hAnsi="Trebuchet MS"/>
          <w:color w:val="404040" w:themeColor="text1"/>
          <w:sz w:val="20"/>
        </w:rPr>
        <w:t>bankovní účet jím určený k úhradě plnění podle této Smlouvy je účtem zveřejněným ve smyslu ust. §96 odst. 2 zákona o DPH, ve znění pozdějších předpisů,</w:t>
      </w:r>
    </w:p>
    <w:p w14:paraId="40DD5345" w14:textId="4266CF4A" w:rsidR="001268D6" w:rsidRPr="001268D6" w:rsidRDefault="001268D6" w:rsidP="00C616A6">
      <w:pPr>
        <w:pStyle w:val="Standardntext"/>
        <w:numPr>
          <w:ilvl w:val="0"/>
          <w:numId w:val="39"/>
        </w:numPr>
        <w:spacing w:after="100"/>
        <w:ind w:hanging="357"/>
        <w:jc w:val="both"/>
        <w:rPr>
          <w:rFonts w:ascii="Trebuchet MS" w:hAnsi="Trebuchet MS"/>
          <w:color w:val="404040" w:themeColor="text1"/>
          <w:sz w:val="20"/>
        </w:rPr>
      </w:pPr>
      <w:r w:rsidRPr="001268D6">
        <w:rPr>
          <w:rFonts w:ascii="Trebuchet MS" w:hAnsi="Trebuchet MS"/>
          <w:color w:val="404040" w:themeColor="text1"/>
          <w:sz w:val="20"/>
        </w:rPr>
        <w:t xml:space="preserve">neprodleně písemně oznámí </w:t>
      </w:r>
      <w:r>
        <w:rPr>
          <w:rFonts w:ascii="Trebuchet MS" w:hAnsi="Trebuchet MS"/>
          <w:color w:val="404040" w:themeColor="text1"/>
          <w:sz w:val="20"/>
        </w:rPr>
        <w:t>Klientovi</w:t>
      </w:r>
      <w:r w:rsidRPr="001268D6">
        <w:rPr>
          <w:rFonts w:ascii="Trebuchet MS" w:hAnsi="Trebuchet MS"/>
          <w:color w:val="404040" w:themeColor="text1"/>
          <w:sz w:val="20"/>
        </w:rPr>
        <w:t xml:space="preserve"> své označení za nespolehlivého plátce ve smyslu ust. §106a zákona o DPH,</w:t>
      </w:r>
    </w:p>
    <w:p w14:paraId="05D05FDA" w14:textId="3BB6538F" w:rsidR="001268D6" w:rsidRPr="001268D6" w:rsidRDefault="001268D6" w:rsidP="00DD302C">
      <w:pPr>
        <w:pStyle w:val="Standardntext"/>
        <w:numPr>
          <w:ilvl w:val="0"/>
          <w:numId w:val="39"/>
        </w:numPr>
        <w:spacing w:after="120"/>
        <w:jc w:val="both"/>
        <w:rPr>
          <w:rFonts w:ascii="Trebuchet MS" w:hAnsi="Trebuchet MS"/>
          <w:color w:val="404040" w:themeColor="text1"/>
          <w:sz w:val="20"/>
        </w:rPr>
      </w:pPr>
      <w:r w:rsidRPr="001268D6">
        <w:rPr>
          <w:rFonts w:ascii="Trebuchet MS" w:hAnsi="Trebuchet MS"/>
          <w:color w:val="404040" w:themeColor="text1"/>
          <w:sz w:val="20"/>
        </w:rPr>
        <w:t xml:space="preserve">neprodleně písemně oznámí </w:t>
      </w:r>
      <w:r>
        <w:rPr>
          <w:rFonts w:ascii="Trebuchet MS" w:hAnsi="Trebuchet MS"/>
          <w:color w:val="404040" w:themeColor="text1"/>
          <w:sz w:val="20"/>
        </w:rPr>
        <w:t>Klientovi</w:t>
      </w:r>
      <w:r w:rsidRPr="001268D6">
        <w:rPr>
          <w:rFonts w:ascii="Trebuchet MS" w:hAnsi="Trebuchet MS"/>
          <w:color w:val="404040" w:themeColor="text1"/>
          <w:sz w:val="20"/>
        </w:rPr>
        <w:t xml:space="preserve"> svou insolvenci nebo hrozbu jejího vzniku.</w:t>
      </w:r>
    </w:p>
    <w:p w14:paraId="1208052D" w14:textId="4822B889" w:rsidR="001268D6" w:rsidRPr="001268D6" w:rsidRDefault="001268D6" w:rsidP="00DD302C">
      <w:pPr>
        <w:pStyle w:val="Standardntext"/>
        <w:numPr>
          <w:ilvl w:val="0"/>
          <w:numId w:val="39"/>
        </w:numPr>
        <w:spacing w:after="120"/>
        <w:jc w:val="both"/>
        <w:rPr>
          <w:rFonts w:ascii="Trebuchet MS" w:hAnsi="Trebuchet MS"/>
          <w:color w:val="404040" w:themeColor="text1"/>
          <w:sz w:val="20"/>
        </w:rPr>
      </w:pPr>
      <w:r w:rsidRPr="001268D6">
        <w:rPr>
          <w:rFonts w:ascii="Trebuchet MS" w:hAnsi="Trebuchet MS"/>
          <w:color w:val="404040" w:themeColor="text1"/>
          <w:sz w:val="20"/>
        </w:rPr>
        <w:lastRenderedPageBreak/>
        <w:t xml:space="preserve">Smluvní strany se dohodly, že </w:t>
      </w:r>
      <w:r>
        <w:rPr>
          <w:rFonts w:ascii="Trebuchet MS" w:hAnsi="Trebuchet MS"/>
          <w:color w:val="404040" w:themeColor="text1"/>
          <w:sz w:val="20"/>
        </w:rPr>
        <w:t>Klient</w:t>
      </w:r>
      <w:r w:rsidRPr="001268D6">
        <w:rPr>
          <w:rFonts w:ascii="Trebuchet MS" w:hAnsi="Trebuchet MS"/>
          <w:color w:val="404040" w:themeColor="text1"/>
          <w:sz w:val="20"/>
        </w:rPr>
        <w:t xml:space="preserve"> je v případě vzniku ručení podle §109 zákona o DPH oprávněn bez souhlasu Auditora postupovat podle §109a zákona o DPH s tím, že v rozsahu zaplacení DPH na příslušný účet správce daně ze strany </w:t>
      </w:r>
      <w:r>
        <w:rPr>
          <w:rFonts w:ascii="Trebuchet MS" w:hAnsi="Trebuchet MS"/>
          <w:color w:val="404040" w:themeColor="text1"/>
          <w:sz w:val="20"/>
        </w:rPr>
        <w:t>Klienta</w:t>
      </w:r>
      <w:r w:rsidRPr="001268D6">
        <w:rPr>
          <w:rFonts w:ascii="Trebuchet MS" w:hAnsi="Trebuchet MS"/>
          <w:color w:val="404040" w:themeColor="text1"/>
          <w:sz w:val="20"/>
        </w:rPr>
        <w:t xml:space="preserve"> se závazek </w:t>
      </w:r>
      <w:r>
        <w:rPr>
          <w:rFonts w:ascii="Trebuchet MS" w:hAnsi="Trebuchet MS"/>
          <w:color w:val="404040" w:themeColor="text1"/>
          <w:sz w:val="20"/>
        </w:rPr>
        <w:t>Klienta</w:t>
      </w:r>
      <w:r w:rsidRPr="001268D6">
        <w:rPr>
          <w:rFonts w:ascii="Trebuchet MS" w:hAnsi="Trebuchet MS"/>
          <w:color w:val="404040" w:themeColor="text1"/>
          <w:sz w:val="20"/>
        </w:rPr>
        <w:t xml:space="preserve"> vůči Auditorovi považuje za splněný, pakliže </w:t>
      </w:r>
      <w:r>
        <w:rPr>
          <w:rFonts w:ascii="Trebuchet MS" w:hAnsi="Trebuchet MS"/>
          <w:color w:val="404040" w:themeColor="text1"/>
          <w:sz w:val="20"/>
        </w:rPr>
        <w:t>Klient</w:t>
      </w:r>
      <w:r w:rsidRPr="001268D6">
        <w:rPr>
          <w:rFonts w:ascii="Trebuchet MS" w:hAnsi="Trebuchet MS"/>
          <w:color w:val="404040" w:themeColor="text1"/>
          <w:sz w:val="20"/>
        </w:rPr>
        <w:t xml:space="preserve"> doručí Auditorovi písemnou informaci o takovém postupu </w:t>
      </w:r>
      <w:r>
        <w:rPr>
          <w:rFonts w:ascii="Trebuchet MS" w:hAnsi="Trebuchet MS"/>
          <w:color w:val="404040" w:themeColor="text1"/>
          <w:sz w:val="20"/>
        </w:rPr>
        <w:t>Klienta.</w:t>
      </w:r>
    </w:p>
    <w:p w14:paraId="41B292BC" w14:textId="610EA7C0" w:rsidR="001268D6" w:rsidRDefault="004C2618" w:rsidP="00DD302C">
      <w:pPr>
        <w:pStyle w:val="Standardntext"/>
        <w:numPr>
          <w:ilvl w:val="0"/>
          <w:numId w:val="28"/>
        </w:numPr>
        <w:tabs>
          <w:tab w:val="num" w:pos="-4962"/>
        </w:tabs>
        <w:spacing w:after="200" w:line="276" w:lineRule="auto"/>
        <w:jc w:val="both"/>
        <w:rPr>
          <w:rFonts w:ascii="Trebuchet MS" w:hAnsi="Trebuchet MS"/>
          <w:color w:val="404040" w:themeColor="text1"/>
          <w:sz w:val="20"/>
        </w:rPr>
      </w:pPr>
      <w:r w:rsidRPr="001268D6">
        <w:rPr>
          <w:rFonts w:ascii="Trebuchet MS" w:hAnsi="Trebuchet MS"/>
          <w:color w:val="404040" w:themeColor="text1"/>
          <w:sz w:val="20"/>
        </w:rPr>
        <w:t>Smlouva je sepsána ve dvou vyhotoveních</w:t>
      </w:r>
      <w:r w:rsidR="00921E2D" w:rsidRPr="00921E2D">
        <w:t xml:space="preserve"> </w:t>
      </w:r>
      <w:r w:rsidR="00921E2D" w:rsidRPr="00921E2D">
        <w:rPr>
          <w:rFonts w:ascii="Trebuchet MS" w:hAnsi="Trebuchet MS"/>
          <w:color w:val="404040" w:themeColor="text1"/>
          <w:sz w:val="20"/>
        </w:rPr>
        <w:t>s platností originálu</w:t>
      </w:r>
      <w:r w:rsidRPr="001268D6">
        <w:rPr>
          <w:rFonts w:ascii="Trebuchet MS" w:hAnsi="Trebuchet MS"/>
          <w:color w:val="404040" w:themeColor="text1"/>
          <w:sz w:val="20"/>
        </w:rPr>
        <w:t>, z nichž každá Smluvní strana obdrží po jednom</w:t>
      </w:r>
      <w:bookmarkEnd w:id="2"/>
      <w:r w:rsidR="00921E2D" w:rsidRPr="00921E2D">
        <w:t xml:space="preserve"> </w:t>
      </w:r>
      <w:r w:rsidR="00921E2D" w:rsidRPr="00921E2D">
        <w:rPr>
          <w:rFonts w:ascii="Trebuchet MS" w:hAnsi="Trebuchet MS"/>
          <w:color w:val="404040" w:themeColor="text1"/>
          <w:sz w:val="20"/>
        </w:rPr>
        <w:t>v případě vyhotovení Smlouvy v listinné podobě s připojením vlastnoručních podpisů zástupců smluvních stran</w:t>
      </w:r>
      <w:r w:rsidRPr="001268D6">
        <w:rPr>
          <w:rFonts w:ascii="Trebuchet MS" w:hAnsi="Trebuchet MS"/>
          <w:color w:val="404040" w:themeColor="text1"/>
          <w:sz w:val="20"/>
        </w:rPr>
        <w:t>.</w:t>
      </w:r>
      <w:r w:rsidR="00921E2D">
        <w:rPr>
          <w:rFonts w:ascii="Trebuchet MS" w:hAnsi="Trebuchet MS"/>
          <w:color w:val="404040" w:themeColor="text1"/>
          <w:sz w:val="20"/>
        </w:rPr>
        <w:t xml:space="preserve"> </w:t>
      </w:r>
      <w:r w:rsidR="00921E2D" w:rsidRPr="00921E2D">
        <w:rPr>
          <w:rFonts w:ascii="Trebuchet MS" w:hAnsi="Trebuchet MS"/>
          <w:color w:val="404040" w:themeColor="text1"/>
          <w:sz w:val="20"/>
        </w:rPr>
        <w:t>Pokud se Smlouva bude vyhotovovat v elektronické podobě, obě smluvní strany obdrží její elektronický originál. V tomto případě na důkaz svého souhlasu s obsahem této Smlouvy k ní smluvní strany připojí své uznávané elektronické podpisy dle zákona č. 297/2016 Sb., o službách vytvářejících důvěru v elektronické transakce, ve znění pozdějších předpisů</w:t>
      </w:r>
      <w:r w:rsidR="00921E2D">
        <w:rPr>
          <w:rFonts w:ascii="Trebuchet MS" w:hAnsi="Trebuchet MS"/>
          <w:color w:val="404040" w:themeColor="text1"/>
          <w:sz w:val="20"/>
        </w:rPr>
        <w:t>.</w:t>
      </w:r>
    </w:p>
    <w:p w14:paraId="47BEFC79" w14:textId="2038565C" w:rsidR="00921E2D" w:rsidRDefault="00921E2D" w:rsidP="00DD302C">
      <w:pPr>
        <w:pStyle w:val="Standardntext"/>
        <w:numPr>
          <w:ilvl w:val="0"/>
          <w:numId w:val="28"/>
        </w:numPr>
        <w:tabs>
          <w:tab w:val="num" w:pos="-4962"/>
        </w:tabs>
        <w:spacing w:after="200" w:line="276" w:lineRule="auto"/>
        <w:jc w:val="both"/>
        <w:rPr>
          <w:rFonts w:ascii="Trebuchet MS" w:hAnsi="Trebuchet MS"/>
          <w:color w:val="404040" w:themeColor="text1"/>
          <w:sz w:val="20"/>
        </w:rPr>
      </w:pPr>
      <w:r w:rsidRPr="00921E2D">
        <w:rPr>
          <w:rFonts w:ascii="Trebuchet MS" w:hAnsi="Trebuchet MS"/>
          <w:color w:val="404040" w:themeColor="text1"/>
          <w:sz w:val="20"/>
        </w:rPr>
        <w:t xml:space="preserve">Tato Smlouva o auditu nabývá účinnosti dnem uveřejnění v registru smluv dle Zákona o registru smluv. Smlouvu se zavazuje uveřejnit v registru smluv </w:t>
      </w:r>
      <w:r>
        <w:rPr>
          <w:rFonts w:ascii="Trebuchet MS" w:hAnsi="Trebuchet MS"/>
          <w:color w:val="404040" w:themeColor="text1"/>
          <w:sz w:val="20"/>
        </w:rPr>
        <w:t>Klient</w:t>
      </w:r>
      <w:r w:rsidRPr="00921E2D">
        <w:rPr>
          <w:rFonts w:ascii="Trebuchet MS" w:hAnsi="Trebuchet MS"/>
          <w:color w:val="404040" w:themeColor="text1"/>
          <w:sz w:val="20"/>
        </w:rPr>
        <w:t xml:space="preserve">. Vyžaduje-li určitá část této Smlouvy o auditu anonymizaci s ohledem na ochranu osobních údajů, obchodní tajemství atp., Auditor na tyto části Smlouvy o auditu upozorní a </w:t>
      </w:r>
      <w:r>
        <w:rPr>
          <w:rFonts w:ascii="Trebuchet MS" w:hAnsi="Trebuchet MS"/>
          <w:color w:val="404040" w:themeColor="text1"/>
          <w:sz w:val="20"/>
        </w:rPr>
        <w:t>Klient</w:t>
      </w:r>
      <w:r w:rsidRPr="00921E2D">
        <w:rPr>
          <w:rFonts w:ascii="Trebuchet MS" w:hAnsi="Trebuchet MS"/>
          <w:color w:val="404040" w:themeColor="text1"/>
          <w:sz w:val="20"/>
        </w:rPr>
        <w:t xml:space="preserve"> před uveřejněním Smlouvy o auditu zajistí potřebnou ochranu takových údajů</w:t>
      </w:r>
      <w:r>
        <w:rPr>
          <w:rFonts w:ascii="Trebuchet MS" w:hAnsi="Trebuchet MS"/>
          <w:color w:val="404040" w:themeColor="text1"/>
          <w:sz w:val="20"/>
        </w:rPr>
        <w:t>.</w:t>
      </w:r>
    </w:p>
    <w:p w14:paraId="7A31CC71" w14:textId="28F7B39F" w:rsidR="004C2618" w:rsidRPr="001268D6" w:rsidRDefault="004C2618" w:rsidP="00DD302C">
      <w:pPr>
        <w:pStyle w:val="Standardntext"/>
        <w:numPr>
          <w:ilvl w:val="0"/>
          <w:numId w:val="28"/>
        </w:numPr>
        <w:tabs>
          <w:tab w:val="num" w:pos="-4962"/>
        </w:tabs>
        <w:spacing w:after="200" w:line="276" w:lineRule="auto"/>
        <w:jc w:val="both"/>
        <w:rPr>
          <w:rFonts w:ascii="Trebuchet MS" w:hAnsi="Trebuchet MS"/>
          <w:color w:val="404040" w:themeColor="text1"/>
          <w:sz w:val="20"/>
        </w:rPr>
      </w:pPr>
      <w:r w:rsidRPr="001268D6">
        <w:rPr>
          <w:rFonts w:ascii="Trebuchet MS" w:hAnsi="Trebuchet MS"/>
          <w:color w:val="404040" w:themeColor="text1"/>
          <w:sz w:val="20"/>
        </w:rPr>
        <w:t>Smluvní strany prohlašují, že Smlouva byla sepsána podle jejich pravé a svobodné vůle, na důkaz čehož připojují své vlastnoruční podpisy</w:t>
      </w:r>
      <w:bookmarkEnd w:id="3"/>
      <w:r w:rsidRPr="001268D6">
        <w:rPr>
          <w:rFonts w:ascii="Trebuchet MS" w:hAnsi="Trebuchet MS"/>
          <w:color w:val="404040" w:themeColor="text1"/>
          <w:sz w:val="20"/>
        </w:rPr>
        <w:t>.</w:t>
      </w:r>
    </w:p>
    <w:p w14:paraId="35EA2035" w14:textId="0B7CBF6A" w:rsidR="00A570E3" w:rsidRDefault="00960396" w:rsidP="0091310E">
      <w:pPr>
        <w:pStyle w:val="Standardntext"/>
        <w:jc w:val="both"/>
        <w:rPr>
          <w:rFonts w:ascii="Trebuchet MS" w:hAnsi="Trebuchet MS"/>
          <w:color w:val="404040" w:themeColor="text1"/>
          <w:sz w:val="20"/>
        </w:rPr>
      </w:pPr>
      <w:r>
        <w:rPr>
          <w:rFonts w:ascii="Trebuchet MS" w:hAnsi="Trebuchet MS"/>
          <w:color w:val="404040" w:themeColor="text1"/>
          <w:sz w:val="20"/>
        </w:rPr>
        <w:t>Příloh</w:t>
      </w:r>
      <w:r w:rsidR="00A570E3">
        <w:rPr>
          <w:rFonts w:ascii="Trebuchet MS" w:hAnsi="Trebuchet MS"/>
          <w:color w:val="404040" w:themeColor="text1"/>
          <w:sz w:val="20"/>
        </w:rPr>
        <w:t>a</w:t>
      </w:r>
      <w:r>
        <w:rPr>
          <w:rFonts w:ascii="Trebuchet MS" w:hAnsi="Trebuchet MS"/>
          <w:color w:val="404040" w:themeColor="text1"/>
          <w:sz w:val="20"/>
        </w:rPr>
        <w:t>:</w:t>
      </w:r>
      <w:r w:rsidR="00406CD1">
        <w:rPr>
          <w:rFonts w:ascii="Trebuchet MS" w:hAnsi="Trebuchet MS"/>
          <w:color w:val="404040" w:themeColor="text1"/>
          <w:sz w:val="20"/>
        </w:rPr>
        <w:t xml:space="preserve"> </w:t>
      </w:r>
      <w:r w:rsidR="00A570E3">
        <w:rPr>
          <w:rFonts w:ascii="Trebuchet MS" w:hAnsi="Trebuchet MS"/>
          <w:color w:val="404040" w:themeColor="text1"/>
          <w:sz w:val="20"/>
        </w:rPr>
        <w:t>Všeobecné obchodní podmínky společnosti skupiny BDO ČR pro poskytování služeb</w:t>
      </w:r>
    </w:p>
    <w:p w14:paraId="11005F12" w14:textId="77777777" w:rsidR="00C616A6" w:rsidRDefault="00C616A6" w:rsidP="00DD302C">
      <w:pPr>
        <w:pStyle w:val="Standardntext"/>
        <w:jc w:val="both"/>
        <w:rPr>
          <w:rFonts w:ascii="Trebuchet MS" w:hAnsi="Trebuchet MS"/>
          <w:color w:val="404040" w:themeColor="text1"/>
          <w:sz w:val="20"/>
        </w:rPr>
      </w:pPr>
    </w:p>
    <w:p w14:paraId="3A81A141" w14:textId="77777777" w:rsidR="00C616A6" w:rsidRDefault="00C616A6" w:rsidP="00DD302C">
      <w:pPr>
        <w:pStyle w:val="Standardntext"/>
        <w:jc w:val="both"/>
        <w:rPr>
          <w:rFonts w:ascii="Trebuchet MS" w:hAnsi="Trebuchet MS"/>
          <w:color w:val="404040" w:themeColor="text1"/>
          <w:sz w:val="20"/>
        </w:rPr>
      </w:pPr>
    </w:p>
    <w:p w14:paraId="0C91BFCF" w14:textId="564BF1A1" w:rsidR="004C2618" w:rsidRPr="00DC1CE1" w:rsidRDefault="004C2618" w:rsidP="00DD302C">
      <w:pPr>
        <w:pStyle w:val="Standardntext"/>
        <w:jc w:val="both"/>
        <w:rPr>
          <w:rFonts w:ascii="Trebuchet MS" w:hAnsi="Trebuchet MS"/>
          <w:color w:val="404040" w:themeColor="text1"/>
          <w:sz w:val="20"/>
        </w:rPr>
      </w:pPr>
      <w:r w:rsidRPr="00DC1CE1">
        <w:rPr>
          <w:rFonts w:ascii="Trebuchet MS" w:hAnsi="Trebuchet MS"/>
          <w:color w:val="404040" w:themeColor="text1"/>
          <w:sz w:val="20"/>
        </w:rPr>
        <w:t xml:space="preserve">V Praze dne </w:t>
      </w:r>
      <w:r w:rsidRPr="00DC1CE1">
        <w:rPr>
          <w:rFonts w:ascii="Trebuchet MS" w:hAnsi="Trebuchet MS"/>
          <w:color w:val="404040" w:themeColor="text1"/>
          <w:sz w:val="20"/>
        </w:rPr>
        <w:tab/>
      </w:r>
      <w:r w:rsidRPr="00DC1CE1">
        <w:rPr>
          <w:rFonts w:ascii="Trebuchet MS" w:hAnsi="Trebuchet MS"/>
          <w:color w:val="404040" w:themeColor="text1"/>
          <w:sz w:val="20"/>
        </w:rPr>
        <w:tab/>
      </w:r>
      <w:r w:rsidRPr="00DC1CE1">
        <w:rPr>
          <w:rFonts w:ascii="Trebuchet MS" w:hAnsi="Trebuchet MS"/>
          <w:color w:val="404040" w:themeColor="text1"/>
          <w:sz w:val="20"/>
        </w:rPr>
        <w:tab/>
      </w:r>
      <w:r w:rsidRPr="00DC1CE1">
        <w:rPr>
          <w:rFonts w:ascii="Trebuchet MS" w:hAnsi="Trebuchet MS"/>
          <w:color w:val="404040" w:themeColor="text1"/>
          <w:sz w:val="20"/>
        </w:rPr>
        <w:tab/>
      </w:r>
      <w:r w:rsidRPr="00DC1CE1">
        <w:rPr>
          <w:rFonts w:ascii="Trebuchet MS" w:hAnsi="Trebuchet MS"/>
          <w:color w:val="404040" w:themeColor="text1"/>
          <w:sz w:val="20"/>
        </w:rPr>
        <w:tab/>
      </w:r>
      <w:r w:rsidRPr="00DC1CE1">
        <w:rPr>
          <w:rFonts w:ascii="Trebuchet MS" w:hAnsi="Trebuchet MS"/>
          <w:color w:val="404040" w:themeColor="text1"/>
          <w:sz w:val="20"/>
        </w:rPr>
        <w:tab/>
      </w:r>
    </w:p>
    <w:p w14:paraId="5D867B38" w14:textId="77777777" w:rsidR="004C2618" w:rsidRPr="00DC1CE1" w:rsidRDefault="004C2618" w:rsidP="00DD302C">
      <w:pPr>
        <w:pStyle w:val="Standardntext"/>
        <w:jc w:val="both"/>
        <w:rPr>
          <w:rFonts w:ascii="Trebuchet MS" w:hAnsi="Trebuchet MS"/>
          <w:color w:val="404040" w:themeColor="text1"/>
          <w:sz w:val="20"/>
        </w:rPr>
      </w:pPr>
      <w:r w:rsidRPr="00DC1CE1">
        <w:rPr>
          <w:rFonts w:ascii="Trebuchet MS" w:hAnsi="Trebuchet MS"/>
          <w:color w:val="404040" w:themeColor="text1"/>
          <w:sz w:val="20"/>
        </w:rPr>
        <w:t>podpis oprávněného zástupce</w:t>
      </w:r>
      <w:r w:rsidRPr="00DC1CE1">
        <w:rPr>
          <w:rFonts w:ascii="Trebuchet MS" w:hAnsi="Trebuchet MS"/>
          <w:color w:val="404040" w:themeColor="text1"/>
          <w:sz w:val="20"/>
        </w:rPr>
        <w:tab/>
      </w:r>
      <w:r w:rsidRPr="00DC1CE1">
        <w:rPr>
          <w:rFonts w:ascii="Trebuchet MS" w:hAnsi="Trebuchet MS"/>
          <w:color w:val="404040" w:themeColor="text1"/>
          <w:sz w:val="20"/>
        </w:rPr>
        <w:tab/>
      </w:r>
      <w:r w:rsidRPr="00DC1CE1">
        <w:rPr>
          <w:rFonts w:ascii="Trebuchet MS" w:hAnsi="Trebuchet MS"/>
          <w:color w:val="404040" w:themeColor="text1"/>
          <w:sz w:val="20"/>
        </w:rPr>
        <w:tab/>
      </w:r>
      <w:r w:rsidRPr="00DC1CE1">
        <w:rPr>
          <w:rFonts w:ascii="Trebuchet MS" w:hAnsi="Trebuchet MS"/>
          <w:color w:val="404040" w:themeColor="text1"/>
          <w:sz w:val="20"/>
        </w:rPr>
        <w:tab/>
        <w:t>podpis oprávněného zástupce</w:t>
      </w:r>
    </w:p>
    <w:p w14:paraId="0B32095C" w14:textId="77777777" w:rsidR="004C2618" w:rsidRPr="00DC1CE1" w:rsidRDefault="004C2618" w:rsidP="00DD302C">
      <w:pPr>
        <w:pStyle w:val="Standardntext"/>
        <w:jc w:val="both"/>
        <w:rPr>
          <w:rFonts w:ascii="Trebuchet MS" w:hAnsi="Trebuchet MS"/>
          <w:color w:val="404040" w:themeColor="text1"/>
          <w:sz w:val="20"/>
        </w:rPr>
      </w:pPr>
      <w:r w:rsidRPr="00DC1CE1">
        <w:rPr>
          <w:rFonts w:ascii="Trebuchet MS" w:hAnsi="Trebuchet MS"/>
          <w:color w:val="404040" w:themeColor="text1"/>
          <w:sz w:val="20"/>
        </w:rPr>
        <w:t xml:space="preserve">Klienta                                                   </w:t>
      </w:r>
      <w:r w:rsidRPr="00DC1CE1">
        <w:rPr>
          <w:rFonts w:ascii="Trebuchet MS" w:hAnsi="Trebuchet MS"/>
          <w:color w:val="404040" w:themeColor="text1"/>
          <w:sz w:val="20"/>
        </w:rPr>
        <w:tab/>
        <w:t xml:space="preserve">            Auditora                           </w:t>
      </w:r>
    </w:p>
    <w:p w14:paraId="199DC51F" w14:textId="523ABA1B" w:rsidR="004C2618" w:rsidRDefault="004C2618" w:rsidP="0091310E">
      <w:pPr>
        <w:jc w:val="both"/>
        <w:rPr>
          <w:color w:val="404040" w:themeColor="text1"/>
          <w:szCs w:val="20"/>
        </w:rPr>
      </w:pPr>
    </w:p>
    <w:p w14:paraId="11784837" w14:textId="77777777" w:rsidR="002B2D0B" w:rsidRDefault="002B2D0B" w:rsidP="0091310E">
      <w:pPr>
        <w:jc w:val="both"/>
        <w:rPr>
          <w:color w:val="404040" w:themeColor="text1"/>
          <w:szCs w:val="20"/>
        </w:rPr>
      </w:pPr>
    </w:p>
    <w:p w14:paraId="66C6AD07" w14:textId="77777777" w:rsidR="002B2D0B" w:rsidRDefault="002B2D0B" w:rsidP="0091310E">
      <w:pPr>
        <w:jc w:val="both"/>
        <w:rPr>
          <w:color w:val="404040" w:themeColor="text1"/>
          <w:szCs w:val="20"/>
        </w:rPr>
      </w:pPr>
    </w:p>
    <w:p w14:paraId="2494ABE3" w14:textId="0D5DEB8B" w:rsidR="002B2D0B" w:rsidRDefault="002B2D0B" w:rsidP="0091310E">
      <w:pPr>
        <w:jc w:val="both"/>
        <w:rPr>
          <w:color w:val="404040" w:themeColor="text1"/>
          <w:szCs w:val="20"/>
        </w:rPr>
      </w:pPr>
      <w:r>
        <w:rPr>
          <w:color w:val="404040" w:themeColor="text1"/>
          <w:szCs w:val="20"/>
        </w:rPr>
        <w:t>______________________________</w:t>
      </w:r>
      <w:r>
        <w:rPr>
          <w:color w:val="404040" w:themeColor="text1"/>
          <w:szCs w:val="20"/>
        </w:rPr>
        <w:tab/>
      </w:r>
      <w:r>
        <w:rPr>
          <w:color w:val="404040" w:themeColor="text1"/>
          <w:szCs w:val="20"/>
        </w:rPr>
        <w:tab/>
      </w:r>
      <w:r>
        <w:rPr>
          <w:color w:val="404040" w:themeColor="text1"/>
          <w:szCs w:val="20"/>
        </w:rPr>
        <w:tab/>
        <w:t>__________________________________</w:t>
      </w:r>
    </w:p>
    <w:p w14:paraId="78681AE3" w14:textId="3C309BC8" w:rsidR="002B2D0B" w:rsidRDefault="002B2D0B" w:rsidP="0091310E">
      <w:pPr>
        <w:jc w:val="both"/>
        <w:rPr>
          <w:color w:val="404040" w:themeColor="text1"/>
          <w:szCs w:val="20"/>
        </w:rPr>
      </w:pPr>
      <w:r>
        <w:rPr>
          <w:color w:val="404040" w:themeColor="text1"/>
          <w:szCs w:val="20"/>
        </w:rPr>
        <w:t>Ing. Pavel Válek, MBA</w:t>
      </w:r>
      <w:r>
        <w:rPr>
          <w:color w:val="404040" w:themeColor="text1"/>
          <w:szCs w:val="20"/>
        </w:rPr>
        <w:tab/>
      </w:r>
      <w:r>
        <w:rPr>
          <w:color w:val="404040" w:themeColor="text1"/>
          <w:szCs w:val="20"/>
        </w:rPr>
        <w:tab/>
      </w:r>
      <w:r>
        <w:rPr>
          <w:color w:val="404040" w:themeColor="text1"/>
          <w:szCs w:val="20"/>
        </w:rPr>
        <w:tab/>
      </w:r>
      <w:r>
        <w:rPr>
          <w:color w:val="404040" w:themeColor="text1"/>
          <w:szCs w:val="20"/>
        </w:rPr>
        <w:tab/>
      </w:r>
      <w:r>
        <w:rPr>
          <w:color w:val="404040" w:themeColor="text1"/>
          <w:szCs w:val="20"/>
        </w:rPr>
        <w:tab/>
      </w:r>
      <w:r w:rsidR="007A4FB7">
        <w:rPr>
          <w:color w:val="404040" w:themeColor="text1"/>
          <w:szCs w:val="20"/>
        </w:rPr>
        <w:t>Ing. Petr Slavíček</w:t>
      </w:r>
    </w:p>
    <w:p w14:paraId="6014795D" w14:textId="5348788A" w:rsidR="007A4FB7" w:rsidRDefault="00CE3431" w:rsidP="0091310E">
      <w:pPr>
        <w:jc w:val="both"/>
        <w:rPr>
          <w:color w:val="404040" w:themeColor="text1"/>
          <w:szCs w:val="20"/>
        </w:rPr>
      </w:pPr>
      <w:r>
        <w:rPr>
          <w:color w:val="404040" w:themeColor="text1"/>
          <w:szCs w:val="20"/>
        </w:rPr>
        <w:t>p</w:t>
      </w:r>
      <w:r w:rsidR="007A4FB7">
        <w:rPr>
          <w:color w:val="404040" w:themeColor="text1"/>
          <w:szCs w:val="20"/>
        </w:rPr>
        <w:t>ředseda představenstva</w:t>
      </w:r>
      <w:r w:rsidR="007A4FB7">
        <w:rPr>
          <w:color w:val="404040" w:themeColor="text1"/>
          <w:szCs w:val="20"/>
        </w:rPr>
        <w:tab/>
      </w:r>
      <w:r w:rsidR="007A4FB7">
        <w:rPr>
          <w:color w:val="404040" w:themeColor="text1"/>
          <w:szCs w:val="20"/>
        </w:rPr>
        <w:tab/>
      </w:r>
      <w:r w:rsidR="007A4FB7">
        <w:rPr>
          <w:color w:val="404040" w:themeColor="text1"/>
          <w:szCs w:val="20"/>
        </w:rPr>
        <w:tab/>
      </w:r>
      <w:r w:rsidR="007A4FB7">
        <w:rPr>
          <w:color w:val="404040" w:themeColor="text1"/>
          <w:szCs w:val="20"/>
        </w:rPr>
        <w:tab/>
        <w:t xml:space="preserve">jednatel </w:t>
      </w:r>
    </w:p>
    <w:p w14:paraId="7EEB0A73" w14:textId="77777777" w:rsidR="007A4FB7" w:rsidRDefault="007A4FB7" w:rsidP="0091310E">
      <w:pPr>
        <w:jc w:val="both"/>
        <w:rPr>
          <w:color w:val="404040" w:themeColor="text1"/>
          <w:szCs w:val="20"/>
        </w:rPr>
      </w:pPr>
    </w:p>
    <w:p w14:paraId="3E96C87F" w14:textId="77777777" w:rsidR="007A4FB7" w:rsidRDefault="007A4FB7" w:rsidP="0091310E">
      <w:pPr>
        <w:jc w:val="both"/>
        <w:rPr>
          <w:color w:val="404040" w:themeColor="text1"/>
          <w:szCs w:val="20"/>
        </w:rPr>
      </w:pPr>
    </w:p>
    <w:p w14:paraId="1BC18223" w14:textId="42DCBBC4" w:rsidR="002D2092" w:rsidRDefault="002D2092" w:rsidP="0091310E">
      <w:pPr>
        <w:jc w:val="both"/>
        <w:rPr>
          <w:color w:val="404040" w:themeColor="text1"/>
          <w:szCs w:val="20"/>
        </w:rPr>
      </w:pPr>
      <w:r>
        <w:rPr>
          <w:color w:val="404040" w:themeColor="text1"/>
          <w:szCs w:val="20"/>
        </w:rPr>
        <w:t>____________________________</w:t>
      </w:r>
    </w:p>
    <w:p w14:paraId="5DC3E96A" w14:textId="49755AEF" w:rsidR="002D2092" w:rsidRDefault="002D2092" w:rsidP="0091310E">
      <w:pPr>
        <w:jc w:val="both"/>
        <w:rPr>
          <w:color w:val="404040" w:themeColor="text1"/>
          <w:szCs w:val="20"/>
        </w:rPr>
      </w:pPr>
      <w:r>
        <w:rPr>
          <w:color w:val="404040" w:themeColor="text1"/>
          <w:szCs w:val="20"/>
        </w:rPr>
        <w:t>Ing. Petr Bureš</w:t>
      </w:r>
    </w:p>
    <w:p w14:paraId="639C4460" w14:textId="6E9B6951" w:rsidR="002D2092" w:rsidRDefault="00160704" w:rsidP="0091310E">
      <w:pPr>
        <w:jc w:val="both"/>
        <w:rPr>
          <w:color w:val="404040" w:themeColor="text1"/>
          <w:szCs w:val="20"/>
        </w:rPr>
      </w:pPr>
      <w:r>
        <w:rPr>
          <w:color w:val="404040" w:themeColor="text1"/>
          <w:szCs w:val="20"/>
        </w:rPr>
        <w:t>č</w:t>
      </w:r>
      <w:r w:rsidR="002D2092">
        <w:rPr>
          <w:color w:val="404040" w:themeColor="text1"/>
          <w:szCs w:val="20"/>
        </w:rPr>
        <w:t>len představenstva</w:t>
      </w:r>
    </w:p>
    <w:p w14:paraId="7CC0E1B5" w14:textId="77777777" w:rsidR="007A4FB7" w:rsidRPr="00DC1CE1" w:rsidRDefault="007A4FB7" w:rsidP="00DD302C">
      <w:pPr>
        <w:jc w:val="both"/>
        <w:rPr>
          <w:color w:val="404040" w:themeColor="text1"/>
          <w:szCs w:val="20"/>
        </w:rPr>
      </w:pPr>
    </w:p>
    <w:sectPr w:rsidR="007A4FB7" w:rsidRPr="00DC1CE1" w:rsidSect="00C616A6">
      <w:footerReference w:type="default" r:id="rId12"/>
      <w:headerReference w:type="first" r:id="rId13"/>
      <w:footerReference w:type="first" r:id="rId14"/>
      <w:pgSz w:w="11906" w:h="16838"/>
      <w:pgMar w:top="1843" w:right="737" w:bottom="1531" w:left="1701" w:header="0" w:footer="0"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18F6D" w14:textId="77777777" w:rsidR="00665236" w:rsidRDefault="00665236" w:rsidP="008E1FFD">
      <w:pPr>
        <w:spacing w:after="0"/>
      </w:pPr>
      <w:r>
        <w:separator/>
      </w:r>
    </w:p>
  </w:endnote>
  <w:endnote w:type="continuationSeparator" w:id="0">
    <w:p w14:paraId="7E2ED84F" w14:textId="77777777" w:rsidR="00665236" w:rsidRDefault="00665236" w:rsidP="008E1FFD">
      <w:pPr>
        <w:spacing w:after="0"/>
      </w:pPr>
      <w:r>
        <w:continuationSeparator/>
      </w:r>
    </w:p>
  </w:endnote>
  <w:endnote w:type="continuationNotice" w:id="1">
    <w:p w14:paraId="725E4F7E" w14:textId="77777777" w:rsidR="00665236" w:rsidRDefault="006652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9E7FD" w14:textId="77777777" w:rsidR="00E816F8" w:rsidRPr="00E816F8" w:rsidRDefault="00E816F8">
    <w:pPr>
      <w:pStyle w:val="Zpat"/>
      <w:jc w:val="center"/>
      <w:rPr>
        <w:color w:val="404040" w:themeColor="text1"/>
      </w:rPr>
    </w:pPr>
  </w:p>
  <w:p w14:paraId="7E85AC59" w14:textId="77777777" w:rsidR="00E816F8" w:rsidRDefault="00E816F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9216B" w14:textId="77777777" w:rsidR="00362BCE" w:rsidRPr="001F2FA3" w:rsidRDefault="002D6274" w:rsidP="001F2FA3">
    <w:r>
      <w:rPr>
        <w:rFonts w:ascii="Trebuchet MS" w:hAnsi="Trebuchet MS"/>
        <w:noProof/>
        <w:sz w:val="12"/>
        <w:szCs w:val="12"/>
      </w:rPr>
      <mc:AlternateContent>
        <mc:Choice Requires="wps">
          <w:drawing>
            <wp:anchor distT="0" distB="0" distL="114300" distR="114300" simplePos="0" relativeHeight="251661824" behindDoc="0" locked="0" layoutInCell="1" allowOverlap="1" wp14:anchorId="075EC3E7" wp14:editId="598E2D30">
              <wp:simplePos x="0" y="0"/>
              <wp:positionH relativeFrom="page">
                <wp:posOffset>1097915</wp:posOffset>
              </wp:positionH>
              <wp:positionV relativeFrom="page">
                <wp:posOffset>10135235</wp:posOffset>
              </wp:positionV>
              <wp:extent cx="6116400" cy="363600"/>
              <wp:effectExtent l="0" t="0" r="0" b="0"/>
              <wp:wrapNone/>
              <wp:docPr id="7" name="Textové pole 7"/>
              <wp:cNvGraphicFramePr/>
              <a:graphic xmlns:a="http://schemas.openxmlformats.org/drawingml/2006/main">
                <a:graphicData uri="http://schemas.microsoft.com/office/word/2010/wordprocessingShape">
                  <wps:wsp>
                    <wps:cNvSpPr txBox="1"/>
                    <wps:spPr>
                      <a:xfrm>
                        <a:off x="0" y="0"/>
                        <a:ext cx="6116400" cy="363600"/>
                      </a:xfrm>
                      <a:prstGeom prst="rect">
                        <a:avLst/>
                      </a:prstGeom>
                      <a:solidFill>
                        <a:schemeClr val="lt1"/>
                      </a:solidFill>
                      <a:ln w="6350">
                        <a:noFill/>
                      </a:ln>
                    </wps:spPr>
                    <wps:txbx>
                      <w:txbxContent>
                        <w:p w14:paraId="16CA997B" w14:textId="77777777" w:rsidR="002D6274" w:rsidRPr="004C5FF3" w:rsidRDefault="002D6274" w:rsidP="002D6274">
                          <w:pPr>
                            <w:rPr>
                              <w:color w:val="FFFFFF" w:themeColor="background1"/>
                              <w14:textFill>
                                <w14:noFill/>
                              </w14:textFill>
                            </w:rPr>
                          </w:pPr>
                          <w:r w:rsidRPr="00211BBD">
                            <w:rPr>
                              <w:rFonts w:ascii="Trebuchet MS" w:hAnsi="Trebuchet MS"/>
                              <w:noProof/>
                              <w:sz w:val="12"/>
                              <w:szCs w:val="12"/>
                            </w:rPr>
                            <w:t xml:space="preserve">BDO </w:t>
                          </w:r>
                          <w:r w:rsidR="00355850">
                            <w:rPr>
                              <w:rFonts w:ascii="Trebuchet MS" w:hAnsi="Trebuchet MS"/>
                              <w:noProof/>
                              <w:sz w:val="12"/>
                              <w:szCs w:val="12"/>
                            </w:rPr>
                            <w:t>Audit</w:t>
                          </w:r>
                          <w:r w:rsidRPr="00211BBD">
                            <w:rPr>
                              <w:rFonts w:ascii="Trebuchet MS" w:hAnsi="Trebuchet MS"/>
                              <w:noProof/>
                              <w:sz w:val="12"/>
                              <w:szCs w:val="12"/>
                            </w:rPr>
                            <w:t xml:space="preserve"> s.r.o</w:t>
                          </w:r>
                          <w:r>
                            <w:rPr>
                              <w:rFonts w:ascii="Trebuchet MS" w:hAnsi="Trebuchet MS"/>
                              <w:sz w:val="12"/>
                              <w:szCs w:val="12"/>
                            </w:rPr>
                            <w:t xml:space="preserve">., česká společnost s ručením omezeným (IČ </w:t>
                          </w:r>
                          <w:r w:rsidR="00355850">
                            <w:rPr>
                              <w:rFonts w:ascii="Trebuchet MS" w:hAnsi="Trebuchet MS"/>
                              <w:sz w:val="12"/>
                              <w:szCs w:val="12"/>
                            </w:rPr>
                            <w:t>453 14 381</w:t>
                          </w:r>
                          <w:r>
                            <w:rPr>
                              <w:rFonts w:ascii="Trebuchet MS" w:hAnsi="Trebuchet MS"/>
                              <w:sz w:val="12"/>
                              <w:szCs w:val="12"/>
                            </w:rPr>
                            <w:t xml:space="preserve">, </w:t>
                          </w:r>
                          <w:r w:rsidR="00130660">
                            <w:rPr>
                              <w:rFonts w:ascii="Trebuchet MS" w:hAnsi="Trebuchet MS"/>
                              <w:sz w:val="12"/>
                              <w:szCs w:val="12"/>
                            </w:rPr>
                            <w:t xml:space="preserve">DIČ </w:t>
                          </w:r>
                          <w:r w:rsidR="00355850">
                            <w:rPr>
                              <w:sz w:val="12"/>
                              <w:szCs w:val="12"/>
                            </w:rPr>
                            <w:t>CZ45314381</w:t>
                          </w:r>
                          <w:r w:rsidR="00130660">
                            <w:rPr>
                              <w:sz w:val="12"/>
                              <w:szCs w:val="12"/>
                            </w:rPr>
                            <w:t xml:space="preserve">, </w:t>
                          </w:r>
                          <w:r>
                            <w:rPr>
                              <w:rFonts w:ascii="Trebuchet MS" w:hAnsi="Trebuchet MS"/>
                              <w:sz w:val="12"/>
                              <w:szCs w:val="12"/>
                            </w:rPr>
                            <w:t xml:space="preserve">registrovaná u Městského soudu Praha, oddíl C, vložka </w:t>
                          </w:r>
                          <w:r w:rsidR="00355850">
                            <w:rPr>
                              <w:rFonts w:ascii="Trebuchet MS" w:hAnsi="Trebuchet MS"/>
                              <w:sz w:val="12"/>
                              <w:szCs w:val="12"/>
                            </w:rPr>
                            <w:t>7279</w:t>
                          </w:r>
                          <w:r>
                            <w:rPr>
                              <w:rFonts w:ascii="Trebuchet MS" w:hAnsi="Trebuchet MS"/>
                              <w:sz w:val="12"/>
                              <w:szCs w:val="12"/>
                            </w:rPr>
                            <w:t xml:space="preserve">, auditorské oprávnění Komory auditorů ČR č. </w:t>
                          </w:r>
                          <w:r w:rsidR="00355850">
                            <w:rPr>
                              <w:rFonts w:ascii="Trebuchet MS" w:hAnsi="Trebuchet MS"/>
                              <w:sz w:val="12"/>
                              <w:szCs w:val="12"/>
                            </w:rPr>
                            <w:t>018</w:t>
                          </w:r>
                          <w:r>
                            <w:rPr>
                              <w:rFonts w:ascii="Trebuchet MS" w:hAnsi="Trebuchet MS"/>
                              <w:sz w:val="12"/>
                              <w:szCs w:val="12"/>
                            </w:rPr>
                            <w:t>), je členem</w:t>
                          </w:r>
                          <w:r w:rsidRPr="00211BBD">
                            <w:rPr>
                              <w:rFonts w:ascii="Trebuchet MS" w:hAnsi="Trebuchet MS"/>
                              <w:sz w:val="12"/>
                              <w:szCs w:val="12"/>
                            </w:rPr>
                            <w:t xml:space="preserve"> BDO International Limited (společnosti s ručením omezeným registr</w:t>
                          </w:r>
                          <w:r>
                            <w:rPr>
                              <w:rFonts w:ascii="Trebuchet MS" w:hAnsi="Trebuchet MS"/>
                              <w:sz w:val="12"/>
                              <w:szCs w:val="12"/>
                            </w:rPr>
                            <w:t>ované ve Velké Británii) a je</w:t>
                          </w:r>
                          <w:r w:rsidRPr="00211BBD">
                            <w:rPr>
                              <w:rFonts w:ascii="Trebuchet MS" w:hAnsi="Trebuchet MS"/>
                              <w:sz w:val="12"/>
                              <w:szCs w:val="12"/>
                            </w:rPr>
                            <w:t xml:space="preserve"> součástí mezinárodní sítě nezávislých členských firem BDO.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EC3E7" id="_x0000_t202" coordsize="21600,21600" o:spt="202" path="m,l,21600r21600,l21600,xe">
              <v:stroke joinstyle="miter"/>
              <v:path gradientshapeok="t" o:connecttype="rect"/>
            </v:shapetype>
            <v:shape id="Textové pole 7" o:spid="_x0000_s1027" type="#_x0000_t202" style="position:absolute;margin-left:86.45pt;margin-top:798.05pt;width:481.6pt;height:28.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" fillcolor="white [3201]" stroked="f" strokeweight=".5pt">
              <v:textbox inset="0,0,0,0">
                <w:txbxContent>
                  <w:p w14:paraId="16CA997B" w14:textId="77777777" w:rsidR="002D6274" w:rsidRPr="004C5FF3" w:rsidRDefault="002D6274" w:rsidP="002D6274">
                    <w:pPr>
                      <w:rPr>
                        <w:color w:val="FFFFFF" w:themeColor="background1"/>
                        <w14:textFill>
                          <w14:noFill/>
                        </w14:textFill>
                      </w:rPr>
                    </w:pPr>
                    <w:r w:rsidRPr="00211BBD">
                      <w:rPr>
                        <w:rFonts w:ascii="Trebuchet MS" w:hAnsi="Trebuchet MS"/>
                        <w:noProof/>
                        <w:sz w:val="12"/>
                        <w:szCs w:val="12"/>
                      </w:rPr>
                      <w:t xml:space="preserve">BDO </w:t>
                    </w:r>
                    <w:r w:rsidR="00355850">
                      <w:rPr>
                        <w:rFonts w:ascii="Trebuchet MS" w:hAnsi="Trebuchet MS"/>
                        <w:noProof/>
                        <w:sz w:val="12"/>
                        <w:szCs w:val="12"/>
                      </w:rPr>
                      <w:t>Audit</w:t>
                    </w:r>
                    <w:r w:rsidRPr="00211BBD">
                      <w:rPr>
                        <w:rFonts w:ascii="Trebuchet MS" w:hAnsi="Trebuchet MS"/>
                        <w:noProof/>
                        <w:sz w:val="12"/>
                        <w:szCs w:val="12"/>
                      </w:rPr>
                      <w:t xml:space="preserve"> s.r.o</w:t>
                    </w:r>
                    <w:r>
                      <w:rPr>
                        <w:rFonts w:ascii="Trebuchet MS" w:hAnsi="Trebuchet MS"/>
                        <w:sz w:val="12"/>
                        <w:szCs w:val="12"/>
                      </w:rPr>
                      <w:t xml:space="preserve">., česká společnost s ručením omezeným (IČ </w:t>
                    </w:r>
                    <w:r w:rsidR="00355850">
                      <w:rPr>
                        <w:rFonts w:ascii="Trebuchet MS" w:hAnsi="Trebuchet MS"/>
                        <w:sz w:val="12"/>
                        <w:szCs w:val="12"/>
                      </w:rPr>
                      <w:t>453 14 381</w:t>
                    </w:r>
                    <w:r>
                      <w:rPr>
                        <w:rFonts w:ascii="Trebuchet MS" w:hAnsi="Trebuchet MS"/>
                        <w:sz w:val="12"/>
                        <w:szCs w:val="12"/>
                      </w:rPr>
                      <w:t xml:space="preserve">, </w:t>
                    </w:r>
                    <w:r w:rsidR="00130660">
                      <w:rPr>
                        <w:rFonts w:ascii="Trebuchet MS" w:hAnsi="Trebuchet MS"/>
                        <w:sz w:val="12"/>
                        <w:szCs w:val="12"/>
                      </w:rPr>
                      <w:t xml:space="preserve">DIČ </w:t>
                    </w:r>
                    <w:r w:rsidR="00355850">
                      <w:rPr>
                        <w:sz w:val="12"/>
                        <w:szCs w:val="12"/>
                      </w:rPr>
                      <w:t>CZ45314381</w:t>
                    </w:r>
                    <w:r w:rsidR="00130660">
                      <w:rPr>
                        <w:sz w:val="12"/>
                        <w:szCs w:val="12"/>
                      </w:rPr>
                      <w:t xml:space="preserve">, </w:t>
                    </w:r>
                    <w:r>
                      <w:rPr>
                        <w:rFonts w:ascii="Trebuchet MS" w:hAnsi="Trebuchet MS"/>
                        <w:sz w:val="12"/>
                        <w:szCs w:val="12"/>
                      </w:rPr>
                      <w:t xml:space="preserve">registrovaná u Městského soudu Praha, oddíl C, vložka </w:t>
                    </w:r>
                    <w:r w:rsidR="00355850">
                      <w:rPr>
                        <w:rFonts w:ascii="Trebuchet MS" w:hAnsi="Trebuchet MS"/>
                        <w:sz w:val="12"/>
                        <w:szCs w:val="12"/>
                      </w:rPr>
                      <w:t>7279</w:t>
                    </w:r>
                    <w:r>
                      <w:rPr>
                        <w:rFonts w:ascii="Trebuchet MS" w:hAnsi="Trebuchet MS"/>
                        <w:sz w:val="12"/>
                        <w:szCs w:val="12"/>
                      </w:rPr>
                      <w:t xml:space="preserve">, auditorské oprávnění Komory auditorů ČR č. </w:t>
                    </w:r>
                    <w:r w:rsidR="00355850">
                      <w:rPr>
                        <w:rFonts w:ascii="Trebuchet MS" w:hAnsi="Trebuchet MS"/>
                        <w:sz w:val="12"/>
                        <w:szCs w:val="12"/>
                      </w:rPr>
                      <w:t>018</w:t>
                    </w:r>
                    <w:r>
                      <w:rPr>
                        <w:rFonts w:ascii="Trebuchet MS" w:hAnsi="Trebuchet MS"/>
                        <w:sz w:val="12"/>
                        <w:szCs w:val="12"/>
                      </w:rPr>
                      <w:t>), je členem</w:t>
                    </w:r>
                    <w:r w:rsidRPr="00211BBD">
                      <w:rPr>
                        <w:rFonts w:ascii="Trebuchet MS" w:hAnsi="Trebuchet MS"/>
                        <w:sz w:val="12"/>
                        <w:szCs w:val="12"/>
                      </w:rPr>
                      <w:t xml:space="preserve"> BDO International Limited (společnosti s ručením omezeným registr</w:t>
                    </w:r>
                    <w:r>
                      <w:rPr>
                        <w:rFonts w:ascii="Trebuchet MS" w:hAnsi="Trebuchet MS"/>
                        <w:sz w:val="12"/>
                        <w:szCs w:val="12"/>
                      </w:rPr>
                      <w:t>ované ve Velké Británii) a je</w:t>
                    </w:r>
                    <w:r w:rsidRPr="00211BBD">
                      <w:rPr>
                        <w:rFonts w:ascii="Trebuchet MS" w:hAnsi="Trebuchet MS"/>
                        <w:sz w:val="12"/>
                        <w:szCs w:val="12"/>
                      </w:rPr>
                      <w:t xml:space="preserve"> součástí mezinárodní sítě nezávislých členských firem BDO.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7A7B4" w14:textId="77777777" w:rsidR="00665236" w:rsidRDefault="00665236" w:rsidP="008E1FFD">
      <w:pPr>
        <w:spacing w:after="0"/>
      </w:pPr>
      <w:r>
        <w:separator/>
      </w:r>
    </w:p>
  </w:footnote>
  <w:footnote w:type="continuationSeparator" w:id="0">
    <w:p w14:paraId="2273235B" w14:textId="77777777" w:rsidR="00665236" w:rsidRDefault="00665236" w:rsidP="008E1FFD">
      <w:pPr>
        <w:spacing w:after="0"/>
      </w:pPr>
      <w:r>
        <w:continuationSeparator/>
      </w:r>
    </w:p>
  </w:footnote>
  <w:footnote w:type="continuationNotice" w:id="1">
    <w:p w14:paraId="08ED38D7" w14:textId="77777777" w:rsidR="00665236" w:rsidRDefault="006652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14546" w14:textId="77777777" w:rsidR="00362BCE" w:rsidRDefault="004F783E" w:rsidP="001F2FA3">
    <w:pPr>
      <w:jc w:val="center"/>
    </w:pPr>
    <w:r w:rsidRPr="00432F14">
      <w:rPr>
        <w:noProof/>
      </w:rPr>
      <mc:AlternateContent>
        <mc:Choice Requires="wps">
          <w:drawing>
            <wp:anchor distT="0" distB="0" distL="114300" distR="114300" simplePos="0" relativeHeight="251655680" behindDoc="0" locked="0" layoutInCell="1" allowOverlap="1" wp14:anchorId="4AABAB6E" wp14:editId="60691733">
              <wp:simplePos x="0" y="0"/>
              <wp:positionH relativeFrom="page">
                <wp:posOffset>1076325</wp:posOffset>
              </wp:positionH>
              <wp:positionV relativeFrom="page">
                <wp:posOffset>485775</wp:posOffset>
              </wp:positionV>
              <wp:extent cx="5954395" cy="406400"/>
              <wp:effectExtent l="0" t="0" r="8255" b="12700"/>
              <wp:wrapNone/>
              <wp:docPr id="5" name="Textové pole 5"/>
              <wp:cNvGraphicFramePr/>
              <a:graphic xmlns:a="http://schemas.openxmlformats.org/drawingml/2006/main">
                <a:graphicData uri="http://schemas.microsoft.com/office/word/2010/wordprocessingShape">
                  <wps:wsp>
                    <wps:cNvSpPr txBox="1"/>
                    <wps:spPr>
                      <a:xfrm>
                        <a:off x="0" y="0"/>
                        <a:ext cx="5954395" cy="406400"/>
                      </a:xfrm>
                      <a:prstGeom prst="rect">
                        <a:avLst/>
                      </a:prstGeom>
                      <a:noFill/>
                      <a:ln w="6350">
                        <a:noFill/>
                      </a:ln>
                    </wps:spPr>
                    <wps:txbx>
                      <w:txbxContent>
                        <w:tbl>
                          <w:tblPr>
                            <w:tblW w:w="9270" w:type="dxa"/>
                            <w:tblLayout w:type="fixed"/>
                            <w:tblCellMar>
                              <w:left w:w="0" w:type="dxa"/>
                              <w:right w:w="0" w:type="dxa"/>
                            </w:tblCellMar>
                            <w:tblLook w:val="0000" w:firstRow="0" w:lastRow="0" w:firstColumn="0" w:lastColumn="0" w:noHBand="0" w:noVBand="0"/>
                          </w:tblPr>
                          <w:tblGrid>
                            <w:gridCol w:w="4195"/>
                            <w:gridCol w:w="2721"/>
                            <w:gridCol w:w="2354"/>
                          </w:tblGrid>
                          <w:tr w:rsidR="00432F14" w:rsidRPr="00CD29EB" w14:paraId="532EFBC9" w14:textId="77777777" w:rsidTr="00C616A6">
                            <w:trPr>
                              <w:trHeight w:val="430"/>
                            </w:trPr>
                            <w:tc>
                              <w:tcPr>
                                <w:tcW w:w="4195" w:type="dxa"/>
                              </w:tcPr>
                              <w:p w14:paraId="3E687416" w14:textId="77777777" w:rsidR="00432F14" w:rsidRPr="006C0101" w:rsidRDefault="00432F14" w:rsidP="006C2A2F">
                                <w:pPr>
                                  <w:rPr>
                                    <w:color w:val="685040"/>
                                  </w:rPr>
                                </w:pPr>
                              </w:p>
                            </w:tc>
                            <w:tc>
                              <w:tcPr>
                                <w:tcW w:w="2721" w:type="dxa"/>
                              </w:tcPr>
                              <w:p w14:paraId="483A4E2D" w14:textId="77777777" w:rsidR="004F783E" w:rsidRPr="00355850" w:rsidRDefault="004F783E" w:rsidP="00432F14">
                                <w:pPr>
                                  <w:pStyle w:val="Obsah2"/>
                                  <w:spacing w:after="0"/>
                                  <w:rPr>
                                    <w:color w:val="404040" w:themeColor="text1"/>
                                    <w:sz w:val="16"/>
                                  </w:rPr>
                                </w:pPr>
                                <w:r w:rsidRPr="00355850">
                                  <w:rPr>
                                    <w:color w:val="404040" w:themeColor="text1"/>
                                    <w:sz w:val="16"/>
                                  </w:rPr>
                                  <w:t>Tel: +420 </w:t>
                                </w:r>
                                <w:r w:rsidR="001A0C98" w:rsidRPr="00355850">
                                  <w:rPr>
                                    <w:color w:val="404040" w:themeColor="text1"/>
                                    <w:sz w:val="16"/>
                                  </w:rPr>
                                  <w:t>241 046 111</w:t>
                                </w:r>
                              </w:p>
                              <w:p w14:paraId="7FD5FA8C" w14:textId="77777777" w:rsidR="00432F14" w:rsidRPr="00355850" w:rsidRDefault="00432F14" w:rsidP="00432F14">
                                <w:pPr>
                                  <w:pStyle w:val="Obsah2"/>
                                  <w:spacing w:after="0"/>
                                  <w:rPr>
                                    <w:sz w:val="16"/>
                                  </w:rPr>
                                </w:pPr>
                                <w:r w:rsidRPr="00355850">
                                  <w:rPr>
                                    <w:color w:val="404040" w:themeColor="text1"/>
                                    <w:sz w:val="16"/>
                                  </w:rPr>
                                  <w:t>www.bdo.cz</w:t>
                                </w:r>
                              </w:p>
                            </w:tc>
                            <w:tc>
                              <w:tcPr>
                                <w:tcW w:w="2354" w:type="dxa"/>
                              </w:tcPr>
                              <w:p w14:paraId="4EF9C3C5" w14:textId="77777777" w:rsidR="00DA56FE" w:rsidRPr="00355850" w:rsidRDefault="00DA56FE" w:rsidP="00DA56FE">
                                <w:pPr>
                                  <w:pStyle w:val="BDOAddress"/>
                                  <w:ind w:right="-709"/>
                                  <w:rPr>
                                    <w:color w:val="404040"/>
                                    <w:lang w:val="cs-CZ"/>
                                  </w:rPr>
                                </w:pPr>
                                <w:r w:rsidRPr="00355850">
                                  <w:rPr>
                                    <w:color w:val="404040"/>
                                    <w:lang w:val="cs-CZ"/>
                                  </w:rPr>
                                  <w:t xml:space="preserve">BDO </w:t>
                                </w:r>
                                <w:r w:rsidR="001A0C98" w:rsidRPr="00355850">
                                  <w:rPr>
                                    <w:color w:val="404040"/>
                                    <w:lang w:val="cs-CZ"/>
                                  </w:rPr>
                                  <w:t>Audit s.r.o.</w:t>
                                </w:r>
                              </w:p>
                              <w:p w14:paraId="5ED84098" w14:textId="77777777" w:rsidR="00DA56FE" w:rsidRPr="00355850" w:rsidRDefault="001A0C98" w:rsidP="00DA56FE">
                                <w:pPr>
                                  <w:pStyle w:val="BDOAddress"/>
                                  <w:ind w:right="-709"/>
                                  <w:rPr>
                                    <w:color w:val="404040"/>
                                    <w:lang w:val="cs-CZ"/>
                                  </w:rPr>
                                </w:pPr>
                                <w:r w:rsidRPr="00355850">
                                  <w:rPr>
                                    <w:color w:val="404040"/>
                                    <w:lang w:val="cs-CZ"/>
                                  </w:rPr>
                                  <w:t>V Parku 2316/12</w:t>
                                </w:r>
                              </w:p>
                              <w:p w14:paraId="2932F3DE" w14:textId="77777777" w:rsidR="00DA56FE" w:rsidRPr="00355850" w:rsidRDefault="00DA56FE" w:rsidP="00DA56FE">
                                <w:pPr>
                                  <w:pStyle w:val="BDOAddress"/>
                                  <w:rPr>
                                    <w:color w:val="404040"/>
                                    <w:lang w:val="cs-CZ"/>
                                  </w:rPr>
                                </w:pPr>
                                <w:r w:rsidRPr="00355850">
                                  <w:rPr>
                                    <w:color w:val="404040"/>
                                    <w:lang w:val="cs-CZ"/>
                                  </w:rPr>
                                  <w:t xml:space="preserve">Praha </w:t>
                                </w:r>
                                <w:r w:rsidR="001A0C98" w:rsidRPr="00355850">
                                  <w:rPr>
                                    <w:color w:val="404040"/>
                                    <w:lang w:val="cs-CZ"/>
                                  </w:rPr>
                                  <w:t>4</w:t>
                                </w:r>
                              </w:p>
                              <w:p w14:paraId="22C24DAA" w14:textId="77777777" w:rsidR="00DA56FE" w:rsidRPr="00355850" w:rsidRDefault="001A0C98" w:rsidP="00DA56FE">
                                <w:pPr>
                                  <w:pStyle w:val="BDOAddress"/>
                                  <w:ind w:right="-567"/>
                                  <w:rPr>
                                    <w:color w:val="404040"/>
                                    <w:lang w:val="cs-CZ"/>
                                  </w:rPr>
                                </w:pPr>
                                <w:r w:rsidRPr="00355850">
                                  <w:rPr>
                                    <w:color w:val="404040"/>
                                    <w:lang w:val="cs-CZ"/>
                                  </w:rPr>
                                  <w:t xml:space="preserve">148 </w:t>
                                </w:r>
                                <w:r w:rsidR="00DA56FE" w:rsidRPr="00355850">
                                  <w:rPr>
                                    <w:color w:val="404040"/>
                                    <w:lang w:val="cs-CZ"/>
                                  </w:rPr>
                                  <w:t>00</w:t>
                                </w:r>
                              </w:p>
                              <w:p w14:paraId="132A2736" w14:textId="77777777" w:rsidR="00432F14" w:rsidRPr="00355850" w:rsidRDefault="00432F14" w:rsidP="00432F14">
                                <w:pPr>
                                  <w:pStyle w:val="Obsah1"/>
                                  <w:spacing w:after="0"/>
                                  <w:rPr>
                                    <w:color w:val="404040"/>
                                    <w:sz w:val="16"/>
                                  </w:rPr>
                                </w:pPr>
                              </w:p>
                            </w:tc>
                          </w:tr>
                        </w:tbl>
                        <w:p w14:paraId="4C7E3E90" w14:textId="77777777" w:rsidR="00432F14" w:rsidRDefault="00432F14" w:rsidP="00432F1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BAB6E" id="_x0000_t202" coordsize="21600,21600" o:spt="202" path="m,l,21600r21600,l21600,xe">
              <v:stroke joinstyle="miter"/>
              <v:path gradientshapeok="t" o:connecttype="rect"/>
            </v:shapetype>
            <v:shape id="Textové pole 5" o:spid="_x0000_s1026" type="#_x0000_t202" style="position:absolute;left:0;text-align:left;margin-left:84.75pt;margin-top:38.25pt;width:468.85pt;height:3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" filled="f" stroked="f" strokeweight=".5pt">
              <v:textbox inset="0,0,0,0">
                <w:txbxContent>
                  <w:tbl>
                    <w:tblPr>
                      <w:tblW w:w="9270" w:type="dxa"/>
                      <w:tblLayout w:type="fixed"/>
                      <w:tblCellMar>
                        <w:left w:w="0" w:type="dxa"/>
                        <w:right w:w="0" w:type="dxa"/>
                      </w:tblCellMar>
                      <w:tblLook w:val="0000" w:firstRow="0" w:lastRow="0" w:firstColumn="0" w:lastColumn="0" w:noHBand="0" w:noVBand="0"/>
                    </w:tblPr>
                    <w:tblGrid>
                      <w:gridCol w:w="4195"/>
                      <w:gridCol w:w="2721"/>
                      <w:gridCol w:w="2354"/>
                    </w:tblGrid>
                    <w:tr w:rsidR="00432F14" w:rsidRPr="00CD29EB" w14:paraId="532EFBC9" w14:textId="77777777" w:rsidTr="00C616A6">
                      <w:trPr>
                        <w:trHeight w:val="430"/>
                      </w:trPr>
                      <w:tc>
                        <w:tcPr>
                          <w:tcW w:w="4195" w:type="dxa"/>
                        </w:tcPr>
                        <w:p w14:paraId="3E687416" w14:textId="77777777" w:rsidR="00432F14" w:rsidRPr="006C0101" w:rsidRDefault="00432F14" w:rsidP="006C2A2F">
                          <w:pPr>
                            <w:rPr>
                              <w:color w:val="685040"/>
                            </w:rPr>
                          </w:pPr>
                        </w:p>
                      </w:tc>
                      <w:tc>
                        <w:tcPr>
                          <w:tcW w:w="2721" w:type="dxa"/>
                        </w:tcPr>
                        <w:p w14:paraId="483A4E2D" w14:textId="77777777" w:rsidR="004F783E" w:rsidRPr="00355850" w:rsidRDefault="004F783E" w:rsidP="00432F14">
                          <w:pPr>
                            <w:pStyle w:val="Obsah2"/>
                            <w:spacing w:after="0"/>
                            <w:rPr>
                              <w:color w:val="404040" w:themeColor="text1"/>
                              <w:sz w:val="16"/>
                            </w:rPr>
                          </w:pPr>
                          <w:r w:rsidRPr="00355850">
                            <w:rPr>
                              <w:color w:val="404040" w:themeColor="text1"/>
                              <w:sz w:val="16"/>
                            </w:rPr>
                            <w:t>Tel: +420 </w:t>
                          </w:r>
                          <w:r w:rsidR="001A0C98" w:rsidRPr="00355850">
                            <w:rPr>
                              <w:color w:val="404040" w:themeColor="text1"/>
                              <w:sz w:val="16"/>
                            </w:rPr>
                            <w:t>241 046 111</w:t>
                          </w:r>
                        </w:p>
                        <w:p w14:paraId="7FD5FA8C" w14:textId="77777777" w:rsidR="00432F14" w:rsidRPr="00355850" w:rsidRDefault="00432F14" w:rsidP="00432F14">
                          <w:pPr>
                            <w:pStyle w:val="Obsah2"/>
                            <w:spacing w:after="0"/>
                            <w:rPr>
                              <w:sz w:val="16"/>
                            </w:rPr>
                          </w:pPr>
                          <w:r w:rsidRPr="00355850">
                            <w:rPr>
                              <w:color w:val="404040" w:themeColor="text1"/>
                              <w:sz w:val="16"/>
                            </w:rPr>
                            <w:t>www.bdo.cz</w:t>
                          </w:r>
                        </w:p>
                      </w:tc>
                      <w:tc>
                        <w:tcPr>
                          <w:tcW w:w="2354" w:type="dxa"/>
                        </w:tcPr>
                        <w:p w14:paraId="4EF9C3C5" w14:textId="77777777" w:rsidR="00DA56FE" w:rsidRPr="00355850" w:rsidRDefault="00DA56FE" w:rsidP="00DA56FE">
                          <w:pPr>
                            <w:pStyle w:val="BDOAddress"/>
                            <w:ind w:right="-709"/>
                            <w:rPr>
                              <w:color w:val="404040"/>
                              <w:lang w:val="cs-CZ"/>
                            </w:rPr>
                          </w:pPr>
                          <w:r w:rsidRPr="00355850">
                            <w:rPr>
                              <w:color w:val="404040"/>
                              <w:lang w:val="cs-CZ"/>
                            </w:rPr>
                            <w:t xml:space="preserve">BDO </w:t>
                          </w:r>
                          <w:r w:rsidR="001A0C98" w:rsidRPr="00355850">
                            <w:rPr>
                              <w:color w:val="404040"/>
                              <w:lang w:val="cs-CZ"/>
                            </w:rPr>
                            <w:t>Audit s.r.o.</w:t>
                          </w:r>
                        </w:p>
                        <w:p w14:paraId="5ED84098" w14:textId="77777777" w:rsidR="00DA56FE" w:rsidRPr="00355850" w:rsidRDefault="001A0C98" w:rsidP="00DA56FE">
                          <w:pPr>
                            <w:pStyle w:val="BDOAddress"/>
                            <w:ind w:right="-709"/>
                            <w:rPr>
                              <w:color w:val="404040"/>
                              <w:lang w:val="cs-CZ"/>
                            </w:rPr>
                          </w:pPr>
                          <w:r w:rsidRPr="00355850">
                            <w:rPr>
                              <w:color w:val="404040"/>
                              <w:lang w:val="cs-CZ"/>
                            </w:rPr>
                            <w:t>V Parku 2316/12</w:t>
                          </w:r>
                        </w:p>
                        <w:p w14:paraId="2932F3DE" w14:textId="77777777" w:rsidR="00DA56FE" w:rsidRPr="00355850" w:rsidRDefault="00DA56FE" w:rsidP="00DA56FE">
                          <w:pPr>
                            <w:pStyle w:val="BDOAddress"/>
                            <w:rPr>
                              <w:color w:val="404040"/>
                              <w:lang w:val="cs-CZ"/>
                            </w:rPr>
                          </w:pPr>
                          <w:r w:rsidRPr="00355850">
                            <w:rPr>
                              <w:color w:val="404040"/>
                              <w:lang w:val="cs-CZ"/>
                            </w:rPr>
                            <w:t xml:space="preserve">Praha </w:t>
                          </w:r>
                          <w:r w:rsidR="001A0C98" w:rsidRPr="00355850">
                            <w:rPr>
                              <w:color w:val="404040"/>
                              <w:lang w:val="cs-CZ"/>
                            </w:rPr>
                            <w:t>4</w:t>
                          </w:r>
                        </w:p>
                        <w:p w14:paraId="22C24DAA" w14:textId="77777777" w:rsidR="00DA56FE" w:rsidRPr="00355850" w:rsidRDefault="001A0C98" w:rsidP="00DA56FE">
                          <w:pPr>
                            <w:pStyle w:val="BDOAddress"/>
                            <w:ind w:right="-567"/>
                            <w:rPr>
                              <w:color w:val="404040"/>
                              <w:lang w:val="cs-CZ"/>
                            </w:rPr>
                          </w:pPr>
                          <w:r w:rsidRPr="00355850">
                            <w:rPr>
                              <w:color w:val="404040"/>
                              <w:lang w:val="cs-CZ"/>
                            </w:rPr>
                            <w:t xml:space="preserve">148 </w:t>
                          </w:r>
                          <w:r w:rsidR="00DA56FE" w:rsidRPr="00355850">
                            <w:rPr>
                              <w:color w:val="404040"/>
                              <w:lang w:val="cs-CZ"/>
                            </w:rPr>
                            <w:t>00</w:t>
                          </w:r>
                        </w:p>
                        <w:p w14:paraId="132A2736" w14:textId="77777777" w:rsidR="00432F14" w:rsidRPr="00355850" w:rsidRDefault="00432F14" w:rsidP="00432F14">
                          <w:pPr>
                            <w:pStyle w:val="Obsah1"/>
                            <w:spacing w:after="0"/>
                            <w:rPr>
                              <w:color w:val="404040"/>
                              <w:sz w:val="16"/>
                            </w:rPr>
                          </w:pPr>
                        </w:p>
                      </w:tc>
                    </w:tr>
                  </w:tbl>
                  <w:p w14:paraId="4C7E3E90" w14:textId="77777777" w:rsidR="00432F14" w:rsidRDefault="00432F14" w:rsidP="00432F14"/>
                </w:txbxContent>
              </v:textbox>
              <w10:wrap anchorx="page" anchory="page"/>
            </v:shape>
          </w:pict>
        </mc:Fallback>
      </mc:AlternateContent>
    </w:r>
    <w:r w:rsidRPr="00432F14">
      <w:rPr>
        <w:noProof/>
      </w:rPr>
      <w:drawing>
        <wp:anchor distT="0" distB="0" distL="114300" distR="114300" simplePos="0" relativeHeight="251658752" behindDoc="0" locked="0" layoutInCell="1" allowOverlap="1" wp14:anchorId="420C730F" wp14:editId="72A6E2FC">
          <wp:simplePos x="0" y="0"/>
          <wp:positionH relativeFrom="page">
            <wp:posOffset>1080135</wp:posOffset>
          </wp:positionH>
          <wp:positionV relativeFrom="page">
            <wp:posOffset>482971</wp:posOffset>
          </wp:positionV>
          <wp:extent cx="982345" cy="370205"/>
          <wp:effectExtent l="0" t="0" r="8255" b="0"/>
          <wp:wrapNone/>
          <wp:docPr id="689804876" name="obrázek 1" descr="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ázek 1" descr="BDO_Logo_RGB 100%"/>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2345" cy="370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3.5pt" o:bullet="t">
        <v:imagedata r:id="rId1" o:title="Odrážka"/>
      </v:shape>
    </w:pict>
  </w:numPicBullet>
  <w:abstractNum w:abstractNumId="0" w15:restartNumberingAfterBreak="0">
    <w:nsid w:val="019D0AB1"/>
    <w:multiLevelType w:val="hybridMultilevel"/>
    <w:tmpl w:val="A6963EEC"/>
    <w:lvl w:ilvl="0" w:tplc="D9A8916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CE1988"/>
    <w:multiLevelType w:val="hybridMultilevel"/>
    <w:tmpl w:val="58AAF5FC"/>
    <w:lvl w:ilvl="0" w:tplc="C4E8AB80">
      <w:start w:val="1"/>
      <w:numFmt w:val="bullet"/>
      <w:lvlText w:val=""/>
      <w:lvlPicBulletId w:val="0"/>
      <w:lvlJc w:val="center"/>
      <w:pPr>
        <w:ind w:left="720" w:hanging="360"/>
      </w:pPr>
      <w:rPr>
        <w:rFonts w:ascii="Symbol" w:hAnsi="Symbol" w:hint="default"/>
        <w:color w:val="auto"/>
        <w:sz w:val="28"/>
        <w:szCs w:val="28"/>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221518"/>
    <w:multiLevelType w:val="hybridMultilevel"/>
    <w:tmpl w:val="97588F04"/>
    <w:lvl w:ilvl="0" w:tplc="04050017">
      <w:start w:val="1"/>
      <w:numFmt w:val="lowerLetter"/>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542C50"/>
    <w:multiLevelType w:val="multilevel"/>
    <w:tmpl w:val="4D0885E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EC67CE"/>
    <w:multiLevelType w:val="hybridMultilevel"/>
    <w:tmpl w:val="3B3A9410"/>
    <w:lvl w:ilvl="0" w:tplc="C4D0F8FC">
      <w:start w:val="1"/>
      <w:numFmt w:val="bullet"/>
      <w:lvlText w:val=""/>
      <w:lvlPicBulletId w:val="0"/>
      <w:lvlJc w:val="center"/>
      <w:pPr>
        <w:ind w:left="720" w:hanging="360"/>
      </w:pPr>
      <w:rPr>
        <w:rFonts w:ascii="Symbol" w:hAnsi="Symbol" w:hint="default"/>
        <w:color w:val="auto"/>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EC7F4C"/>
    <w:multiLevelType w:val="hybridMultilevel"/>
    <w:tmpl w:val="04050017"/>
    <w:lvl w:ilvl="0" w:tplc="CF46565C">
      <w:start w:val="1"/>
      <w:numFmt w:val="lowerLetter"/>
      <w:lvlText w:val="%1)"/>
      <w:lvlJc w:val="left"/>
      <w:pPr>
        <w:ind w:left="720" w:hanging="360"/>
      </w:pPr>
    </w:lvl>
    <w:lvl w:ilvl="1" w:tplc="5FFE24B4">
      <w:numFmt w:val="decimal"/>
      <w:lvlText w:val=""/>
      <w:lvlJc w:val="left"/>
    </w:lvl>
    <w:lvl w:ilvl="2" w:tplc="5DBA35EE">
      <w:numFmt w:val="decimal"/>
      <w:lvlText w:val=""/>
      <w:lvlJc w:val="left"/>
    </w:lvl>
    <w:lvl w:ilvl="3" w:tplc="3EEA1E7E">
      <w:numFmt w:val="decimal"/>
      <w:lvlText w:val=""/>
      <w:lvlJc w:val="left"/>
    </w:lvl>
    <w:lvl w:ilvl="4" w:tplc="2B582382">
      <w:numFmt w:val="decimal"/>
      <w:lvlText w:val=""/>
      <w:lvlJc w:val="left"/>
    </w:lvl>
    <w:lvl w:ilvl="5" w:tplc="A2A88F70">
      <w:numFmt w:val="decimal"/>
      <w:lvlText w:val=""/>
      <w:lvlJc w:val="left"/>
    </w:lvl>
    <w:lvl w:ilvl="6" w:tplc="59C2E3A4">
      <w:numFmt w:val="decimal"/>
      <w:lvlText w:val=""/>
      <w:lvlJc w:val="left"/>
    </w:lvl>
    <w:lvl w:ilvl="7" w:tplc="964C4E3E">
      <w:numFmt w:val="decimal"/>
      <w:lvlText w:val=""/>
      <w:lvlJc w:val="left"/>
    </w:lvl>
    <w:lvl w:ilvl="8" w:tplc="0300804A">
      <w:numFmt w:val="decimal"/>
      <w:lvlText w:val=""/>
      <w:lvlJc w:val="left"/>
    </w:lvl>
  </w:abstractNum>
  <w:abstractNum w:abstractNumId="6" w15:restartNumberingAfterBreak="0">
    <w:nsid w:val="1E8D2C2D"/>
    <w:multiLevelType w:val="hybridMultilevel"/>
    <w:tmpl w:val="FF980D48"/>
    <w:lvl w:ilvl="0" w:tplc="B7083616">
      <w:start w:val="7"/>
      <w:numFmt w:val="lowerLetter"/>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D879FF"/>
    <w:multiLevelType w:val="hybridMultilevel"/>
    <w:tmpl w:val="13F06466"/>
    <w:lvl w:ilvl="0" w:tplc="0405000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8" w15:restartNumberingAfterBreak="0">
    <w:nsid w:val="20FE5765"/>
    <w:multiLevelType w:val="singleLevel"/>
    <w:tmpl w:val="04050017"/>
    <w:lvl w:ilvl="0">
      <w:start w:val="1"/>
      <w:numFmt w:val="lowerLetter"/>
      <w:lvlText w:val="%1)"/>
      <w:lvlJc w:val="left"/>
      <w:pPr>
        <w:ind w:left="720" w:hanging="360"/>
      </w:pPr>
    </w:lvl>
  </w:abstractNum>
  <w:abstractNum w:abstractNumId="9" w15:restartNumberingAfterBreak="0">
    <w:nsid w:val="22194E6A"/>
    <w:multiLevelType w:val="hybridMultilevel"/>
    <w:tmpl w:val="A6546ADA"/>
    <w:lvl w:ilvl="0" w:tplc="F6BC0AE6">
      <w:start w:val="1"/>
      <w:numFmt w:val="lowerLetter"/>
      <w:lvlText w:val="%1)"/>
      <w:lvlJc w:val="left"/>
      <w:pPr>
        <w:ind w:left="720" w:hanging="360"/>
      </w:pPr>
      <w:rPr>
        <w:rFonts w:ascii="Times New Roman" w:eastAsia="Times New Roman" w:hAnsi="Times New Roman" w:cs="Times New Roman"/>
      </w:rPr>
    </w:lvl>
    <w:lvl w:ilvl="1" w:tplc="A28E8EC2">
      <w:start w:val="1"/>
      <w:numFmt w:val="bullet"/>
      <w:lvlText w:val="o"/>
      <w:lvlJc w:val="left"/>
      <w:pPr>
        <w:ind w:left="1440" w:hanging="360"/>
      </w:pPr>
      <w:rPr>
        <w:rFonts w:ascii="Courier New" w:hAnsi="Courier New" w:cs="Courier New"/>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B674A8"/>
    <w:multiLevelType w:val="multilevel"/>
    <w:tmpl w:val="47BA30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9D242B"/>
    <w:multiLevelType w:val="hybridMultilevel"/>
    <w:tmpl w:val="6EC878E8"/>
    <w:lvl w:ilvl="0" w:tplc="B614BF62">
      <w:start w:val="1"/>
      <w:numFmt w:val="lowerLetter"/>
      <w:lvlText w:val="%1)"/>
      <w:lvlJc w:val="left"/>
      <w:pPr>
        <w:ind w:left="720" w:hanging="360"/>
      </w:pPr>
      <w:rPr>
        <w:rFonts w:ascii="Times New Roman" w:eastAsia="Times New Roman" w:hAnsi="Times New Roman" w:cs="Times New Roman"/>
      </w:rPr>
    </w:lvl>
    <w:lvl w:ilvl="1" w:tplc="DD7A25A0">
      <w:start w:val="1"/>
      <w:numFmt w:val="decimal"/>
      <w:lvlText w:val="%2)"/>
      <w:lvlJc w:val="left"/>
      <w:pPr>
        <w:ind w:left="786" w:hanging="360"/>
      </w:pPr>
      <w:rPr>
        <w:rFonts w:ascii="Times New Roman" w:eastAsia="Times New Roman" w:hAnsi="Times New Roman" w:cs="Times New Roman"/>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0F4781"/>
    <w:multiLevelType w:val="hybridMultilevel"/>
    <w:tmpl w:val="C4905D18"/>
    <w:lvl w:ilvl="0" w:tplc="D53619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F73070"/>
    <w:multiLevelType w:val="hybridMultilevel"/>
    <w:tmpl w:val="09F43A1E"/>
    <w:lvl w:ilvl="0" w:tplc="C4D0F8FC">
      <w:start w:val="1"/>
      <w:numFmt w:val="bullet"/>
      <w:lvlText w:val=""/>
      <w:lvlPicBulletId w:val="0"/>
      <w:lvlJc w:val="center"/>
      <w:pPr>
        <w:ind w:left="720" w:hanging="360"/>
      </w:pPr>
      <w:rPr>
        <w:rFonts w:ascii="Symbol" w:hAnsi="Symbol" w:hint="default"/>
        <w:color w:val="auto"/>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9907D8"/>
    <w:multiLevelType w:val="singleLevel"/>
    <w:tmpl w:val="04050017"/>
    <w:lvl w:ilvl="0">
      <w:start w:val="1"/>
      <w:numFmt w:val="lowerLetter"/>
      <w:lvlText w:val="%1)"/>
      <w:lvlJc w:val="left"/>
      <w:pPr>
        <w:ind w:left="720" w:hanging="360"/>
      </w:pPr>
    </w:lvl>
  </w:abstractNum>
  <w:abstractNum w:abstractNumId="15" w15:restartNumberingAfterBreak="0">
    <w:nsid w:val="32B50967"/>
    <w:multiLevelType w:val="hybridMultilevel"/>
    <w:tmpl w:val="2D42C19E"/>
    <w:lvl w:ilvl="0" w:tplc="4A0E58B2">
      <w:start w:val="1"/>
      <w:numFmt w:val="upperRoman"/>
      <w:lvlText w:val="%1."/>
      <w:lvlJc w:val="left"/>
      <w:pPr>
        <w:ind w:left="3556"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474C69"/>
    <w:multiLevelType w:val="multilevel"/>
    <w:tmpl w:val="51B63C38"/>
    <w:lvl w:ilvl="0">
      <w:start w:val="1"/>
      <w:numFmt w:val="upperRoman"/>
      <w:pStyle w:val="NADPISBDO1"/>
      <w:lvlText w:val="%1."/>
      <w:lvlJc w:val="left"/>
      <w:pPr>
        <w:ind w:left="397" w:hanging="397"/>
      </w:pPr>
      <w:rPr>
        <w:rFonts w:hint="default"/>
      </w:rPr>
    </w:lvl>
    <w:lvl w:ilvl="1">
      <w:start w:val="1"/>
      <w:numFmt w:val="decimal"/>
      <w:pStyle w:val="PODNADPIS1"/>
      <w:isLgl/>
      <w:lvlText w:val="%1.%2"/>
      <w:lvlJc w:val="left"/>
      <w:pPr>
        <w:ind w:left="397" w:hanging="397"/>
      </w:pPr>
      <w:rPr>
        <w:rFonts w:hint="default"/>
      </w:rPr>
    </w:lvl>
    <w:lvl w:ilvl="2">
      <w:start w:val="1"/>
      <w:numFmt w:val="decimal"/>
      <w:pStyle w:val="PODNADPIS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48B6788"/>
    <w:multiLevelType w:val="singleLevel"/>
    <w:tmpl w:val="0405000F"/>
    <w:lvl w:ilvl="0">
      <w:start w:val="1"/>
      <w:numFmt w:val="decimal"/>
      <w:lvlText w:val="%1."/>
      <w:lvlJc w:val="left"/>
      <w:pPr>
        <w:ind w:left="720" w:hanging="360"/>
      </w:pPr>
    </w:lvl>
  </w:abstractNum>
  <w:abstractNum w:abstractNumId="18" w15:restartNumberingAfterBreak="0">
    <w:nsid w:val="35E26A20"/>
    <w:multiLevelType w:val="multilevel"/>
    <w:tmpl w:val="03CE77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71D0C4A"/>
    <w:multiLevelType w:val="singleLevel"/>
    <w:tmpl w:val="04050017"/>
    <w:lvl w:ilvl="0">
      <w:start w:val="1"/>
      <w:numFmt w:val="lowerLetter"/>
      <w:lvlText w:val="%1)"/>
      <w:lvlJc w:val="left"/>
      <w:pPr>
        <w:ind w:left="720" w:hanging="360"/>
      </w:pPr>
    </w:lvl>
  </w:abstractNum>
  <w:abstractNum w:abstractNumId="20" w15:restartNumberingAfterBreak="0">
    <w:nsid w:val="3795016E"/>
    <w:multiLevelType w:val="hybridMultilevel"/>
    <w:tmpl w:val="04050017"/>
    <w:lvl w:ilvl="0" w:tplc="FFFFFFFF">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BFC6862"/>
    <w:multiLevelType w:val="hybridMultilevel"/>
    <w:tmpl w:val="7ADA934C"/>
    <w:lvl w:ilvl="0" w:tplc="C4E8AB80">
      <w:start w:val="1"/>
      <w:numFmt w:val="bullet"/>
      <w:lvlText w:val=""/>
      <w:lvlPicBulletId w:val="0"/>
      <w:lvlJc w:val="center"/>
      <w:pPr>
        <w:ind w:left="720" w:hanging="360"/>
      </w:pPr>
      <w:rPr>
        <w:rFonts w:ascii="Symbol" w:hAnsi="Symbol" w:hint="default"/>
        <w:color w:val="auto"/>
        <w:sz w:val="28"/>
        <w:szCs w:val="28"/>
      </w:rPr>
    </w:lvl>
    <w:lvl w:ilvl="1" w:tplc="3D30E3F8">
      <w:start w:val="1"/>
      <w:numFmt w:val="bullet"/>
      <w:lvlText w:val=""/>
      <w:lvlJc w:val="left"/>
      <w:pPr>
        <w:ind w:left="0" w:firstLine="0"/>
      </w:pPr>
      <w:rPr>
        <w:rFonts w:ascii="Wingdings" w:hAnsi="Wingdings" w:hint="default"/>
        <w:caps w:val="0"/>
        <w:strike w:val="0"/>
        <w:dstrike w:val="0"/>
        <w:vanish w:val="0"/>
        <w:color w:val="ED1A3B" w:themeColor="accent4"/>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tplc="3D30E3F8">
      <w:start w:val="1"/>
      <w:numFmt w:val="bullet"/>
      <w:lvlText w:val=""/>
      <w:lvlJc w:val="left"/>
      <w:pPr>
        <w:ind w:left="0" w:firstLine="0"/>
      </w:pPr>
      <w:rPr>
        <w:rFonts w:ascii="Wingdings" w:hAnsi="Wingdings" w:hint="default"/>
        <w:caps w:val="0"/>
        <w:strike w:val="0"/>
        <w:dstrike w:val="0"/>
        <w:vanish w:val="0"/>
        <w:color w:val="ED1A3B" w:themeColor="accent4"/>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F542B5E"/>
    <w:multiLevelType w:val="hybridMultilevel"/>
    <w:tmpl w:val="C1BA7DBA"/>
    <w:lvl w:ilvl="0" w:tplc="CBA61CD6">
      <w:start w:val="1"/>
      <w:numFmt w:val="bullet"/>
      <w:pStyle w:val="BDOBulletOne"/>
      <w:lvlText w:val="•"/>
      <w:lvlJc w:val="left"/>
      <w:pPr>
        <w:tabs>
          <w:tab w:val="num" w:pos="227"/>
        </w:tabs>
        <w:ind w:left="227" w:hanging="227"/>
      </w:pPr>
      <w:rPr>
        <w:rFonts w:ascii="Trebuchet MS" w:hAnsi="Trebuchet M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A27D67"/>
    <w:multiLevelType w:val="hybridMultilevel"/>
    <w:tmpl w:val="35568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1A33A3E"/>
    <w:multiLevelType w:val="multilevel"/>
    <w:tmpl w:val="4D8C6200"/>
    <w:lvl w:ilvl="0">
      <w:start w:val="1"/>
      <w:numFmt w:val="decimal"/>
      <w:pStyle w:val="SeznamVet"/>
      <w:lvlText w:val="%1."/>
      <w:lvlJc w:val="left"/>
      <w:pPr>
        <w:ind w:left="0" w:firstLine="0"/>
      </w:pPr>
      <w:rPr>
        <w:rFonts w:hint="default"/>
      </w:rPr>
    </w:lvl>
    <w:lvl w:ilvl="1">
      <w:start w:val="1"/>
      <w:numFmt w:val="decimal"/>
      <w:lvlText w:val="%1.%2."/>
      <w:lvlJc w:val="left"/>
      <w:pPr>
        <w:ind w:left="113" w:hanging="113"/>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C06082"/>
    <w:multiLevelType w:val="hybridMultilevel"/>
    <w:tmpl w:val="4CC45F6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5BE4378"/>
    <w:multiLevelType w:val="multilevel"/>
    <w:tmpl w:val="AD482C2A"/>
    <w:lvl w:ilvl="0">
      <w:start w:val="1"/>
      <w:numFmt w:val="decimal"/>
      <w:lvlText w:val="%1."/>
      <w:lvlJc w:val="left"/>
      <w:pPr>
        <w:ind w:left="432" w:hanging="432"/>
      </w:pPr>
      <w:rPr>
        <w:rFonts w:hint="default"/>
      </w:rPr>
    </w:lvl>
    <w:lvl w:ilvl="1">
      <w:start w:val="1"/>
      <w:numFmt w:val="decimal"/>
      <w:pStyle w:val="SoD1"/>
      <w:lvlText w:val="%1.%2"/>
      <w:lvlJc w:val="left"/>
      <w:pPr>
        <w:ind w:left="567" w:hanging="567"/>
      </w:pPr>
      <w:rPr>
        <w:rFonts w:hint="default"/>
      </w:rPr>
    </w:lvl>
    <w:lvl w:ilvl="2">
      <w:start w:val="1"/>
      <w:numFmt w:val="decimal"/>
      <w:pStyle w:val="SoD2"/>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A950666"/>
    <w:multiLevelType w:val="hybridMultilevel"/>
    <w:tmpl w:val="619285CC"/>
    <w:lvl w:ilvl="0" w:tplc="FCEA21B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330E97"/>
    <w:multiLevelType w:val="hybridMultilevel"/>
    <w:tmpl w:val="B060D08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9" w15:restartNumberingAfterBreak="0">
    <w:nsid w:val="5126531B"/>
    <w:multiLevelType w:val="hybridMultilevel"/>
    <w:tmpl w:val="DB6C3ED4"/>
    <w:lvl w:ilvl="0" w:tplc="C4E8AB80">
      <w:start w:val="1"/>
      <w:numFmt w:val="bullet"/>
      <w:lvlText w:val=""/>
      <w:lvlPicBulletId w:val="0"/>
      <w:lvlJc w:val="center"/>
      <w:pPr>
        <w:ind w:left="720" w:hanging="360"/>
      </w:pPr>
      <w:rPr>
        <w:rFonts w:ascii="Symbol" w:hAnsi="Symbol" w:hint="default"/>
        <w:color w:val="auto"/>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4190F7D"/>
    <w:multiLevelType w:val="singleLevel"/>
    <w:tmpl w:val="6902DE0C"/>
    <w:lvl w:ilvl="0">
      <w:start w:val="2"/>
      <w:numFmt w:val="decimal"/>
      <w:lvlText w:val="%1."/>
      <w:lvlJc w:val="left"/>
      <w:pPr>
        <w:ind w:left="720" w:hanging="360"/>
      </w:pPr>
      <w:rPr>
        <w:rFonts w:hint="default"/>
        <w:sz w:val="20"/>
        <w:szCs w:val="20"/>
      </w:rPr>
    </w:lvl>
  </w:abstractNum>
  <w:abstractNum w:abstractNumId="31" w15:restartNumberingAfterBreak="0">
    <w:nsid w:val="6472352A"/>
    <w:multiLevelType w:val="multilevel"/>
    <w:tmpl w:val="CCF45CE4"/>
    <w:lvl w:ilvl="0">
      <w:start w:val="1"/>
      <w:numFmt w:val="upperRoman"/>
      <w:pStyle w:val="Nadpis1"/>
      <w:lvlText w:val="%1."/>
      <w:lvlJc w:val="right"/>
      <w:pPr>
        <w:ind w:left="360"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6B46292A"/>
    <w:multiLevelType w:val="singleLevel"/>
    <w:tmpl w:val="04050017"/>
    <w:lvl w:ilvl="0">
      <w:start w:val="1"/>
      <w:numFmt w:val="lowerLetter"/>
      <w:lvlText w:val="%1)"/>
      <w:lvlJc w:val="left"/>
      <w:pPr>
        <w:ind w:left="720" w:hanging="360"/>
      </w:pPr>
    </w:lvl>
  </w:abstractNum>
  <w:abstractNum w:abstractNumId="33" w15:restartNumberingAfterBreak="0">
    <w:nsid w:val="6CFD6885"/>
    <w:multiLevelType w:val="hybridMultilevel"/>
    <w:tmpl w:val="C720B1F2"/>
    <w:lvl w:ilvl="0" w:tplc="0426A806">
      <w:start w:val="1"/>
      <w:numFmt w:val="bullet"/>
      <w:pStyle w:val="Bezmezer"/>
      <w:lvlText w:val=""/>
      <w:lvlPicBulletId w:val="0"/>
      <w:lvlJc w:val="center"/>
      <w:pPr>
        <w:ind w:left="720" w:hanging="360"/>
      </w:pPr>
      <w:rPr>
        <w:rFonts w:ascii="Symbol" w:hAnsi="Symbol" w:hint="default"/>
        <w:color w:val="auto"/>
        <w:sz w:val="28"/>
        <w:szCs w:val="28"/>
      </w:rPr>
    </w:lvl>
    <w:lvl w:ilvl="1" w:tplc="4498FED0">
      <w:start w:val="1"/>
      <w:numFmt w:val="bullet"/>
      <w:lvlText w:val=""/>
      <w:lvlJc w:val="left"/>
      <w:pPr>
        <w:ind w:left="964" w:hanging="397"/>
      </w:pPr>
      <w:rPr>
        <w:rFonts w:ascii="Wingdings" w:hAnsi="Wingdings" w:hint="default"/>
        <w:caps w:val="0"/>
        <w:strike w:val="0"/>
        <w:dstrike w:val="0"/>
        <w:vanish w:val="0"/>
        <w:color w:val="ED1A3B" w:themeColor="accent4"/>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0259FE"/>
    <w:multiLevelType w:val="hybridMultilevel"/>
    <w:tmpl w:val="717E6656"/>
    <w:lvl w:ilvl="0" w:tplc="FDAC5296">
      <w:start w:val="1"/>
      <w:numFmt w:val="bullet"/>
      <w:lvlText w:val=""/>
      <w:lvlPicBulletId w:val="0"/>
      <w:lvlJc w:val="center"/>
      <w:pPr>
        <w:ind w:left="720" w:hanging="360"/>
      </w:pPr>
      <w:rPr>
        <w:rFonts w:ascii="Symbol" w:hAnsi="Symbol" w:hint="default"/>
        <w:color w:val="auto"/>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5F43B5"/>
    <w:multiLevelType w:val="singleLevel"/>
    <w:tmpl w:val="0405000F"/>
    <w:lvl w:ilvl="0">
      <w:start w:val="1"/>
      <w:numFmt w:val="decimal"/>
      <w:lvlText w:val="%1."/>
      <w:lvlJc w:val="left"/>
      <w:pPr>
        <w:ind w:left="720" w:hanging="360"/>
      </w:pPr>
    </w:lvl>
  </w:abstractNum>
  <w:abstractNum w:abstractNumId="36" w15:restartNumberingAfterBreak="0">
    <w:nsid w:val="78C8594C"/>
    <w:multiLevelType w:val="singleLevel"/>
    <w:tmpl w:val="04050017"/>
    <w:lvl w:ilvl="0">
      <w:start w:val="1"/>
      <w:numFmt w:val="lowerLetter"/>
      <w:lvlText w:val="%1)"/>
      <w:lvlJc w:val="left"/>
      <w:pPr>
        <w:ind w:left="720" w:hanging="360"/>
      </w:pPr>
    </w:lvl>
  </w:abstractNum>
  <w:abstractNum w:abstractNumId="37" w15:restartNumberingAfterBreak="0">
    <w:nsid w:val="7C605149"/>
    <w:multiLevelType w:val="hybridMultilevel"/>
    <w:tmpl w:val="521EAB10"/>
    <w:lvl w:ilvl="0" w:tplc="D500EBD6">
      <w:start w:val="1"/>
      <w:numFmt w:val="bullet"/>
      <w:lvlText w:val=""/>
      <w:lvlPicBulletId w:val="0"/>
      <w:lvlJc w:val="left"/>
      <w:pPr>
        <w:ind w:left="720" w:hanging="360"/>
      </w:pPr>
      <w:rPr>
        <w:rFonts w:ascii="Symbol" w:hAnsi="Symbol" w:hint="default"/>
        <w:color w:val="auto"/>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C44705"/>
    <w:multiLevelType w:val="hybridMultilevel"/>
    <w:tmpl w:val="80A24D34"/>
    <w:lvl w:ilvl="0" w:tplc="FD681EDC">
      <w:start w:val="5"/>
      <w:numFmt w:val="decimal"/>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950941"/>
    <w:multiLevelType w:val="hybridMultilevel"/>
    <w:tmpl w:val="E5C8EEAC"/>
    <w:lvl w:ilvl="0" w:tplc="C512C49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0" w15:restartNumberingAfterBreak="0">
    <w:nsid w:val="7F6E6FB6"/>
    <w:multiLevelType w:val="hybridMultilevel"/>
    <w:tmpl w:val="99FE40A6"/>
    <w:lvl w:ilvl="0" w:tplc="FDAC5296">
      <w:start w:val="1"/>
      <w:numFmt w:val="bullet"/>
      <w:lvlText w:val=""/>
      <w:lvlPicBulletId w:val="0"/>
      <w:lvlJc w:val="center"/>
      <w:pPr>
        <w:ind w:left="0" w:firstLine="0"/>
      </w:pPr>
      <w:rPr>
        <w:rFonts w:ascii="Symbol" w:hAnsi="Symbol" w:hint="default"/>
        <w:color w:val="auto"/>
        <w:sz w:val="28"/>
        <w:szCs w:val="2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11223427">
    <w:abstractNumId w:val="16"/>
  </w:num>
  <w:num w:numId="2" w16cid:durableId="1205873889">
    <w:abstractNumId w:val="3"/>
  </w:num>
  <w:num w:numId="3" w16cid:durableId="393085207">
    <w:abstractNumId w:val="16"/>
  </w:num>
  <w:num w:numId="4" w16cid:durableId="1086851035">
    <w:abstractNumId w:val="13"/>
  </w:num>
  <w:num w:numId="5" w16cid:durableId="508058232">
    <w:abstractNumId w:val="37"/>
  </w:num>
  <w:num w:numId="6" w16cid:durableId="386957092">
    <w:abstractNumId w:val="4"/>
  </w:num>
  <w:num w:numId="7" w16cid:durableId="1826317310">
    <w:abstractNumId w:val="40"/>
  </w:num>
  <w:num w:numId="8" w16cid:durableId="1754815325">
    <w:abstractNumId w:val="1"/>
  </w:num>
  <w:num w:numId="9" w16cid:durableId="1837528790">
    <w:abstractNumId w:val="21"/>
  </w:num>
  <w:num w:numId="10" w16cid:durableId="1614705434">
    <w:abstractNumId w:val="16"/>
  </w:num>
  <w:num w:numId="11" w16cid:durableId="62607915">
    <w:abstractNumId w:val="16"/>
  </w:num>
  <w:num w:numId="12" w16cid:durableId="562716448">
    <w:abstractNumId w:val="16"/>
  </w:num>
  <w:num w:numId="13" w16cid:durableId="1912083078">
    <w:abstractNumId w:val="22"/>
  </w:num>
  <w:num w:numId="14" w16cid:durableId="472723922">
    <w:abstractNumId w:val="24"/>
  </w:num>
  <w:num w:numId="15" w16cid:durableId="723061032">
    <w:abstractNumId w:val="31"/>
  </w:num>
  <w:num w:numId="16" w16cid:durableId="677730658">
    <w:abstractNumId w:val="31"/>
  </w:num>
  <w:num w:numId="17" w16cid:durableId="150752259">
    <w:abstractNumId w:val="18"/>
  </w:num>
  <w:num w:numId="18" w16cid:durableId="473836685">
    <w:abstractNumId w:val="24"/>
  </w:num>
  <w:num w:numId="19" w16cid:durableId="766267999">
    <w:abstractNumId w:val="29"/>
  </w:num>
  <w:num w:numId="20" w16cid:durableId="1126046274">
    <w:abstractNumId w:val="23"/>
  </w:num>
  <w:num w:numId="21" w16cid:durableId="1993368168">
    <w:abstractNumId w:val="34"/>
  </w:num>
  <w:num w:numId="22" w16cid:durableId="183134225">
    <w:abstractNumId w:val="33"/>
  </w:num>
  <w:num w:numId="23" w16cid:durableId="2084334679">
    <w:abstractNumId w:val="5"/>
  </w:num>
  <w:num w:numId="24" w16cid:durableId="1118141660">
    <w:abstractNumId w:val="25"/>
  </w:num>
  <w:num w:numId="25" w16cid:durableId="665941832">
    <w:abstractNumId w:val="2"/>
  </w:num>
  <w:num w:numId="26" w16cid:durableId="575362297">
    <w:abstractNumId w:val="8"/>
  </w:num>
  <w:num w:numId="27" w16cid:durableId="126974364">
    <w:abstractNumId w:val="30"/>
  </w:num>
  <w:num w:numId="28" w16cid:durableId="1786657145">
    <w:abstractNumId w:val="0"/>
  </w:num>
  <w:num w:numId="29" w16cid:durableId="2118401173">
    <w:abstractNumId w:val="15"/>
  </w:num>
  <w:num w:numId="30" w16cid:durableId="1613786940">
    <w:abstractNumId w:val="10"/>
  </w:num>
  <w:num w:numId="31" w16cid:durableId="1111776556">
    <w:abstractNumId w:val="35"/>
  </w:num>
  <w:num w:numId="32" w16cid:durableId="194853264">
    <w:abstractNumId w:val="17"/>
  </w:num>
  <w:num w:numId="33" w16cid:durableId="1972902308">
    <w:abstractNumId w:val="20"/>
  </w:num>
  <w:num w:numId="34" w16cid:durableId="222104625">
    <w:abstractNumId w:val="36"/>
  </w:num>
  <w:num w:numId="35" w16cid:durableId="1758745061">
    <w:abstractNumId w:val="6"/>
  </w:num>
  <w:num w:numId="36" w16cid:durableId="186799995">
    <w:abstractNumId w:val="27"/>
  </w:num>
  <w:num w:numId="37" w16cid:durableId="853961555">
    <w:abstractNumId w:val="26"/>
  </w:num>
  <w:num w:numId="38" w16cid:durableId="1952973494">
    <w:abstractNumId w:val="9"/>
  </w:num>
  <w:num w:numId="39" w16cid:durableId="1774471129">
    <w:abstractNumId w:val="32"/>
  </w:num>
  <w:num w:numId="40" w16cid:durableId="1608735393">
    <w:abstractNumId w:val="11"/>
  </w:num>
  <w:num w:numId="41" w16cid:durableId="808209761">
    <w:abstractNumId w:val="19"/>
  </w:num>
  <w:num w:numId="42" w16cid:durableId="658122150">
    <w:abstractNumId w:val="14"/>
  </w:num>
  <w:num w:numId="43" w16cid:durableId="2021734501">
    <w:abstractNumId w:val="12"/>
  </w:num>
  <w:num w:numId="44" w16cid:durableId="289172138">
    <w:abstractNumId w:val="28"/>
  </w:num>
  <w:num w:numId="45" w16cid:durableId="382219699">
    <w:abstractNumId w:val="39"/>
  </w:num>
  <w:num w:numId="46" w16cid:durableId="279800475">
    <w:abstractNumId w:val="7"/>
  </w:num>
  <w:num w:numId="47" w16cid:durableId="8660634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3D7"/>
    <w:rsid w:val="000006AE"/>
    <w:rsid w:val="00005579"/>
    <w:rsid w:val="00006461"/>
    <w:rsid w:val="00010C53"/>
    <w:rsid w:val="0001199E"/>
    <w:rsid w:val="0001390E"/>
    <w:rsid w:val="000246C8"/>
    <w:rsid w:val="00041192"/>
    <w:rsid w:val="00052CC9"/>
    <w:rsid w:val="00071C82"/>
    <w:rsid w:val="00073FF4"/>
    <w:rsid w:val="00074C21"/>
    <w:rsid w:val="00077D05"/>
    <w:rsid w:val="00085741"/>
    <w:rsid w:val="00085CD1"/>
    <w:rsid w:val="00086199"/>
    <w:rsid w:val="000911AA"/>
    <w:rsid w:val="00094D1B"/>
    <w:rsid w:val="00097278"/>
    <w:rsid w:val="000A7079"/>
    <w:rsid w:val="000B21B2"/>
    <w:rsid w:val="000B2325"/>
    <w:rsid w:val="000B3CF2"/>
    <w:rsid w:val="000B6655"/>
    <w:rsid w:val="000C074D"/>
    <w:rsid w:val="000C14A5"/>
    <w:rsid w:val="000E0904"/>
    <w:rsid w:val="000E268A"/>
    <w:rsid w:val="000E2AFA"/>
    <w:rsid w:val="000E4406"/>
    <w:rsid w:val="000F15BB"/>
    <w:rsid w:val="00103133"/>
    <w:rsid w:val="00110461"/>
    <w:rsid w:val="00113161"/>
    <w:rsid w:val="00121C24"/>
    <w:rsid w:val="001259E5"/>
    <w:rsid w:val="001268D6"/>
    <w:rsid w:val="00130660"/>
    <w:rsid w:val="00135DCB"/>
    <w:rsid w:val="0014000F"/>
    <w:rsid w:val="0014120B"/>
    <w:rsid w:val="001470B9"/>
    <w:rsid w:val="001519F4"/>
    <w:rsid w:val="00160704"/>
    <w:rsid w:val="00167CC4"/>
    <w:rsid w:val="001745CB"/>
    <w:rsid w:val="0018180E"/>
    <w:rsid w:val="001A0C98"/>
    <w:rsid w:val="001B6449"/>
    <w:rsid w:val="001C2082"/>
    <w:rsid w:val="001D17DA"/>
    <w:rsid w:val="001D22C3"/>
    <w:rsid w:val="001D498E"/>
    <w:rsid w:val="001D7025"/>
    <w:rsid w:val="001D7E0B"/>
    <w:rsid w:val="001E35A6"/>
    <w:rsid w:val="001F2B85"/>
    <w:rsid w:val="001F2FA3"/>
    <w:rsid w:val="001F4F34"/>
    <w:rsid w:val="002045C9"/>
    <w:rsid w:val="00212BB8"/>
    <w:rsid w:val="0021335D"/>
    <w:rsid w:val="0021687E"/>
    <w:rsid w:val="0022052C"/>
    <w:rsid w:val="00222220"/>
    <w:rsid w:val="00222DC4"/>
    <w:rsid w:val="0022428C"/>
    <w:rsid w:val="00224D86"/>
    <w:rsid w:val="00224E96"/>
    <w:rsid w:val="00231BC6"/>
    <w:rsid w:val="00241F0F"/>
    <w:rsid w:val="00247D1F"/>
    <w:rsid w:val="00254760"/>
    <w:rsid w:val="002608EE"/>
    <w:rsid w:val="00263F49"/>
    <w:rsid w:val="00266801"/>
    <w:rsid w:val="00270C38"/>
    <w:rsid w:val="00271423"/>
    <w:rsid w:val="002724D0"/>
    <w:rsid w:val="00272D6B"/>
    <w:rsid w:val="00276221"/>
    <w:rsid w:val="002839F9"/>
    <w:rsid w:val="002873E0"/>
    <w:rsid w:val="00290AB7"/>
    <w:rsid w:val="00297132"/>
    <w:rsid w:val="002A1282"/>
    <w:rsid w:val="002A1467"/>
    <w:rsid w:val="002A4609"/>
    <w:rsid w:val="002A70AD"/>
    <w:rsid w:val="002B2D0B"/>
    <w:rsid w:val="002C758E"/>
    <w:rsid w:val="002C78F3"/>
    <w:rsid w:val="002D0D50"/>
    <w:rsid w:val="002D1D13"/>
    <w:rsid w:val="002D2092"/>
    <w:rsid w:val="002D5650"/>
    <w:rsid w:val="002D61C2"/>
    <w:rsid w:val="002D6274"/>
    <w:rsid w:val="002D7A3C"/>
    <w:rsid w:val="002E13DB"/>
    <w:rsid w:val="002E60E7"/>
    <w:rsid w:val="002F2CA3"/>
    <w:rsid w:val="00302ADC"/>
    <w:rsid w:val="00305D6A"/>
    <w:rsid w:val="00317304"/>
    <w:rsid w:val="00320B0A"/>
    <w:rsid w:val="003218F6"/>
    <w:rsid w:val="00322DDF"/>
    <w:rsid w:val="003366C1"/>
    <w:rsid w:val="00341EB9"/>
    <w:rsid w:val="003456C0"/>
    <w:rsid w:val="00345C62"/>
    <w:rsid w:val="00355850"/>
    <w:rsid w:val="003562DA"/>
    <w:rsid w:val="003625FB"/>
    <w:rsid w:val="003626F4"/>
    <w:rsid w:val="00362BCE"/>
    <w:rsid w:val="0036604B"/>
    <w:rsid w:val="003661A3"/>
    <w:rsid w:val="00372C24"/>
    <w:rsid w:val="0037509D"/>
    <w:rsid w:val="00377307"/>
    <w:rsid w:val="00381D94"/>
    <w:rsid w:val="003955C9"/>
    <w:rsid w:val="00395F9C"/>
    <w:rsid w:val="00397763"/>
    <w:rsid w:val="003A19B9"/>
    <w:rsid w:val="003A6804"/>
    <w:rsid w:val="003A6AAC"/>
    <w:rsid w:val="003B6BCC"/>
    <w:rsid w:val="003C2878"/>
    <w:rsid w:val="003C4859"/>
    <w:rsid w:val="003C5B3D"/>
    <w:rsid w:val="003D310C"/>
    <w:rsid w:val="003D4284"/>
    <w:rsid w:val="003D471A"/>
    <w:rsid w:val="003D6223"/>
    <w:rsid w:val="003F6B2E"/>
    <w:rsid w:val="0040194F"/>
    <w:rsid w:val="00403F8B"/>
    <w:rsid w:val="004043E6"/>
    <w:rsid w:val="00406CD1"/>
    <w:rsid w:val="00410BBA"/>
    <w:rsid w:val="004111E7"/>
    <w:rsid w:val="00424730"/>
    <w:rsid w:val="0042546B"/>
    <w:rsid w:val="00432F14"/>
    <w:rsid w:val="004333B0"/>
    <w:rsid w:val="00434B48"/>
    <w:rsid w:val="00440DD5"/>
    <w:rsid w:val="00442CA8"/>
    <w:rsid w:val="00443026"/>
    <w:rsid w:val="00443220"/>
    <w:rsid w:val="00445EAF"/>
    <w:rsid w:val="00450991"/>
    <w:rsid w:val="004521C3"/>
    <w:rsid w:val="0045431B"/>
    <w:rsid w:val="00455506"/>
    <w:rsid w:val="00463DF7"/>
    <w:rsid w:val="00470249"/>
    <w:rsid w:val="00472F81"/>
    <w:rsid w:val="00473601"/>
    <w:rsid w:val="00475A95"/>
    <w:rsid w:val="00486FB0"/>
    <w:rsid w:val="0049067C"/>
    <w:rsid w:val="00493A91"/>
    <w:rsid w:val="004952C7"/>
    <w:rsid w:val="004A031C"/>
    <w:rsid w:val="004A11B1"/>
    <w:rsid w:val="004A4564"/>
    <w:rsid w:val="004B14E8"/>
    <w:rsid w:val="004C2618"/>
    <w:rsid w:val="004C5A75"/>
    <w:rsid w:val="004C6721"/>
    <w:rsid w:val="004D0645"/>
    <w:rsid w:val="004F22F0"/>
    <w:rsid w:val="004F27AA"/>
    <w:rsid w:val="004F368D"/>
    <w:rsid w:val="004F5074"/>
    <w:rsid w:val="004F783E"/>
    <w:rsid w:val="004F7D3E"/>
    <w:rsid w:val="00503DF7"/>
    <w:rsid w:val="0050443C"/>
    <w:rsid w:val="00510E9B"/>
    <w:rsid w:val="00514871"/>
    <w:rsid w:val="00515AE5"/>
    <w:rsid w:val="00516E2F"/>
    <w:rsid w:val="00524333"/>
    <w:rsid w:val="0052534A"/>
    <w:rsid w:val="00534510"/>
    <w:rsid w:val="005349D2"/>
    <w:rsid w:val="00540D57"/>
    <w:rsid w:val="00552655"/>
    <w:rsid w:val="00557514"/>
    <w:rsid w:val="00561172"/>
    <w:rsid w:val="0056151D"/>
    <w:rsid w:val="005711F2"/>
    <w:rsid w:val="005806F4"/>
    <w:rsid w:val="005812BD"/>
    <w:rsid w:val="00585CB7"/>
    <w:rsid w:val="005A1470"/>
    <w:rsid w:val="005B5251"/>
    <w:rsid w:val="005C3CEE"/>
    <w:rsid w:val="005D0541"/>
    <w:rsid w:val="005D1185"/>
    <w:rsid w:val="005D41EB"/>
    <w:rsid w:val="005D431A"/>
    <w:rsid w:val="005D4898"/>
    <w:rsid w:val="005D70E9"/>
    <w:rsid w:val="005E1156"/>
    <w:rsid w:val="005E5054"/>
    <w:rsid w:val="005F34E1"/>
    <w:rsid w:val="005F55A8"/>
    <w:rsid w:val="005F63EE"/>
    <w:rsid w:val="00611A68"/>
    <w:rsid w:val="00623039"/>
    <w:rsid w:val="00633B42"/>
    <w:rsid w:val="00642C0F"/>
    <w:rsid w:val="00645D15"/>
    <w:rsid w:val="006467AF"/>
    <w:rsid w:val="0065011E"/>
    <w:rsid w:val="00651D96"/>
    <w:rsid w:val="006563DE"/>
    <w:rsid w:val="00663921"/>
    <w:rsid w:val="00665236"/>
    <w:rsid w:val="00667C7D"/>
    <w:rsid w:val="00684A85"/>
    <w:rsid w:val="00686054"/>
    <w:rsid w:val="00690ACE"/>
    <w:rsid w:val="00691EBB"/>
    <w:rsid w:val="00691F25"/>
    <w:rsid w:val="00692277"/>
    <w:rsid w:val="006927B1"/>
    <w:rsid w:val="006961B0"/>
    <w:rsid w:val="006A0F64"/>
    <w:rsid w:val="006A5F4C"/>
    <w:rsid w:val="006A6556"/>
    <w:rsid w:val="006A67C8"/>
    <w:rsid w:val="006B3916"/>
    <w:rsid w:val="006B4E13"/>
    <w:rsid w:val="006C3AD6"/>
    <w:rsid w:val="006C3C64"/>
    <w:rsid w:val="006C4336"/>
    <w:rsid w:val="006C436B"/>
    <w:rsid w:val="006C5310"/>
    <w:rsid w:val="006C5D49"/>
    <w:rsid w:val="006D03A8"/>
    <w:rsid w:val="006D3728"/>
    <w:rsid w:val="006E3EB1"/>
    <w:rsid w:val="006E3F95"/>
    <w:rsid w:val="006E688D"/>
    <w:rsid w:val="006E6C87"/>
    <w:rsid w:val="006F4A8B"/>
    <w:rsid w:val="00701DC0"/>
    <w:rsid w:val="0070554A"/>
    <w:rsid w:val="007069A6"/>
    <w:rsid w:val="007101FC"/>
    <w:rsid w:val="0071377C"/>
    <w:rsid w:val="00716242"/>
    <w:rsid w:val="00716D4F"/>
    <w:rsid w:val="00722E23"/>
    <w:rsid w:val="007242BA"/>
    <w:rsid w:val="00725F5F"/>
    <w:rsid w:val="007312E9"/>
    <w:rsid w:val="00733824"/>
    <w:rsid w:val="00735FA5"/>
    <w:rsid w:val="00736C61"/>
    <w:rsid w:val="007373DE"/>
    <w:rsid w:val="00737826"/>
    <w:rsid w:val="00737DDC"/>
    <w:rsid w:val="00747A58"/>
    <w:rsid w:val="00751174"/>
    <w:rsid w:val="00761DFD"/>
    <w:rsid w:val="00770649"/>
    <w:rsid w:val="0077317A"/>
    <w:rsid w:val="007753D7"/>
    <w:rsid w:val="00786B68"/>
    <w:rsid w:val="00795857"/>
    <w:rsid w:val="00797DFC"/>
    <w:rsid w:val="007A10C7"/>
    <w:rsid w:val="007A4980"/>
    <w:rsid w:val="007A4FB7"/>
    <w:rsid w:val="007A719A"/>
    <w:rsid w:val="007C15DC"/>
    <w:rsid w:val="007D20EF"/>
    <w:rsid w:val="007D3862"/>
    <w:rsid w:val="007D4D40"/>
    <w:rsid w:val="007D7634"/>
    <w:rsid w:val="007E5F75"/>
    <w:rsid w:val="007F13CA"/>
    <w:rsid w:val="007F25FC"/>
    <w:rsid w:val="007F4157"/>
    <w:rsid w:val="007F6A13"/>
    <w:rsid w:val="007F734F"/>
    <w:rsid w:val="007F79FF"/>
    <w:rsid w:val="0081088D"/>
    <w:rsid w:val="00815E52"/>
    <w:rsid w:val="00820AA1"/>
    <w:rsid w:val="00825600"/>
    <w:rsid w:val="00842825"/>
    <w:rsid w:val="00844BB5"/>
    <w:rsid w:val="0085137B"/>
    <w:rsid w:val="00853C39"/>
    <w:rsid w:val="0086385F"/>
    <w:rsid w:val="008651EB"/>
    <w:rsid w:val="00871599"/>
    <w:rsid w:val="00873061"/>
    <w:rsid w:val="00875685"/>
    <w:rsid w:val="00886AAE"/>
    <w:rsid w:val="00886AEA"/>
    <w:rsid w:val="00891C58"/>
    <w:rsid w:val="008942AB"/>
    <w:rsid w:val="0089671B"/>
    <w:rsid w:val="008B05F7"/>
    <w:rsid w:val="008B1256"/>
    <w:rsid w:val="008B3FF4"/>
    <w:rsid w:val="008C120D"/>
    <w:rsid w:val="008C270D"/>
    <w:rsid w:val="008C4A44"/>
    <w:rsid w:val="008D1C21"/>
    <w:rsid w:val="008D543E"/>
    <w:rsid w:val="008E01F3"/>
    <w:rsid w:val="008E1FFD"/>
    <w:rsid w:val="008E32B5"/>
    <w:rsid w:val="008E6A34"/>
    <w:rsid w:val="008F27E3"/>
    <w:rsid w:val="008F3B18"/>
    <w:rsid w:val="008F517C"/>
    <w:rsid w:val="008F7052"/>
    <w:rsid w:val="009003F1"/>
    <w:rsid w:val="0090103F"/>
    <w:rsid w:val="00904A35"/>
    <w:rsid w:val="0090527B"/>
    <w:rsid w:val="00905B27"/>
    <w:rsid w:val="009118C3"/>
    <w:rsid w:val="0091310E"/>
    <w:rsid w:val="00915543"/>
    <w:rsid w:val="00916628"/>
    <w:rsid w:val="00921E2D"/>
    <w:rsid w:val="00930346"/>
    <w:rsid w:val="00934742"/>
    <w:rsid w:val="00935735"/>
    <w:rsid w:val="00935C15"/>
    <w:rsid w:val="00937031"/>
    <w:rsid w:val="00937437"/>
    <w:rsid w:val="00944986"/>
    <w:rsid w:val="009518F1"/>
    <w:rsid w:val="009558F6"/>
    <w:rsid w:val="009561BB"/>
    <w:rsid w:val="00957CA1"/>
    <w:rsid w:val="00960396"/>
    <w:rsid w:val="0097032D"/>
    <w:rsid w:val="009818CF"/>
    <w:rsid w:val="00987BBD"/>
    <w:rsid w:val="009A230B"/>
    <w:rsid w:val="009B0D6F"/>
    <w:rsid w:val="009D06E7"/>
    <w:rsid w:val="009D1FCA"/>
    <w:rsid w:val="009E10EB"/>
    <w:rsid w:val="009E73DE"/>
    <w:rsid w:val="009F3FA1"/>
    <w:rsid w:val="00A02B0B"/>
    <w:rsid w:val="00A05D1F"/>
    <w:rsid w:val="00A1557D"/>
    <w:rsid w:val="00A20295"/>
    <w:rsid w:val="00A3739A"/>
    <w:rsid w:val="00A45C77"/>
    <w:rsid w:val="00A4737E"/>
    <w:rsid w:val="00A476A2"/>
    <w:rsid w:val="00A51274"/>
    <w:rsid w:val="00A51427"/>
    <w:rsid w:val="00A52326"/>
    <w:rsid w:val="00A538B5"/>
    <w:rsid w:val="00A570E3"/>
    <w:rsid w:val="00A6070B"/>
    <w:rsid w:val="00A61D35"/>
    <w:rsid w:val="00A871A7"/>
    <w:rsid w:val="00A92FBD"/>
    <w:rsid w:val="00AA215D"/>
    <w:rsid w:val="00AA4FD9"/>
    <w:rsid w:val="00AA79B8"/>
    <w:rsid w:val="00AB6A97"/>
    <w:rsid w:val="00AC1C1B"/>
    <w:rsid w:val="00AC675F"/>
    <w:rsid w:val="00AC6FDA"/>
    <w:rsid w:val="00AD0C2A"/>
    <w:rsid w:val="00AD2615"/>
    <w:rsid w:val="00AD38FD"/>
    <w:rsid w:val="00AD5DA0"/>
    <w:rsid w:val="00AF2A22"/>
    <w:rsid w:val="00AF4666"/>
    <w:rsid w:val="00AF5DB5"/>
    <w:rsid w:val="00AF6A2F"/>
    <w:rsid w:val="00AF70D9"/>
    <w:rsid w:val="00B03BB3"/>
    <w:rsid w:val="00B05F25"/>
    <w:rsid w:val="00B250C9"/>
    <w:rsid w:val="00B274DC"/>
    <w:rsid w:val="00B300E2"/>
    <w:rsid w:val="00B31FF1"/>
    <w:rsid w:val="00B34572"/>
    <w:rsid w:val="00B35053"/>
    <w:rsid w:val="00B351DE"/>
    <w:rsid w:val="00B35EB0"/>
    <w:rsid w:val="00B3692F"/>
    <w:rsid w:val="00B4510D"/>
    <w:rsid w:val="00B53E58"/>
    <w:rsid w:val="00B724D5"/>
    <w:rsid w:val="00B81F23"/>
    <w:rsid w:val="00B8336B"/>
    <w:rsid w:val="00B83711"/>
    <w:rsid w:val="00B83C74"/>
    <w:rsid w:val="00B85F35"/>
    <w:rsid w:val="00B92842"/>
    <w:rsid w:val="00B92E9C"/>
    <w:rsid w:val="00BA17D1"/>
    <w:rsid w:val="00BA6873"/>
    <w:rsid w:val="00BB274D"/>
    <w:rsid w:val="00BB434A"/>
    <w:rsid w:val="00BB4CA1"/>
    <w:rsid w:val="00BC35F6"/>
    <w:rsid w:val="00BC429A"/>
    <w:rsid w:val="00BC6A26"/>
    <w:rsid w:val="00BD0DD8"/>
    <w:rsid w:val="00BE36C6"/>
    <w:rsid w:val="00BF2EB7"/>
    <w:rsid w:val="00C01406"/>
    <w:rsid w:val="00C1517C"/>
    <w:rsid w:val="00C25B8C"/>
    <w:rsid w:val="00C26CD7"/>
    <w:rsid w:val="00C31FEB"/>
    <w:rsid w:val="00C3563A"/>
    <w:rsid w:val="00C36E68"/>
    <w:rsid w:val="00C37428"/>
    <w:rsid w:val="00C417B4"/>
    <w:rsid w:val="00C45B75"/>
    <w:rsid w:val="00C50677"/>
    <w:rsid w:val="00C539F9"/>
    <w:rsid w:val="00C55DE4"/>
    <w:rsid w:val="00C565C4"/>
    <w:rsid w:val="00C616A6"/>
    <w:rsid w:val="00C65A81"/>
    <w:rsid w:val="00C719E0"/>
    <w:rsid w:val="00C737F2"/>
    <w:rsid w:val="00C74226"/>
    <w:rsid w:val="00C74FBF"/>
    <w:rsid w:val="00C76B6E"/>
    <w:rsid w:val="00C80FA3"/>
    <w:rsid w:val="00C82054"/>
    <w:rsid w:val="00C849FF"/>
    <w:rsid w:val="00C91F71"/>
    <w:rsid w:val="00C92583"/>
    <w:rsid w:val="00C95349"/>
    <w:rsid w:val="00CB27EA"/>
    <w:rsid w:val="00CC470C"/>
    <w:rsid w:val="00CC690F"/>
    <w:rsid w:val="00CD27BB"/>
    <w:rsid w:val="00CD6FD3"/>
    <w:rsid w:val="00CD7B81"/>
    <w:rsid w:val="00CE0F41"/>
    <w:rsid w:val="00CE3431"/>
    <w:rsid w:val="00CE7ABE"/>
    <w:rsid w:val="00CF035D"/>
    <w:rsid w:val="00CF1C7F"/>
    <w:rsid w:val="00CF25F0"/>
    <w:rsid w:val="00CF47E4"/>
    <w:rsid w:val="00CF5111"/>
    <w:rsid w:val="00D02ED6"/>
    <w:rsid w:val="00D044A7"/>
    <w:rsid w:val="00D07BF9"/>
    <w:rsid w:val="00D22378"/>
    <w:rsid w:val="00D24447"/>
    <w:rsid w:val="00D417C0"/>
    <w:rsid w:val="00D45774"/>
    <w:rsid w:val="00D46025"/>
    <w:rsid w:val="00D51940"/>
    <w:rsid w:val="00D529E4"/>
    <w:rsid w:val="00D60F5C"/>
    <w:rsid w:val="00D67654"/>
    <w:rsid w:val="00D76750"/>
    <w:rsid w:val="00D82264"/>
    <w:rsid w:val="00D93567"/>
    <w:rsid w:val="00DA56FE"/>
    <w:rsid w:val="00DC15C5"/>
    <w:rsid w:val="00DC1CE1"/>
    <w:rsid w:val="00DD0A8A"/>
    <w:rsid w:val="00DD19E7"/>
    <w:rsid w:val="00DD302C"/>
    <w:rsid w:val="00DE08BE"/>
    <w:rsid w:val="00DE230E"/>
    <w:rsid w:val="00DE495C"/>
    <w:rsid w:val="00DE4D5F"/>
    <w:rsid w:val="00DE6663"/>
    <w:rsid w:val="00DF0AB8"/>
    <w:rsid w:val="00DF36BC"/>
    <w:rsid w:val="00DF7525"/>
    <w:rsid w:val="00E0143C"/>
    <w:rsid w:val="00E10ED9"/>
    <w:rsid w:val="00E20631"/>
    <w:rsid w:val="00E338F6"/>
    <w:rsid w:val="00E358F0"/>
    <w:rsid w:val="00E35A1D"/>
    <w:rsid w:val="00E41B09"/>
    <w:rsid w:val="00E41B40"/>
    <w:rsid w:val="00E47579"/>
    <w:rsid w:val="00E53BE0"/>
    <w:rsid w:val="00E55E2F"/>
    <w:rsid w:val="00E6092D"/>
    <w:rsid w:val="00E61138"/>
    <w:rsid w:val="00E61F7C"/>
    <w:rsid w:val="00E63B8A"/>
    <w:rsid w:val="00E63CA7"/>
    <w:rsid w:val="00E67E1E"/>
    <w:rsid w:val="00E75B28"/>
    <w:rsid w:val="00E77BEE"/>
    <w:rsid w:val="00E816F8"/>
    <w:rsid w:val="00E8237A"/>
    <w:rsid w:val="00E8690F"/>
    <w:rsid w:val="00E90F36"/>
    <w:rsid w:val="00E95221"/>
    <w:rsid w:val="00E96984"/>
    <w:rsid w:val="00E976A0"/>
    <w:rsid w:val="00E97BD4"/>
    <w:rsid w:val="00EA2012"/>
    <w:rsid w:val="00EA35E4"/>
    <w:rsid w:val="00EA608A"/>
    <w:rsid w:val="00EB105F"/>
    <w:rsid w:val="00EB768F"/>
    <w:rsid w:val="00EC0BB2"/>
    <w:rsid w:val="00EC4923"/>
    <w:rsid w:val="00EC795A"/>
    <w:rsid w:val="00ED0E6B"/>
    <w:rsid w:val="00ED2669"/>
    <w:rsid w:val="00EE3308"/>
    <w:rsid w:val="00EE3F36"/>
    <w:rsid w:val="00EF5E31"/>
    <w:rsid w:val="00F042B8"/>
    <w:rsid w:val="00F10713"/>
    <w:rsid w:val="00F23E2A"/>
    <w:rsid w:val="00F257C9"/>
    <w:rsid w:val="00F30D69"/>
    <w:rsid w:val="00F34A35"/>
    <w:rsid w:val="00F3599B"/>
    <w:rsid w:val="00F40CFE"/>
    <w:rsid w:val="00F414CE"/>
    <w:rsid w:val="00F50C1B"/>
    <w:rsid w:val="00F56E93"/>
    <w:rsid w:val="00F60398"/>
    <w:rsid w:val="00F62C3B"/>
    <w:rsid w:val="00F7289B"/>
    <w:rsid w:val="00F7412C"/>
    <w:rsid w:val="00F76512"/>
    <w:rsid w:val="00F82E65"/>
    <w:rsid w:val="00F84707"/>
    <w:rsid w:val="00F87023"/>
    <w:rsid w:val="00F87727"/>
    <w:rsid w:val="00F90030"/>
    <w:rsid w:val="00F961CC"/>
    <w:rsid w:val="00FA1AEB"/>
    <w:rsid w:val="00FA4132"/>
    <w:rsid w:val="00FB3572"/>
    <w:rsid w:val="00FD37C1"/>
    <w:rsid w:val="00FD3FF4"/>
    <w:rsid w:val="00FF1761"/>
    <w:rsid w:val="00FF54B0"/>
    <w:rsid w:val="00FF6380"/>
    <w:rsid w:val="171F1671"/>
    <w:rsid w:val="4295FF0F"/>
    <w:rsid w:val="42ED03DE"/>
    <w:rsid w:val="58475E4C"/>
    <w:rsid w:val="6CE0FB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768DB45"/>
  <w15:docId w15:val="{B6468F69-DD9C-4DB6-A7EF-9CEE2F0C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w:qFormat/>
    <w:rsid w:val="00E0143C"/>
    <w:pPr>
      <w:spacing w:after="120" w:line="240" w:lineRule="auto"/>
    </w:pPr>
    <w:rPr>
      <w:rFonts w:asciiTheme="minorHAnsi" w:eastAsiaTheme="minorEastAsia" w:hAnsiTheme="minorHAnsi"/>
      <w:color w:val="404040"/>
      <w:szCs w:val="22"/>
      <w:lang w:eastAsia="cs-CZ"/>
    </w:rPr>
  </w:style>
  <w:style w:type="paragraph" w:styleId="Nadpis1">
    <w:name w:val="heading 1"/>
    <w:basedOn w:val="Normln"/>
    <w:next w:val="Normln"/>
    <w:link w:val="Nadpis1Char"/>
    <w:uiPriority w:val="9"/>
    <w:rsid w:val="00290AB7"/>
    <w:pPr>
      <w:keepNext/>
      <w:keepLines/>
      <w:numPr>
        <w:numId w:val="15"/>
      </w:numPr>
      <w:spacing w:before="480" w:after="0"/>
      <w:outlineLvl w:val="0"/>
    </w:pPr>
    <w:rPr>
      <w:rFonts w:asciiTheme="majorHAnsi" w:eastAsiaTheme="majorEastAsia" w:hAnsiTheme="majorHAnsi" w:cstheme="majorBidi"/>
      <w:b/>
      <w:bCs/>
      <w:caps/>
      <w:color w:val="2F2F2F" w:themeColor="accent1" w:themeShade="BF"/>
      <w:sz w:val="28"/>
      <w:szCs w:val="28"/>
    </w:rPr>
  </w:style>
  <w:style w:type="paragraph" w:styleId="Nadpis2">
    <w:name w:val="heading 2"/>
    <w:basedOn w:val="Normln"/>
    <w:next w:val="Normln"/>
    <w:link w:val="Nadpis2Char"/>
    <w:uiPriority w:val="9"/>
    <w:unhideWhenUsed/>
    <w:rsid w:val="00F257C9"/>
    <w:pPr>
      <w:keepNext/>
      <w:keepLines/>
      <w:numPr>
        <w:ilvl w:val="1"/>
        <w:numId w:val="15"/>
      </w:numPr>
      <w:spacing w:before="200" w:after="0"/>
      <w:outlineLvl w:val="1"/>
    </w:pPr>
    <w:rPr>
      <w:rFonts w:asciiTheme="majorHAnsi" w:eastAsiaTheme="majorEastAsia" w:hAnsiTheme="majorHAnsi" w:cstheme="majorBidi"/>
      <w:b/>
      <w:bCs/>
      <w:color w:val="404040" w:themeColor="accent1"/>
      <w:sz w:val="26"/>
      <w:szCs w:val="26"/>
    </w:rPr>
  </w:style>
  <w:style w:type="paragraph" w:styleId="Nadpis3">
    <w:name w:val="heading 3"/>
    <w:basedOn w:val="Normln"/>
    <w:next w:val="Normln"/>
    <w:link w:val="Nadpis3Char"/>
    <w:uiPriority w:val="9"/>
    <w:unhideWhenUsed/>
    <w:rsid w:val="00F257C9"/>
    <w:pPr>
      <w:keepNext/>
      <w:keepLines/>
      <w:numPr>
        <w:ilvl w:val="2"/>
        <w:numId w:val="15"/>
      </w:numPr>
      <w:spacing w:before="200" w:after="0"/>
      <w:outlineLvl w:val="2"/>
    </w:pPr>
    <w:rPr>
      <w:rFonts w:asciiTheme="majorHAnsi" w:eastAsiaTheme="majorEastAsia" w:hAnsiTheme="majorHAnsi" w:cstheme="majorBidi"/>
      <w:b/>
      <w:bCs/>
      <w:color w:val="404040" w:themeColor="accent1"/>
    </w:rPr>
  </w:style>
  <w:style w:type="paragraph" w:styleId="Nadpis4">
    <w:name w:val="heading 4"/>
    <w:basedOn w:val="Normln"/>
    <w:next w:val="Normln"/>
    <w:link w:val="Nadpis4Char"/>
    <w:uiPriority w:val="9"/>
    <w:unhideWhenUsed/>
    <w:rsid w:val="00BB434A"/>
    <w:pPr>
      <w:keepNext/>
      <w:keepLines/>
      <w:numPr>
        <w:ilvl w:val="3"/>
        <w:numId w:val="15"/>
      </w:numPr>
      <w:spacing w:before="40" w:after="0"/>
      <w:outlineLvl w:val="3"/>
    </w:pPr>
    <w:rPr>
      <w:rFonts w:asciiTheme="majorHAnsi" w:eastAsiaTheme="majorEastAsia" w:hAnsiTheme="majorHAnsi" w:cstheme="majorBidi"/>
      <w:i/>
      <w:iCs/>
      <w:color w:val="2F2F2F" w:themeColor="accent1" w:themeShade="BF"/>
    </w:rPr>
  </w:style>
  <w:style w:type="paragraph" w:styleId="Nadpis5">
    <w:name w:val="heading 5"/>
    <w:basedOn w:val="Normln"/>
    <w:next w:val="Normln"/>
    <w:link w:val="Nadpis5Char"/>
    <w:uiPriority w:val="9"/>
    <w:semiHidden/>
    <w:unhideWhenUsed/>
    <w:rsid w:val="00BB434A"/>
    <w:pPr>
      <w:keepNext/>
      <w:keepLines/>
      <w:numPr>
        <w:ilvl w:val="4"/>
        <w:numId w:val="15"/>
      </w:numPr>
      <w:spacing w:before="40" w:after="0"/>
      <w:outlineLvl w:val="4"/>
    </w:pPr>
    <w:rPr>
      <w:rFonts w:asciiTheme="majorHAnsi" w:eastAsiaTheme="majorEastAsia" w:hAnsiTheme="majorHAnsi" w:cstheme="majorBidi"/>
      <w:color w:val="2F2F2F" w:themeColor="accent1" w:themeShade="BF"/>
    </w:rPr>
  </w:style>
  <w:style w:type="paragraph" w:styleId="Nadpis6">
    <w:name w:val="heading 6"/>
    <w:basedOn w:val="Normln"/>
    <w:next w:val="Normln"/>
    <w:link w:val="Nadpis6Char"/>
    <w:uiPriority w:val="9"/>
    <w:semiHidden/>
    <w:unhideWhenUsed/>
    <w:qFormat/>
    <w:rsid w:val="00BB434A"/>
    <w:pPr>
      <w:keepNext/>
      <w:keepLines/>
      <w:numPr>
        <w:ilvl w:val="5"/>
        <w:numId w:val="15"/>
      </w:numPr>
      <w:spacing w:before="40" w:after="0"/>
      <w:outlineLvl w:val="5"/>
    </w:pPr>
    <w:rPr>
      <w:rFonts w:asciiTheme="majorHAnsi" w:eastAsiaTheme="majorEastAsia" w:hAnsiTheme="majorHAnsi" w:cstheme="majorBidi"/>
      <w:color w:val="1F1F1F" w:themeColor="accent1" w:themeShade="7F"/>
    </w:rPr>
  </w:style>
  <w:style w:type="paragraph" w:styleId="Nadpis7">
    <w:name w:val="heading 7"/>
    <w:basedOn w:val="Normln"/>
    <w:next w:val="Normln"/>
    <w:link w:val="Nadpis7Char"/>
    <w:uiPriority w:val="9"/>
    <w:semiHidden/>
    <w:unhideWhenUsed/>
    <w:qFormat/>
    <w:rsid w:val="00BB434A"/>
    <w:pPr>
      <w:keepNext/>
      <w:keepLines/>
      <w:numPr>
        <w:ilvl w:val="6"/>
        <w:numId w:val="15"/>
      </w:numPr>
      <w:spacing w:before="40" w:after="0"/>
      <w:outlineLvl w:val="6"/>
    </w:pPr>
    <w:rPr>
      <w:rFonts w:asciiTheme="majorHAnsi" w:eastAsiaTheme="majorEastAsia" w:hAnsiTheme="majorHAnsi" w:cstheme="majorBidi"/>
      <w:i/>
      <w:iCs/>
      <w:color w:val="1F1F1F" w:themeColor="accent1" w:themeShade="7F"/>
    </w:rPr>
  </w:style>
  <w:style w:type="paragraph" w:styleId="Nadpis8">
    <w:name w:val="heading 8"/>
    <w:basedOn w:val="Normln"/>
    <w:next w:val="Normln"/>
    <w:link w:val="Nadpis8Char"/>
    <w:uiPriority w:val="9"/>
    <w:semiHidden/>
    <w:unhideWhenUsed/>
    <w:qFormat/>
    <w:rsid w:val="00BB434A"/>
    <w:pPr>
      <w:keepNext/>
      <w:keepLines/>
      <w:numPr>
        <w:ilvl w:val="7"/>
        <w:numId w:val="15"/>
      </w:numPr>
      <w:spacing w:before="40" w:after="0"/>
      <w:outlineLvl w:val="7"/>
    </w:pPr>
    <w:rPr>
      <w:rFonts w:asciiTheme="majorHAnsi" w:eastAsiaTheme="majorEastAsia" w:hAnsiTheme="majorHAnsi" w:cstheme="majorBidi"/>
      <w:color w:val="5D5D5D" w:themeColor="text1" w:themeTint="D8"/>
      <w:sz w:val="21"/>
      <w:szCs w:val="21"/>
    </w:rPr>
  </w:style>
  <w:style w:type="paragraph" w:styleId="Nadpis9">
    <w:name w:val="heading 9"/>
    <w:basedOn w:val="Normln"/>
    <w:next w:val="Normln"/>
    <w:link w:val="Nadpis9Char"/>
    <w:uiPriority w:val="9"/>
    <w:semiHidden/>
    <w:unhideWhenUsed/>
    <w:qFormat/>
    <w:rsid w:val="00BB434A"/>
    <w:pPr>
      <w:keepNext/>
      <w:keepLines/>
      <w:numPr>
        <w:ilvl w:val="8"/>
        <w:numId w:val="15"/>
      </w:numPr>
      <w:spacing w:before="40" w:after="0"/>
      <w:outlineLvl w:val="8"/>
    </w:pPr>
    <w:rPr>
      <w:rFonts w:asciiTheme="majorHAnsi" w:eastAsiaTheme="majorEastAsia" w:hAnsiTheme="majorHAnsi" w:cstheme="majorBidi"/>
      <w:i/>
      <w:iCs/>
      <w:color w:val="5D5D5D"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DONormal">
    <w:name w:val="BDO_Normal"/>
    <w:link w:val="BDONormalChar"/>
    <w:rsid w:val="00E96984"/>
    <w:pPr>
      <w:spacing w:after="0" w:line="240" w:lineRule="auto"/>
    </w:pPr>
    <w:rPr>
      <w:rFonts w:eastAsia="Times New Roman" w:cs="Times New Roman"/>
      <w:szCs w:val="24"/>
      <w:lang w:val="en-GB" w:eastAsia="en-GB"/>
    </w:rPr>
  </w:style>
  <w:style w:type="paragraph" w:customStyle="1" w:styleId="BDOAddress">
    <w:name w:val="BDO_Address"/>
    <w:basedOn w:val="BDONormal"/>
    <w:rsid w:val="00E96984"/>
    <w:pPr>
      <w:spacing w:line="170" w:lineRule="exact"/>
    </w:pPr>
    <w:rPr>
      <w:color w:val="786860"/>
      <w:sz w:val="16"/>
    </w:rPr>
  </w:style>
  <w:style w:type="paragraph" w:customStyle="1" w:styleId="BDOAddressBold">
    <w:name w:val="BDO_Address (Bold)"/>
    <w:basedOn w:val="BDOAddress"/>
    <w:rsid w:val="00E96984"/>
    <w:rPr>
      <w:b/>
    </w:rPr>
  </w:style>
  <w:style w:type="character" w:customStyle="1" w:styleId="BDONormalChar">
    <w:name w:val="BDO_Normal Char"/>
    <w:basedOn w:val="Standardnpsmoodstavce"/>
    <w:link w:val="BDONormal"/>
    <w:rsid w:val="00E96984"/>
    <w:rPr>
      <w:rFonts w:eastAsia="Times New Roman" w:cs="Times New Roman"/>
      <w:szCs w:val="24"/>
      <w:lang w:val="en-GB" w:eastAsia="en-GB"/>
    </w:rPr>
  </w:style>
  <w:style w:type="paragraph" w:customStyle="1" w:styleId="BDOFooter">
    <w:name w:val="BDO_Footer"/>
    <w:basedOn w:val="BDONormal"/>
    <w:rsid w:val="00E96984"/>
    <w:pPr>
      <w:spacing w:line="144" w:lineRule="exact"/>
    </w:pPr>
    <w:rPr>
      <w:color w:val="786860"/>
      <w:sz w:val="12"/>
    </w:rPr>
  </w:style>
  <w:style w:type="paragraph" w:styleId="Odstavecseseznamem">
    <w:name w:val="List Paragraph"/>
    <w:basedOn w:val="Normln"/>
    <w:link w:val="OdstavecseseznamemChar"/>
    <w:uiPriority w:val="34"/>
    <w:qFormat/>
    <w:rsid w:val="00701DC0"/>
    <w:pPr>
      <w:ind w:left="720"/>
      <w:contextualSpacing/>
    </w:pPr>
  </w:style>
  <w:style w:type="character" w:customStyle="1" w:styleId="Nadpis1Char">
    <w:name w:val="Nadpis 1 Char"/>
    <w:basedOn w:val="Standardnpsmoodstavce"/>
    <w:link w:val="Nadpis1"/>
    <w:uiPriority w:val="9"/>
    <w:rsid w:val="00290AB7"/>
    <w:rPr>
      <w:rFonts w:asciiTheme="majorHAnsi" w:eastAsiaTheme="majorEastAsia" w:hAnsiTheme="majorHAnsi" w:cstheme="majorBidi"/>
      <w:b/>
      <w:bCs/>
      <w:caps/>
      <w:color w:val="2F2F2F" w:themeColor="accent1" w:themeShade="BF"/>
      <w:sz w:val="28"/>
      <w:szCs w:val="28"/>
      <w:lang w:eastAsia="cs-CZ"/>
    </w:rPr>
  </w:style>
  <w:style w:type="paragraph" w:styleId="Nadpisobsahu">
    <w:name w:val="TOC Heading"/>
    <w:basedOn w:val="Nadpis1"/>
    <w:next w:val="Normln"/>
    <w:uiPriority w:val="39"/>
    <w:semiHidden/>
    <w:unhideWhenUsed/>
    <w:qFormat/>
    <w:rsid w:val="00F257C9"/>
    <w:pPr>
      <w:outlineLvl w:val="9"/>
    </w:pPr>
    <w:rPr>
      <w:lang w:eastAsia="en-US"/>
    </w:rPr>
  </w:style>
  <w:style w:type="character" w:customStyle="1" w:styleId="Nadpis2Char">
    <w:name w:val="Nadpis 2 Char"/>
    <w:basedOn w:val="Standardnpsmoodstavce"/>
    <w:link w:val="Nadpis2"/>
    <w:uiPriority w:val="9"/>
    <w:rsid w:val="00F257C9"/>
    <w:rPr>
      <w:rFonts w:asciiTheme="majorHAnsi" w:eastAsiaTheme="majorEastAsia" w:hAnsiTheme="majorHAnsi" w:cstheme="majorBidi"/>
      <w:b/>
      <w:bCs/>
      <w:color w:val="404040" w:themeColor="accent1"/>
      <w:sz w:val="26"/>
      <w:szCs w:val="26"/>
      <w:lang w:eastAsia="cs-CZ"/>
    </w:rPr>
  </w:style>
  <w:style w:type="character" w:customStyle="1" w:styleId="Nadpis3Char">
    <w:name w:val="Nadpis 3 Char"/>
    <w:basedOn w:val="Standardnpsmoodstavce"/>
    <w:link w:val="Nadpis3"/>
    <w:uiPriority w:val="9"/>
    <w:rsid w:val="00F257C9"/>
    <w:rPr>
      <w:rFonts w:asciiTheme="majorHAnsi" w:eastAsiaTheme="majorEastAsia" w:hAnsiTheme="majorHAnsi" w:cstheme="majorBidi"/>
      <w:b/>
      <w:bCs/>
      <w:color w:val="404040" w:themeColor="accent1"/>
      <w:sz w:val="22"/>
      <w:szCs w:val="22"/>
      <w:lang w:eastAsia="cs-CZ"/>
    </w:rPr>
  </w:style>
  <w:style w:type="paragraph" w:styleId="Obsah1">
    <w:name w:val="toc 1"/>
    <w:basedOn w:val="Normln"/>
    <w:next w:val="Normln"/>
    <w:autoRedefine/>
    <w:uiPriority w:val="39"/>
    <w:unhideWhenUsed/>
    <w:rsid w:val="001C2082"/>
    <w:pPr>
      <w:tabs>
        <w:tab w:val="left" w:pos="440"/>
        <w:tab w:val="right" w:leader="dot" w:pos="9062"/>
      </w:tabs>
      <w:spacing w:after="100"/>
    </w:pPr>
    <w:rPr>
      <w:b/>
      <w:caps/>
      <w:noProof/>
      <w:color w:val="ED1A3B" w:themeColor="accent4"/>
    </w:rPr>
  </w:style>
  <w:style w:type="paragraph" w:styleId="Obsah2">
    <w:name w:val="toc 2"/>
    <w:basedOn w:val="Normln"/>
    <w:next w:val="Normln"/>
    <w:autoRedefine/>
    <w:uiPriority w:val="39"/>
    <w:unhideWhenUsed/>
    <w:rsid w:val="003D310C"/>
    <w:pPr>
      <w:spacing w:after="100"/>
    </w:pPr>
  </w:style>
  <w:style w:type="paragraph" w:styleId="Obsah3">
    <w:name w:val="toc 3"/>
    <w:basedOn w:val="Normln"/>
    <w:next w:val="Normln"/>
    <w:autoRedefine/>
    <w:uiPriority w:val="39"/>
    <w:unhideWhenUsed/>
    <w:rsid w:val="003D310C"/>
    <w:pPr>
      <w:spacing w:after="100"/>
    </w:pPr>
  </w:style>
  <w:style w:type="character" w:styleId="Hypertextovodkaz">
    <w:name w:val="Hyperlink"/>
    <w:basedOn w:val="Standardnpsmoodstavce"/>
    <w:uiPriority w:val="99"/>
    <w:unhideWhenUsed/>
    <w:rsid w:val="00F257C9"/>
    <w:rPr>
      <w:color w:val="ED1A3B" w:themeColor="hyperlink"/>
      <w:u w:val="single"/>
    </w:rPr>
  </w:style>
  <w:style w:type="paragraph" w:styleId="Textbubliny">
    <w:name w:val="Balloon Text"/>
    <w:basedOn w:val="Normln"/>
    <w:link w:val="TextbublinyChar"/>
    <w:uiPriority w:val="99"/>
    <w:semiHidden/>
    <w:unhideWhenUsed/>
    <w:rsid w:val="00B250C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50C9"/>
    <w:rPr>
      <w:rFonts w:ascii="Tahoma" w:eastAsiaTheme="minorEastAsia" w:hAnsi="Tahoma" w:cs="Tahoma"/>
      <w:sz w:val="16"/>
      <w:szCs w:val="16"/>
      <w:lang w:eastAsia="cs-CZ"/>
    </w:rPr>
  </w:style>
  <w:style w:type="paragraph" w:customStyle="1" w:styleId="NADPISBDO1">
    <w:name w:val="NADPIS BDO 1"/>
    <w:basedOn w:val="Odstavecseseznamem"/>
    <w:next w:val="Normln"/>
    <w:link w:val="NADPISBDO1Char"/>
    <w:qFormat/>
    <w:rsid w:val="001C2082"/>
    <w:pPr>
      <w:numPr>
        <w:numId w:val="1"/>
      </w:numPr>
      <w:contextualSpacing w:val="0"/>
      <w:outlineLvl w:val="0"/>
    </w:pPr>
    <w:rPr>
      <w:b/>
      <w:caps/>
      <w:color w:val="ED1A3B" w:themeColor="accent4"/>
      <w:sz w:val="24"/>
    </w:rPr>
  </w:style>
  <w:style w:type="paragraph" w:customStyle="1" w:styleId="PODNADPIS1">
    <w:name w:val="PODNADPIS 1"/>
    <w:basedOn w:val="Nadpis2"/>
    <w:next w:val="Normln"/>
    <w:link w:val="PODNADPIS1Char"/>
    <w:qFormat/>
    <w:rsid w:val="00747A58"/>
    <w:pPr>
      <w:numPr>
        <w:numId w:val="1"/>
      </w:numPr>
      <w:spacing w:before="0" w:after="120"/>
    </w:pPr>
    <w:rPr>
      <w:caps/>
      <w:color w:val="657C91" w:themeColor="text2"/>
      <w:sz w:val="22"/>
    </w:rPr>
  </w:style>
  <w:style w:type="character" w:customStyle="1" w:styleId="OdstavecseseznamemChar">
    <w:name w:val="Odstavec se seznamem Char"/>
    <w:basedOn w:val="Standardnpsmoodstavce"/>
    <w:link w:val="Odstavecseseznamem"/>
    <w:uiPriority w:val="34"/>
    <w:rsid w:val="006961B0"/>
    <w:rPr>
      <w:rFonts w:asciiTheme="minorHAnsi" w:eastAsiaTheme="minorEastAsia" w:hAnsiTheme="minorHAnsi"/>
      <w:sz w:val="22"/>
      <w:szCs w:val="22"/>
      <w:lang w:eastAsia="cs-CZ"/>
    </w:rPr>
  </w:style>
  <w:style w:type="character" w:customStyle="1" w:styleId="NADPISBDO1Char">
    <w:name w:val="NADPIS BDO 1 Char"/>
    <w:basedOn w:val="OdstavecseseznamemChar"/>
    <w:link w:val="NADPISBDO1"/>
    <w:rsid w:val="001C2082"/>
    <w:rPr>
      <w:rFonts w:asciiTheme="minorHAnsi" w:eastAsiaTheme="minorEastAsia" w:hAnsiTheme="minorHAnsi"/>
      <w:b/>
      <w:caps/>
      <w:color w:val="ED1A3B" w:themeColor="accent4"/>
      <w:sz w:val="24"/>
      <w:szCs w:val="22"/>
      <w:lang w:eastAsia="cs-CZ"/>
    </w:rPr>
  </w:style>
  <w:style w:type="character" w:customStyle="1" w:styleId="PODNADPIS1Char">
    <w:name w:val="PODNADPIS 1 Char"/>
    <w:basedOn w:val="OdstavecseseznamemChar"/>
    <w:link w:val="PODNADPIS1"/>
    <w:rsid w:val="00747A58"/>
    <w:rPr>
      <w:rFonts w:asciiTheme="majorHAnsi" w:eastAsiaTheme="majorEastAsia" w:hAnsiTheme="majorHAnsi" w:cstheme="majorBidi"/>
      <w:b/>
      <w:bCs/>
      <w:caps/>
      <w:color w:val="657C91" w:themeColor="text2"/>
      <w:sz w:val="22"/>
      <w:szCs w:val="26"/>
      <w:lang w:eastAsia="cs-CZ"/>
    </w:rPr>
  </w:style>
  <w:style w:type="paragraph" w:customStyle="1" w:styleId="detail-odstavec">
    <w:name w:val="detail-odstavec"/>
    <w:basedOn w:val="Normln"/>
    <w:rsid w:val="00247D1F"/>
    <w:pPr>
      <w:spacing w:before="100" w:beforeAutospacing="1" w:after="100" w:afterAutospacing="1"/>
    </w:pPr>
    <w:rPr>
      <w:rFonts w:ascii="Times New Roman" w:eastAsia="Times New Roman" w:hAnsi="Times New Roman" w:cs="Times New Roman"/>
      <w:sz w:val="24"/>
      <w:szCs w:val="24"/>
    </w:rPr>
  </w:style>
  <w:style w:type="character" w:styleId="Zstupntext">
    <w:name w:val="Placeholder Text"/>
    <w:basedOn w:val="Standardnpsmoodstavce"/>
    <w:uiPriority w:val="99"/>
    <w:semiHidden/>
    <w:rsid w:val="00AA215D"/>
    <w:rPr>
      <w:color w:val="808080"/>
    </w:rPr>
  </w:style>
  <w:style w:type="paragraph" w:styleId="Bezmezer">
    <w:name w:val="No Spacing"/>
    <w:aliases w:val="Odrážky"/>
    <w:link w:val="BezmezerChar"/>
    <w:uiPriority w:val="1"/>
    <w:qFormat/>
    <w:rsid w:val="00F84707"/>
    <w:pPr>
      <w:numPr>
        <w:numId w:val="22"/>
      </w:numPr>
      <w:spacing w:after="120" w:line="240" w:lineRule="auto"/>
      <w:ind w:left="357" w:hanging="357"/>
      <w:contextualSpacing/>
    </w:pPr>
    <w:rPr>
      <w:rFonts w:asciiTheme="minorHAnsi" w:eastAsiaTheme="minorEastAsia" w:hAnsiTheme="minorHAnsi"/>
      <w:color w:val="404040"/>
      <w:szCs w:val="22"/>
    </w:rPr>
  </w:style>
  <w:style w:type="character" w:customStyle="1" w:styleId="BezmezerChar">
    <w:name w:val="Bez mezer Char"/>
    <w:aliases w:val="Odrážky Char"/>
    <w:basedOn w:val="Standardnpsmoodstavce"/>
    <w:link w:val="Bezmezer"/>
    <w:uiPriority w:val="1"/>
    <w:rsid w:val="00F84707"/>
    <w:rPr>
      <w:rFonts w:asciiTheme="minorHAnsi" w:eastAsiaTheme="minorEastAsia" w:hAnsiTheme="minorHAnsi"/>
      <w:color w:val="404040"/>
      <w:szCs w:val="22"/>
    </w:rPr>
  </w:style>
  <w:style w:type="paragraph" w:customStyle="1" w:styleId="PODNADPIS2">
    <w:name w:val="PODNADPIS 2"/>
    <w:basedOn w:val="Odstavecseseznamem"/>
    <w:next w:val="Normln"/>
    <w:link w:val="PODNADPIS2Char"/>
    <w:qFormat/>
    <w:rsid w:val="00110461"/>
    <w:pPr>
      <w:numPr>
        <w:ilvl w:val="2"/>
        <w:numId w:val="1"/>
      </w:numPr>
      <w:outlineLvl w:val="2"/>
    </w:pPr>
  </w:style>
  <w:style w:type="table" w:styleId="Mkatabulky">
    <w:name w:val="Table Grid"/>
    <w:basedOn w:val="Normlntabulka"/>
    <w:uiPriority w:val="59"/>
    <w:rsid w:val="0036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NADPIS2Char">
    <w:name w:val="PODNADPIS 2 Char"/>
    <w:basedOn w:val="OdstavecseseznamemChar"/>
    <w:link w:val="PODNADPIS2"/>
    <w:rsid w:val="00110461"/>
    <w:rPr>
      <w:rFonts w:asciiTheme="minorHAnsi" w:eastAsiaTheme="minorEastAsia" w:hAnsiTheme="minorHAnsi"/>
      <w:color w:val="404040"/>
      <w:sz w:val="22"/>
      <w:szCs w:val="22"/>
      <w:lang w:eastAsia="cs-CZ"/>
    </w:rPr>
  </w:style>
  <w:style w:type="paragraph" w:customStyle="1" w:styleId="DecimalAligned">
    <w:name w:val="Decimal Aligned"/>
    <w:basedOn w:val="Normln"/>
    <w:uiPriority w:val="40"/>
    <w:qFormat/>
    <w:rsid w:val="000911AA"/>
    <w:pPr>
      <w:tabs>
        <w:tab w:val="decimal" w:pos="360"/>
      </w:tabs>
    </w:pPr>
    <w:rPr>
      <w:lang w:eastAsia="en-US"/>
    </w:rPr>
  </w:style>
  <w:style w:type="paragraph" w:styleId="Textpoznpodarou">
    <w:name w:val="footnote text"/>
    <w:basedOn w:val="Normln"/>
    <w:link w:val="TextpoznpodarouChar"/>
    <w:unhideWhenUsed/>
    <w:rsid w:val="000911AA"/>
    <w:pPr>
      <w:spacing w:after="0"/>
    </w:pPr>
    <w:rPr>
      <w:szCs w:val="20"/>
      <w:lang w:eastAsia="en-US"/>
    </w:rPr>
  </w:style>
  <w:style w:type="character" w:customStyle="1" w:styleId="TextpoznpodarouChar">
    <w:name w:val="Text pozn. pod čarou Char"/>
    <w:basedOn w:val="Standardnpsmoodstavce"/>
    <w:link w:val="Textpoznpodarou"/>
    <w:uiPriority w:val="99"/>
    <w:rsid w:val="000911AA"/>
    <w:rPr>
      <w:rFonts w:asciiTheme="minorHAnsi" w:eastAsiaTheme="minorEastAsia" w:hAnsiTheme="minorHAnsi"/>
    </w:rPr>
  </w:style>
  <w:style w:type="character" w:styleId="Zdraznnjemn">
    <w:name w:val="Subtle Emphasis"/>
    <w:basedOn w:val="Standardnpsmoodstavce"/>
    <w:uiPriority w:val="19"/>
    <w:qFormat/>
    <w:rsid w:val="00747A58"/>
    <w:rPr>
      <w:rFonts w:ascii="Trebuchet MS" w:eastAsiaTheme="minorEastAsia" w:hAnsi="Trebuchet MS" w:cstheme="minorBidi"/>
      <w:bCs w:val="0"/>
      <w:i/>
      <w:iCs/>
      <w:color w:val="404040"/>
      <w:sz w:val="20"/>
      <w:szCs w:val="22"/>
      <w:lang w:val="cs-CZ"/>
    </w:rPr>
  </w:style>
  <w:style w:type="table" w:customStyle="1" w:styleId="Svtlstnovnzvraznn11">
    <w:name w:val="Světlé stínování – zvýraznění 11"/>
    <w:basedOn w:val="Normlntabulka"/>
    <w:uiPriority w:val="60"/>
    <w:rsid w:val="000911AA"/>
    <w:pPr>
      <w:spacing w:after="0" w:line="240" w:lineRule="auto"/>
    </w:pPr>
    <w:rPr>
      <w:rFonts w:asciiTheme="minorHAnsi" w:eastAsiaTheme="minorEastAsia" w:hAnsiTheme="minorHAnsi"/>
      <w:color w:val="2F2F2F" w:themeColor="accent1" w:themeShade="BF"/>
      <w:sz w:val="22"/>
      <w:szCs w:val="22"/>
    </w:rPr>
    <w:tblPr>
      <w:tblStyleRowBandSize w:val="1"/>
      <w:tblStyleColBandSize w:val="1"/>
      <w:tblBorders>
        <w:top w:val="single" w:sz="8" w:space="0" w:color="404040" w:themeColor="accent1"/>
        <w:bottom w:val="single" w:sz="8" w:space="0" w:color="404040" w:themeColor="accent1"/>
      </w:tblBorders>
    </w:tblPr>
    <w:tblStylePr w:type="firstRow">
      <w:pPr>
        <w:spacing w:before="0" w:after="0" w:line="240" w:lineRule="auto"/>
      </w:pPr>
      <w:rPr>
        <w:b/>
        <w:bCs/>
      </w:rPr>
      <w:tblPr/>
      <w:tcPr>
        <w:tcBorders>
          <w:top w:val="single" w:sz="8" w:space="0" w:color="404040" w:themeColor="accent1"/>
          <w:left w:val="nil"/>
          <w:bottom w:val="single" w:sz="8" w:space="0" w:color="404040" w:themeColor="accent1"/>
          <w:right w:val="nil"/>
          <w:insideH w:val="nil"/>
          <w:insideV w:val="nil"/>
        </w:tcBorders>
      </w:tcPr>
    </w:tblStylePr>
    <w:tblStylePr w:type="lastRow">
      <w:pPr>
        <w:spacing w:before="0" w:after="0" w:line="240" w:lineRule="auto"/>
      </w:pPr>
      <w:rPr>
        <w:b/>
        <w:bCs/>
      </w:rPr>
      <w:tblPr/>
      <w:tcPr>
        <w:tcBorders>
          <w:top w:val="single" w:sz="8" w:space="0" w:color="404040" w:themeColor="accent1"/>
          <w:left w:val="nil"/>
          <w:bottom w:val="single" w:sz="8" w:space="0" w:color="40404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accent1" w:themeFillTint="3F"/>
      </w:tcPr>
    </w:tblStylePr>
    <w:tblStylePr w:type="band1Horz">
      <w:tblPr/>
      <w:tcPr>
        <w:tcBorders>
          <w:left w:val="nil"/>
          <w:right w:val="nil"/>
          <w:insideH w:val="nil"/>
          <w:insideV w:val="nil"/>
        </w:tcBorders>
        <w:shd w:val="clear" w:color="auto" w:fill="CFCFCF" w:themeFill="accent1" w:themeFillTint="3F"/>
      </w:tcPr>
    </w:tblStylePr>
  </w:style>
  <w:style w:type="table" w:styleId="Svtlseznamzvraznn1">
    <w:name w:val="Light List Accent 1"/>
    <w:basedOn w:val="Normlntabulka"/>
    <w:uiPriority w:val="61"/>
    <w:rsid w:val="00E41B09"/>
    <w:pPr>
      <w:spacing w:after="0" w:line="240" w:lineRule="auto"/>
    </w:pPr>
    <w:tblPr>
      <w:tblStyleRowBandSize w:val="1"/>
      <w:tblStyleColBandSize w:val="1"/>
      <w:tblBorders>
        <w:top w:val="single" w:sz="8" w:space="0" w:color="404040" w:themeColor="accent1"/>
        <w:left w:val="single" w:sz="8" w:space="0" w:color="404040" w:themeColor="accent1"/>
        <w:bottom w:val="single" w:sz="8" w:space="0" w:color="404040" w:themeColor="accent1"/>
        <w:right w:val="single" w:sz="8" w:space="0" w:color="404040" w:themeColor="accent1"/>
      </w:tblBorders>
    </w:tblPr>
    <w:tblStylePr w:type="firstRow">
      <w:pPr>
        <w:spacing w:before="0" w:after="0" w:line="240" w:lineRule="auto"/>
      </w:pPr>
      <w:rPr>
        <w:b/>
        <w:bCs/>
        <w:color w:val="FFFFFF" w:themeColor="background1"/>
      </w:rPr>
      <w:tblPr/>
      <w:tcPr>
        <w:shd w:val="clear" w:color="auto" w:fill="404040" w:themeFill="accent1"/>
      </w:tcPr>
    </w:tblStylePr>
    <w:tblStylePr w:type="lastRow">
      <w:pPr>
        <w:spacing w:before="0" w:after="0" w:line="240" w:lineRule="auto"/>
      </w:pPr>
      <w:rPr>
        <w:b/>
        <w:bCs/>
      </w:rPr>
      <w:tblPr/>
      <w:tcPr>
        <w:tcBorders>
          <w:top w:val="double" w:sz="6" w:space="0" w:color="404040" w:themeColor="accent1"/>
          <w:left w:val="single" w:sz="8" w:space="0" w:color="404040" w:themeColor="accent1"/>
          <w:bottom w:val="single" w:sz="8" w:space="0" w:color="404040" w:themeColor="accent1"/>
          <w:right w:val="single" w:sz="8" w:space="0" w:color="404040" w:themeColor="accent1"/>
        </w:tcBorders>
      </w:tcPr>
    </w:tblStylePr>
    <w:tblStylePr w:type="firstCol">
      <w:rPr>
        <w:b/>
        <w:bCs/>
      </w:rPr>
    </w:tblStylePr>
    <w:tblStylePr w:type="lastCol">
      <w:rPr>
        <w:b/>
        <w:bCs/>
      </w:rPr>
    </w:tblStylePr>
    <w:tblStylePr w:type="band1Vert">
      <w:tblPr/>
      <w:tcPr>
        <w:tcBorders>
          <w:top w:val="single" w:sz="8" w:space="0" w:color="404040" w:themeColor="accent1"/>
          <w:left w:val="single" w:sz="8" w:space="0" w:color="404040" w:themeColor="accent1"/>
          <w:bottom w:val="single" w:sz="8" w:space="0" w:color="404040" w:themeColor="accent1"/>
          <w:right w:val="single" w:sz="8" w:space="0" w:color="404040" w:themeColor="accent1"/>
        </w:tcBorders>
      </w:tcPr>
    </w:tblStylePr>
    <w:tblStylePr w:type="band1Horz">
      <w:tblPr/>
      <w:tcPr>
        <w:tcBorders>
          <w:top w:val="single" w:sz="8" w:space="0" w:color="404040" w:themeColor="accent1"/>
          <w:left w:val="single" w:sz="8" w:space="0" w:color="404040" w:themeColor="accent1"/>
          <w:bottom w:val="single" w:sz="8" w:space="0" w:color="404040" w:themeColor="accent1"/>
          <w:right w:val="single" w:sz="8" w:space="0" w:color="404040" w:themeColor="accent1"/>
        </w:tcBorders>
      </w:tcPr>
    </w:tblStylePr>
  </w:style>
  <w:style w:type="paragraph" w:customStyle="1" w:styleId="BDOBulletOne">
    <w:name w:val="BDO_Bullet One"/>
    <w:basedOn w:val="BDONormal"/>
    <w:rsid w:val="00F60398"/>
    <w:pPr>
      <w:numPr>
        <w:numId w:val="13"/>
      </w:numPr>
      <w:spacing w:after="140" w:line="280" w:lineRule="exact"/>
      <w:contextualSpacing/>
    </w:pPr>
  </w:style>
  <w:style w:type="character" w:customStyle="1" w:styleId="Nadpis4Char">
    <w:name w:val="Nadpis 4 Char"/>
    <w:basedOn w:val="Standardnpsmoodstavce"/>
    <w:link w:val="Nadpis4"/>
    <w:uiPriority w:val="9"/>
    <w:rsid w:val="00BB434A"/>
    <w:rPr>
      <w:rFonts w:asciiTheme="majorHAnsi" w:eastAsiaTheme="majorEastAsia" w:hAnsiTheme="majorHAnsi" w:cstheme="majorBidi"/>
      <w:i/>
      <w:iCs/>
      <w:color w:val="2F2F2F" w:themeColor="accent1" w:themeShade="BF"/>
      <w:sz w:val="22"/>
      <w:szCs w:val="22"/>
      <w:lang w:eastAsia="cs-CZ"/>
    </w:rPr>
  </w:style>
  <w:style w:type="character" w:customStyle="1" w:styleId="Nadpis5Char">
    <w:name w:val="Nadpis 5 Char"/>
    <w:basedOn w:val="Standardnpsmoodstavce"/>
    <w:link w:val="Nadpis5"/>
    <w:uiPriority w:val="9"/>
    <w:semiHidden/>
    <w:rsid w:val="00BB434A"/>
    <w:rPr>
      <w:rFonts w:asciiTheme="majorHAnsi" w:eastAsiaTheme="majorEastAsia" w:hAnsiTheme="majorHAnsi" w:cstheme="majorBidi"/>
      <w:color w:val="2F2F2F" w:themeColor="accent1" w:themeShade="BF"/>
      <w:sz w:val="22"/>
      <w:szCs w:val="22"/>
      <w:lang w:eastAsia="cs-CZ"/>
    </w:rPr>
  </w:style>
  <w:style w:type="character" w:customStyle="1" w:styleId="Nadpis6Char">
    <w:name w:val="Nadpis 6 Char"/>
    <w:basedOn w:val="Standardnpsmoodstavce"/>
    <w:link w:val="Nadpis6"/>
    <w:uiPriority w:val="9"/>
    <w:semiHidden/>
    <w:rsid w:val="00BB434A"/>
    <w:rPr>
      <w:rFonts w:asciiTheme="majorHAnsi" w:eastAsiaTheme="majorEastAsia" w:hAnsiTheme="majorHAnsi" w:cstheme="majorBidi"/>
      <w:color w:val="1F1F1F" w:themeColor="accent1" w:themeShade="7F"/>
      <w:sz w:val="22"/>
      <w:szCs w:val="22"/>
      <w:lang w:eastAsia="cs-CZ"/>
    </w:rPr>
  </w:style>
  <w:style w:type="character" w:customStyle="1" w:styleId="Nadpis7Char">
    <w:name w:val="Nadpis 7 Char"/>
    <w:basedOn w:val="Standardnpsmoodstavce"/>
    <w:link w:val="Nadpis7"/>
    <w:uiPriority w:val="9"/>
    <w:semiHidden/>
    <w:rsid w:val="00BB434A"/>
    <w:rPr>
      <w:rFonts w:asciiTheme="majorHAnsi" w:eastAsiaTheme="majorEastAsia" w:hAnsiTheme="majorHAnsi" w:cstheme="majorBidi"/>
      <w:i/>
      <w:iCs/>
      <w:color w:val="1F1F1F" w:themeColor="accent1" w:themeShade="7F"/>
      <w:sz w:val="22"/>
      <w:szCs w:val="22"/>
      <w:lang w:eastAsia="cs-CZ"/>
    </w:rPr>
  </w:style>
  <w:style w:type="character" w:customStyle="1" w:styleId="Nadpis8Char">
    <w:name w:val="Nadpis 8 Char"/>
    <w:basedOn w:val="Standardnpsmoodstavce"/>
    <w:link w:val="Nadpis8"/>
    <w:uiPriority w:val="9"/>
    <w:semiHidden/>
    <w:rsid w:val="00BB434A"/>
    <w:rPr>
      <w:rFonts w:asciiTheme="majorHAnsi" w:eastAsiaTheme="majorEastAsia" w:hAnsiTheme="majorHAnsi" w:cstheme="majorBidi"/>
      <w:color w:val="5D5D5D" w:themeColor="text1" w:themeTint="D8"/>
      <w:sz w:val="21"/>
      <w:szCs w:val="21"/>
      <w:lang w:eastAsia="cs-CZ"/>
    </w:rPr>
  </w:style>
  <w:style w:type="character" w:customStyle="1" w:styleId="Nadpis9Char">
    <w:name w:val="Nadpis 9 Char"/>
    <w:basedOn w:val="Standardnpsmoodstavce"/>
    <w:link w:val="Nadpis9"/>
    <w:uiPriority w:val="9"/>
    <w:semiHidden/>
    <w:rsid w:val="00BB434A"/>
    <w:rPr>
      <w:rFonts w:asciiTheme="majorHAnsi" w:eastAsiaTheme="majorEastAsia" w:hAnsiTheme="majorHAnsi" w:cstheme="majorBidi"/>
      <w:i/>
      <w:iCs/>
      <w:color w:val="5D5D5D" w:themeColor="text1" w:themeTint="D8"/>
      <w:sz w:val="21"/>
      <w:szCs w:val="21"/>
      <w:lang w:eastAsia="cs-CZ"/>
    </w:rPr>
  </w:style>
  <w:style w:type="paragraph" w:customStyle="1" w:styleId="Odrkysmezerami">
    <w:name w:val="Odrážky s mezerami"/>
    <w:basedOn w:val="Bezmezer"/>
    <w:uiPriority w:val="1"/>
    <w:qFormat/>
    <w:rsid w:val="00F414CE"/>
  </w:style>
  <w:style w:type="paragraph" w:styleId="Obsah4">
    <w:name w:val="toc 4"/>
    <w:basedOn w:val="Normln"/>
    <w:next w:val="Normln"/>
    <w:autoRedefine/>
    <w:uiPriority w:val="39"/>
    <w:semiHidden/>
    <w:unhideWhenUsed/>
    <w:rsid w:val="0090103F"/>
    <w:pPr>
      <w:spacing w:after="100"/>
      <w:ind w:left="660"/>
    </w:pPr>
  </w:style>
  <w:style w:type="paragraph" w:customStyle="1" w:styleId="SeznamVet">
    <w:name w:val="Seznam/Výčet"/>
    <w:basedOn w:val="Seznam"/>
    <w:uiPriority w:val="1"/>
    <w:qFormat/>
    <w:rsid w:val="00642C0F"/>
    <w:pPr>
      <w:numPr>
        <w:numId w:val="14"/>
      </w:numPr>
    </w:pPr>
  </w:style>
  <w:style w:type="paragraph" w:styleId="Seznam">
    <w:name w:val="List"/>
    <w:basedOn w:val="Normln"/>
    <w:uiPriority w:val="99"/>
    <w:semiHidden/>
    <w:unhideWhenUsed/>
    <w:rsid w:val="004F7D3E"/>
    <w:pPr>
      <w:ind w:left="283" w:hanging="283"/>
      <w:contextualSpacing/>
    </w:pPr>
  </w:style>
  <w:style w:type="paragraph" w:styleId="Zhlav">
    <w:name w:val="header"/>
    <w:basedOn w:val="Normln"/>
    <w:link w:val="ZhlavChar"/>
    <w:uiPriority w:val="99"/>
    <w:unhideWhenUsed/>
    <w:rsid w:val="00DA56FE"/>
    <w:pPr>
      <w:tabs>
        <w:tab w:val="center" w:pos="4536"/>
        <w:tab w:val="right" w:pos="9072"/>
      </w:tabs>
      <w:spacing w:after="0"/>
    </w:pPr>
  </w:style>
  <w:style w:type="character" w:customStyle="1" w:styleId="ZhlavChar">
    <w:name w:val="Záhlaví Char"/>
    <w:basedOn w:val="Standardnpsmoodstavce"/>
    <w:link w:val="Zhlav"/>
    <w:uiPriority w:val="99"/>
    <w:rsid w:val="00DA56FE"/>
    <w:rPr>
      <w:rFonts w:asciiTheme="minorHAnsi" w:eastAsiaTheme="minorEastAsia" w:hAnsiTheme="minorHAnsi"/>
      <w:color w:val="404040"/>
      <w:szCs w:val="22"/>
      <w:lang w:eastAsia="cs-CZ"/>
    </w:rPr>
  </w:style>
  <w:style w:type="paragraph" w:styleId="Zpat">
    <w:name w:val="footer"/>
    <w:basedOn w:val="Normln"/>
    <w:link w:val="ZpatChar"/>
    <w:uiPriority w:val="99"/>
    <w:unhideWhenUsed/>
    <w:rsid w:val="00DA56FE"/>
    <w:pPr>
      <w:tabs>
        <w:tab w:val="center" w:pos="4536"/>
        <w:tab w:val="right" w:pos="9072"/>
      </w:tabs>
      <w:spacing w:after="0"/>
    </w:pPr>
  </w:style>
  <w:style w:type="character" w:customStyle="1" w:styleId="ZpatChar">
    <w:name w:val="Zápatí Char"/>
    <w:basedOn w:val="Standardnpsmoodstavce"/>
    <w:link w:val="Zpat"/>
    <w:uiPriority w:val="99"/>
    <w:rsid w:val="00DA56FE"/>
    <w:rPr>
      <w:rFonts w:asciiTheme="minorHAnsi" w:eastAsiaTheme="minorEastAsia" w:hAnsiTheme="minorHAnsi"/>
      <w:color w:val="404040"/>
      <w:szCs w:val="22"/>
      <w:lang w:eastAsia="cs-CZ"/>
    </w:rPr>
  </w:style>
  <w:style w:type="table" w:styleId="Svtlmkatabulky">
    <w:name w:val="Grid Table Light"/>
    <w:basedOn w:val="Normlntabulka"/>
    <w:uiPriority w:val="40"/>
    <w:rsid w:val="00F765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kaznakoment">
    <w:name w:val="annotation reference"/>
    <w:basedOn w:val="Standardnpsmoodstavce"/>
    <w:semiHidden/>
    <w:unhideWhenUsed/>
    <w:rsid w:val="00815E52"/>
    <w:rPr>
      <w:sz w:val="16"/>
      <w:szCs w:val="16"/>
    </w:rPr>
  </w:style>
  <w:style w:type="paragraph" w:styleId="Textkomente">
    <w:name w:val="annotation text"/>
    <w:basedOn w:val="Normln"/>
    <w:link w:val="TextkomenteChar"/>
    <w:uiPriority w:val="99"/>
    <w:unhideWhenUsed/>
    <w:rsid w:val="00815E52"/>
    <w:rPr>
      <w:szCs w:val="20"/>
    </w:rPr>
  </w:style>
  <w:style w:type="character" w:customStyle="1" w:styleId="TextkomenteChar">
    <w:name w:val="Text komentáře Char"/>
    <w:basedOn w:val="Standardnpsmoodstavce"/>
    <w:link w:val="Textkomente"/>
    <w:uiPriority w:val="99"/>
    <w:rsid w:val="00815E52"/>
    <w:rPr>
      <w:rFonts w:asciiTheme="minorHAnsi" w:eastAsiaTheme="minorEastAsia" w:hAnsiTheme="minorHAnsi"/>
      <w:color w:val="404040"/>
      <w:lang w:eastAsia="cs-CZ"/>
    </w:rPr>
  </w:style>
  <w:style w:type="paragraph" w:styleId="Pedmtkomente">
    <w:name w:val="annotation subject"/>
    <w:basedOn w:val="Textkomente"/>
    <w:next w:val="Textkomente"/>
    <w:link w:val="PedmtkomenteChar"/>
    <w:uiPriority w:val="99"/>
    <w:semiHidden/>
    <w:unhideWhenUsed/>
    <w:rsid w:val="00815E52"/>
    <w:rPr>
      <w:b/>
      <w:bCs/>
    </w:rPr>
  </w:style>
  <w:style w:type="character" w:customStyle="1" w:styleId="PedmtkomenteChar">
    <w:name w:val="Předmět komentáře Char"/>
    <w:basedOn w:val="TextkomenteChar"/>
    <w:link w:val="Pedmtkomente"/>
    <w:uiPriority w:val="99"/>
    <w:semiHidden/>
    <w:rsid w:val="00815E52"/>
    <w:rPr>
      <w:rFonts w:asciiTheme="minorHAnsi" w:eastAsiaTheme="minorEastAsia" w:hAnsiTheme="minorHAnsi"/>
      <w:b/>
      <w:bCs/>
      <w:color w:val="404040"/>
      <w:lang w:eastAsia="cs-CZ"/>
    </w:rPr>
  </w:style>
  <w:style w:type="paragraph" w:customStyle="1" w:styleId="Standardntext">
    <w:name w:val="Standardní text"/>
    <w:basedOn w:val="Normln"/>
    <w:rsid w:val="004A4564"/>
    <w:pPr>
      <w:spacing w:after="0"/>
    </w:pPr>
    <w:rPr>
      <w:rFonts w:ascii="Times New Roman" w:eastAsia="Times New Roman" w:hAnsi="Times New Roman" w:cs="Times New Roman"/>
      <w:noProof/>
      <w:color w:val="auto"/>
      <w:sz w:val="24"/>
      <w:szCs w:val="20"/>
    </w:rPr>
  </w:style>
  <w:style w:type="paragraph" w:styleId="Revize">
    <w:name w:val="Revision"/>
    <w:hidden/>
    <w:uiPriority w:val="99"/>
    <w:semiHidden/>
    <w:rsid w:val="001470B9"/>
    <w:pPr>
      <w:spacing w:after="0" w:line="240" w:lineRule="auto"/>
    </w:pPr>
    <w:rPr>
      <w:rFonts w:asciiTheme="minorHAnsi" w:eastAsiaTheme="minorEastAsia" w:hAnsiTheme="minorHAnsi"/>
      <w:color w:val="404040"/>
      <w:szCs w:val="22"/>
      <w:lang w:eastAsia="cs-CZ"/>
    </w:rPr>
  </w:style>
  <w:style w:type="character" w:styleId="Znakapoznpodarou">
    <w:name w:val="footnote reference"/>
    <w:semiHidden/>
    <w:rsid w:val="00EC4923"/>
    <w:rPr>
      <w:vertAlign w:val="superscript"/>
    </w:rPr>
  </w:style>
  <w:style w:type="paragraph" w:styleId="Rejstk3">
    <w:name w:val="index 3"/>
    <w:basedOn w:val="Normln"/>
    <w:next w:val="Normln"/>
    <w:autoRedefine/>
    <w:semiHidden/>
    <w:rsid w:val="00540D57"/>
    <w:pPr>
      <w:spacing w:after="0"/>
      <w:ind w:left="600" w:hanging="200"/>
    </w:pPr>
    <w:rPr>
      <w:rFonts w:ascii="Trebuchet MS" w:eastAsia="Times New Roman" w:hAnsi="Trebuchet MS" w:cs="Times New Roman"/>
      <w:color w:val="auto"/>
      <w:szCs w:val="24"/>
      <w:lang w:eastAsia="en-GB"/>
    </w:rPr>
  </w:style>
  <w:style w:type="character" w:styleId="Siln">
    <w:name w:val="Strong"/>
    <w:uiPriority w:val="22"/>
    <w:qFormat/>
    <w:rsid w:val="005B5251"/>
    <w:rPr>
      <w:b/>
      <w:bCs/>
    </w:rPr>
  </w:style>
  <w:style w:type="paragraph" w:customStyle="1" w:styleId="SoD1">
    <w:name w:val="SoD 1"/>
    <w:basedOn w:val="Normln"/>
    <w:link w:val="SoD1Char"/>
    <w:qFormat/>
    <w:rsid w:val="001268D6"/>
    <w:pPr>
      <w:numPr>
        <w:ilvl w:val="1"/>
        <w:numId w:val="37"/>
      </w:numPr>
      <w:spacing w:before="120"/>
      <w:jc w:val="both"/>
    </w:pPr>
    <w:rPr>
      <w:rFonts w:ascii="Times New Roman" w:eastAsia="Times New Roman" w:hAnsi="Times New Roman" w:cs="Times New Roman"/>
      <w:snapToGrid w:val="0"/>
      <w:color w:val="auto"/>
      <w:sz w:val="22"/>
    </w:rPr>
  </w:style>
  <w:style w:type="paragraph" w:customStyle="1" w:styleId="SoD2">
    <w:name w:val="SoD 2"/>
    <w:basedOn w:val="Normln"/>
    <w:qFormat/>
    <w:rsid w:val="001268D6"/>
    <w:pPr>
      <w:numPr>
        <w:ilvl w:val="2"/>
        <w:numId w:val="37"/>
      </w:numPr>
      <w:jc w:val="both"/>
    </w:pPr>
    <w:rPr>
      <w:rFonts w:ascii="Times New Roman" w:eastAsia="Times New Roman" w:hAnsi="Times New Roman" w:cs="Times New Roman"/>
      <w:color w:val="auto"/>
      <w:sz w:val="22"/>
    </w:rPr>
  </w:style>
  <w:style w:type="character" w:customStyle="1" w:styleId="SoD1Char">
    <w:name w:val="SoD 1 Char"/>
    <w:basedOn w:val="Standardnpsmoodstavce"/>
    <w:link w:val="SoD1"/>
    <w:rsid w:val="001268D6"/>
    <w:rPr>
      <w:rFonts w:ascii="Times New Roman" w:eastAsia="Times New Roman" w:hAnsi="Times New Roman" w:cs="Times New Roman"/>
      <w:snapToGrid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81466">
      <w:bodyDiv w:val="1"/>
      <w:marLeft w:val="0"/>
      <w:marRight w:val="0"/>
      <w:marTop w:val="0"/>
      <w:marBottom w:val="0"/>
      <w:divBdr>
        <w:top w:val="none" w:sz="0" w:space="0" w:color="auto"/>
        <w:left w:val="none" w:sz="0" w:space="0" w:color="auto"/>
        <w:bottom w:val="none" w:sz="0" w:space="0" w:color="auto"/>
        <w:right w:val="none" w:sz="0" w:space="0" w:color="auto"/>
      </w:divBdr>
    </w:div>
    <w:div w:id="564995457">
      <w:bodyDiv w:val="1"/>
      <w:marLeft w:val="0"/>
      <w:marRight w:val="0"/>
      <w:marTop w:val="0"/>
      <w:marBottom w:val="0"/>
      <w:divBdr>
        <w:top w:val="none" w:sz="0" w:space="0" w:color="auto"/>
        <w:left w:val="none" w:sz="0" w:space="0" w:color="auto"/>
        <w:bottom w:val="none" w:sz="0" w:space="0" w:color="auto"/>
        <w:right w:val="none" w:sz="0" w:space="0" w:color="auto"/>
      </w:divBdr>
    </w:div>
    <w:div w:id="668362349">
      <w:bodyDiv w:val="1"/>
      <w:marLeft w:val="0"/>
      <w:marRight w:val="0"/>
      <w:marTop w:val="0"/>
      <w:marBottom w:val="0"/>
      <w:divBdr>
        <w:top w:val="none" w:sz="0" w:space="0" w:color="auto"/>
        <w:left w:val="none" w:sz="0" w:space="0" w:color="auto"/>
        <w:bottom w:val="none" w:sz="0" w:space="0" w:color="auto"/>
        <w:right w:val="none" w:sz="0" w:space="0" w:color="auto"/>
      </w:divBdr>
    </w:div>
    <w:div w:id="727846717">
      <w:bodyDiv w:val="1"/>
      <w:marLeft w:val="0"/>
      <w:marRight w:val="0"/>
      <w:marTop w:val="0"/>
      <w:marBottom w:val="0"/>
      <w:divBdr>
        <w:top w:val="none" w:sz="0" w:space="0" w:color="auto"/>
        <w:left w:val="none" w:sz="0" w:space="0" w:color="auto"/>
        <w:bottom w:val="none" w:sz="0" w:space="0" w:color="auto"/>
        <w:right w:val="none" w:sz="0" w:space="0" w:color="auto"/>
      </w:divBdr>
    </w:div>
    <w:div w:id="811486111">
      <w:bodyDiv w:val="1"/>
      <w:marLeft w:val="0"/>
      <w:marRight w:val="0"/>
      <w:marTop w:val="0"/>
      <w:marBottom w:val="0"/>
      <w:divBdr>
        <w:top w:val="none" w:sz="0" w:space="0" w:color="auto"/>
        <w:left w:val="none" w:sz="0" w:space="0" w:color="auto"/>
        <w:bottom w:val="none" w:sz="0" w:space="0" w:color="auto"/>
        <w:right w:val="none" w:sz="0" w:space="0" w:color="auto"/>
      </w:divBdr>
    </w:div>
    <w:div w:id="1219635368">
      <w:bodyDiv w:val="1"/>
      <w:marLeft w:val="0"/>
      <w:marRight w:val="0"/>
      <w:marTop w:val="0"/>
      <w:marBottom w:val="0"/>
      <w:divBdr>
        <w:top w:val="none" w:sz="0" w:space="0" w:color="auto"/>
        <w:left w:val="none" w:sz="0" w:space="0" w:color="auto"/>
        <w:bottom w:val="none" w:sz="0" w:space="0" w:color="auto"/>
        <w:right w:val="none" w:sz="0" w:space="0" w:color="auto"/>
      </w:divBdr>
    </w:div>
    <w:div w:id="1561555289">
      <w:bodyDiv w:val="1"/>
      <w:marLeft w:val="0"/>
      <w:marRight w:val="0"/>
      <w:marTop w:val="0"/>
      <w:marBottom w:val="0"/>
      <w:divBdr>
        <w:top w:val="none" w:sz="0" w:space="0" w:color="auto"/>
        <w:left w:val="none" w:sz="0" w:space="0" w:color="auto"/>
        <w:bottom w:val="none" w:sz="0" w:space="0" w:color="auto"/>
        <w:right w:val="none" w:sz="0" w:space="0" w:color="auto"/>
      </w:divBdr>
    </w:div>
    <w:div w:id="205299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vs.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BDO new">
      <a:dk1>
        <a:srgbClr val="404040"/>
      </a:dk1>
      <a:lt1>
        <a:srgbClr val="FFFFFF"/>
      </a:lt1>
      <a:dk2>
        <a:srgbClr val="657C91"/>
      </a:dk2>
      <a:lt2>
        <a:srgbClr val="02A5E2"/>
      </a:lt2>
      <a:accent1>
        <a:srgbClr val="404040"/>
      </a:accent1>
      <a:accent2>
        <a:srgbClr val="02A5E2"/>
      </a:accent2>
      <a:accent3>
        <a:srgbClr val="98002E"/>
      </a:accent3>
      <a:accent4>
        <a:srgbClr val="ED1A3B"/>
      </a:accent4>
      <a:accent5>
        <a:srgbClr val="E7E7E7"/>
      </a:accent5>
      <a:accent6>
        <a:srgbClr val="218F8B"/>
      </a:accent6>
      <a:hlink>
        <a:srgbClr val="ED1A3B"/>
      </a:hlink>
      <a:folHlink>
        <a:srgbClr val="ED1A3B"/>
      </a:folHlink>
    </a:clrScheme>
    <a:fontScheme name="Bohatý">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12</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2024-02-21T12:25:00+00:00</s_lawyerApproverDate>
    <s_financialApprover xmlns="c49aa121-d839-403f-9ece-f92336e3c6a8">
      <UserInfo>
        <DisplayName>Veselá Ilona</DisplayName>
        <AccountId>47</AccountId>
        <AccountType/>
      </UserInfo>
    </s_financialApprover>
    <s_financialApproverDate xmlns="c49aa121-d839-403f-9ece-f92336e3c6a8">2024-02-21T12:31:00+00:00</s_financialApproverDate>
    <s_projectLookup xmlns="c49aa121-d839-403f-9ece-f92336e3c6a8" xsi:nil="true"/>
    <s_amountMoney xmlns="c49aa121-d839-403f-9ece-f92336e3c6a8">1900000</s_amountMoney>
    <s_office xmlns="c49aa121-d839-403f-9ece-f92336e3c6a8" xsi:nil="true"/>
    <s_sendToTIS xmlns="c49aa121-d839-403f-9ece-f92336e3c6a8">false</s_sendToTIS>
    <s_contractorFileMark xmlns="c49aa121-d839-403f-9ece-f92336e3c6a8">C       7279 vedená u rejstříkového soudu 1-Městský soud v Praze, datum registrace: 6.2.1992</s_contractorFileMark>
    <s_currentApprovers xmlns="c49aa121-d839-403f-9ece-f92336e3c6a8">
      <UserInfo>
        <DisplayName>Červená Zuzana</DisplayName>
        <AccountId>64</AccountId>
        <AccountType/>
      </UserInfo>
      <UserInfo>
        <DisplayName>Řehák Petr</DisplayName>
        <AccountId>62</AccountId>
        <AccountType/>
      </UserInfo>
      <UserInfo>
        <DisplayName>Veselá Ilona</DisplayName>
        <AccountId>47</AccountId>
        <AccountType/>
      </UserInfo>
      <UserInfo>
        <DisplayName>Bureš Petr</DisplayName>
        <AccountId>45</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statistika</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CZ45314381</s_contractorVAT>
    <s_contractorZIP xmlns="c49aa121-d839-403f-9ece-f92336e3c6a8">14800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Poskytnutí auditorských služeb</s_subjectShortened>
    <s_contractNumberText xmlns="c49aa121-d839-403f-9ece-f92336e3c6a8">0027/24</s_contractNumberText>
    <s_contractor xmlns="c49aa121-d839-403f-9ece-f92336e3c6a8" xsi:nil="true"/>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BDO Audit s.r.o.</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
        <AccountId xsi:nil="true"/>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 xsi:nil="true"/>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Jiná smlouva</TermName>
          <TermId xmlns="http://schemas.microsoft.com/office/infopath/2007/PartnerControls">e31e6b08-6c61-401f-b4c2-9b05616bbb78</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Schovánková Karolína</DisplayName>
        <AccountId>66</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2024-02-22T07:28:00+00:00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Chodov</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[{"Cells":["2024-02-19T11:33:31","i:0#.w|pvs\\schovankovak","Start WF Schválení","Komentář: "],"IsDeleted":false,"IsSelected":false},{"Cells":["2024-02-19T11:33:48","i:0#.w|pvs\\rehakp","Přiděleno ke schválení Vedoucímu právního úseku",""],"IsDeleted":false,"IsSelected":false},{"Cells":["2024-02-19T11:33:49","i:0#.w|pvs\\rehakp","Delegováno na Červená Zuzana","Automatická delegace"],"IsDeleted":false,"IsSelected":false},{"Cells":["2024-02-20T06:15:42","i:0#.w|pvs\\cervenaz","Delegováno na Řehák Petr","Automatická delegace"],"IsDeleted":false,"IsSelected":false},{"Cells":["2024-02-21T13:24:59","i:0#.w|pvs\\rehakp","{TiSP:Approved}",""],"IsDeleted":false,"IsSelected":false},{"Cells":["2024-02-21T13:25:20","i:0#.w|pvs\\veselai","Přiděleno ke schválení ŘD5",""],"IsDeleted":false,"IsSelected":false},{"Cells":["2024-02-21T13:31:35","i:0#.w|pvs\\veselai","{TiSP:Approved}",""],"IsDeleted":false,"IsSelected":false},{"Cells":["2024-02-21T13:31:43","i:0#.w|pvs\\buresp","Přiděleno ke schválení řediteli divize",""],"IsDeleted":false,"IsSelected":false},{"Cells":["2024-02-22T08:28:49","i:0#.w|pvs\\buresp","{TiSP:Approved}",""],"IsDeleted":false,"IsSelected":false},{"Cells":["2024-02-22T08:29:15","i:0#.w|pvs\\schovankovak","Smlouva schválena, zajistit odeslání smlouvy protistraně",""],"IsDeleted":false,"IsSelected":false},{"Cells":["2024-02-22T09:54:39","i:0#.w|pvs\\schovankovak","{TiSP:To_signed}",""],"IsDeleted":false,"IsSelected":false}]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(19.02.2024 11:33)     Schovánková Karolína - Start WF Schválení
(21.02.2024 13:25)     Řehák Petr - Schváleno
(21.02.2024 13:31)     Veselá Ilona - Schváleno
(22.02.2024 08:28)     Bureš Petr - Schváleno
(22.02.2024 08:28)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s_contractNumber xmlns="c49aa121-d839-403f-9ece-f92336e3c6a8">0027/24</s_contractNumber>
    <s_toContractNumber xmlns="c49aa121-d839-403f-9ece-f92336e3c6a8" xsi:nil="true"/>
    <s_totalAmountMoney xmlns="c49aa121-d839-403f-9ece-f92336e3c6a8">1900000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 xsi:nil="true"/>
    <s_actsContracts xmlns="c49aa121-d839-403f-9ece-f92336e3c6a8" xsi:nil="true"/>
    <s_investor xmlns="c49aa121-d839-403f-9ece-f92336e3c6a8" xsi:nil="true"/>
    <s_numberOfAttachments xmlns="c49aa121-d839-403f-9ece-f92336e3c6a8">1</s_numberOfAttachments>
    <s_contractorStreet xmlns="c49aa121-d839-403f-9ece-f92336e3c6a8">V parku 2316/12</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Poskytnutí auditorských služeb</s_subject>
    <s_actionNumber xmlns="c49aa121-d839-403f-9ece-f92336e3c6a8" xsi:nil="true"/>
    <s_ApplicantManager xmlns="c49aa121-d839-403f-9ece-f92336e3c6a8">
      <UserInfo>
        <DisplayName>Bureš Petr</DisplayName>
        <AccountId>45</AccountId>
        <AccountType/>
      </UserInfo>
    </s_ApplicantManager>
    <s_askQuestionHistory xmlns="c49aa121-d839-403f-9ece-f92336e3c6a8" xsi:nil="true"/>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[{"Cells":["-#;BDO Audit s.r.o.","88066731","1205832","BDO Audit s.r.o.","","","2","","","V parku","V parku 2316/12","12","Praha - Chodov","14800","CZ","","45314381","CZ45314381","A","01.11.1993 0:00:00","","SR","C       7279 vedená u rejstříkového soudu 1-Městský soud v Praze, datum registrace: 6.2.1992","","DIČ do 7.10.2004:     004-45314381\n\n","","","B","","N","","","2316","","Statutární orgány:\nStatutární orgán, počet členů: 5, způsob jednání: Za společnost jedná jednatel samostatně. Při právních jednáních, kdy celková hodnota předmětu právního jednání přesahuje částku 250.000,-- Kč nebo ekvivalent této částky v jiné měně, jednají za společnost vždy dva jednatelé společně. Při právních jednáníc\nh, která se týkají auditorské činnosti, daňového poradenství, účetních služeb, ve kterých společnost vystupuje jako poskytovatel těchto služeb, jakož i při právních jednáních vůči zaměstnancům, za společnost jedná jednatel samostatně, a to bez ohledu na c\nelkovou hodnotu předmětu právního jednání."]}]</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Veselá Ilona</DisplayName>
        <AccountId>47</AccountId>
        <AccountType/>
      </UserInfo>
    </s_managedBy>
    <s_division xmlns="c49aa121-d839-403f-9ece-f92336e3c6a8">03</s_division>
    <s_supplierIdentificationNumber xmlns="c49aa121-d839-403f-9ece-f92336e3c6a8">45314381</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Jiná smlouva</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počet členů: 5, způsob jednání: Za společnost jedná jednatel samostatně. Při právních jednáních, kdy celková hodnota předmětu právního jednání přesahuje částku 250.000,-- Kč nebo ekvivalent této částky v jiné měně, jednají za společnost vždy dva jednatelé společně. Při právních jednáníc
h, která se týkají auditorské činnosti, daňového poradenství, účetních služeb, ve kterých společnost vystupuje jako poskytovatel těchto služeb, jakož i při právních jednáních vůči zaměstnancům, za společnost jedná jednatel samostatně, a to bez ohledu na c
elkovou hodnotu předmětu právního jednání.</s_contractorRepresentative>
    <s_contractorEmail xmlns="c49aa121-d839-403f-9ece-f92336e3c6a8" xsi:nil="true"/>
    <s_synchronizationStatusHMP xmlns="c49aa121-d839-403f-9ece-f92336e3c6a8" xsi:nil="true"/>
    <s_cr_publishedDate xmlns="c49aa121-d839-403f-9ece-f92336e3c6a8">2024-05-15T12:30:00+00:00</s_cr_publishedDate>
    <s_cr_publisherIsSigner xmlns="c49aa121-d839-403f-9ece-f92336e3c6a8">false</s_cr_publisherIsSig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32" ma:contentTypeDescription="Vytvoří nový dokument" ma:contentTypeScope="" ma:versionID="cef115d023e4dde4b1eb04dbe3d82e0c">
  <xsd:schema xmlns:xsd="http://www.w3.org/2001/XMLSchema" xmlns:xs="http://www.w3.org/2001/XMLSchema" xmlns:p="http://schemas.microsoft.com/office/2006/metadata/properties" xmlns:ns2="c49aa121-d839-403f-9ece-f92336e3c6a8" targetNamespace="http://schemas.microsoft.com/office/2006/metadata/properties" ma:root="true" ma:fieldsID="579f5fc4dcf863d7b5612f37e45b914a"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AE766-E700-4402-BF65-93F11357B856}"/>
</file>

<file path=customXml/itemProps2.xml><?xml version="1.0" encoding="utf-8"?>
<ds:datastoreItem xmlns:ds="http://schemas.openxmlformats.org/officeDocument/2006/customXml" ds:itemID="{AD664EE0-9C74-461B-AD63-1E078ACEBF19}"/>
</file>

<file path=customXml/itemProps3.xml><?xml version="1.0" encoding="utf-8"?>
<ds:datastoreItem xmlns:ds="http://schemas.openxmlformats.org/officeDocument/2006/customXml" ds:itemID="{AFB7E950-7B8B-49BF-8CA3-B0376E8F41BC}"/>
</file>

<file path=customXml/itemProps4.xml><?xml version="1.0" encoding="utf-8"?>
<ds:datastoreItem xmlns:ds="http://schemas.openxmlformats.org/officeDocument/2006/customXml" ds:itemID="{705EF5DA-D868-402E-8C7E-B7615D65228B}"/>
</file>

<file path=docProps/app.xml><?xml version="1.0" encoding="utf-8"?>
<Properties xmlns="http://schemas.openxmlformats.org/officeDocument/2006/extended-properties" xmlns:vt="http://schemas.openxmlformats.org/officeDocument/2006/docPropsVTypes">
  <Template>Normal</Template>
  <TotalTime>0</TotalTime>
  <Pages>4</Pages>
  <Words>1766</Words>
  <Characters>10423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KAPITOLA 1</vt:lpstr>
    </vt:vector>
  </TitlesOfParts>
  <Company>BDO Prima</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KAPITOLA 1</dc:title>
  <dc:creator>Petr Slavíček</dc:creator>
  <cp:lastModifiedBy>Schovánková Karolína</cp:lastModifiedBy>
  <cp:revision>2</cp:revision>
  <cp:lastPrinted>2024-02-19T09:40:00Z</cp:lastPrinted>
  <dcterms:created xsi:type="dcterms:W3CDTF">2024-05-15T12:30:00Z</dcterms:created>
  <dcterms:modified xsi:type="dcterms:W3CDTF">2024-05-15T12:30:00Z</dcterms:modified>
  <cp:category>Kapitola 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ContentTypeIndex">
    <vt:i4>0</vt:i4>
  </property>
  <property fmtid="{D5CDD505-2E9C-101B-9397-08002B2CF9AE}" pid="4" name="s_documentCategory">
    <vt:lpwstr/>
  </property>
  <property fmtid="{D5CDD505-2E9C-101B-9397-08002B2CF9AE}" pid="5" name="s_contractCategory">
    <vt:lpwstr>12</vt:lpwstr>
  </property>
  <property fmtid="{D5CDD505-2E9C-101B-9397-08002B2CF9AE}" pid="6" name="s_sectionGroupManagedBy">
    <vt:lpwstr>rd5</vt:lpwstr>
  </property>
  <property fmtid="{D5CDD505-2E9C-101B-9397-08002B2CF9AE}" pid="7" name="s_managedByManager">
    <vt:lpwstr>50</vt:lpwstr>
  </property>
  <property fmtid="{D5CDD505-2E9C-101B-9397-08002B2CF9AE}" pid="8" name="s_divisionManagedBy">
    <vt:lpwstr>05</vt:lpwstr>
  </property>
</Properties>
</file>