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66BD791B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864248">
        <w:rPr>
          <w:rFonts w:ascii="Arial" w:hAnsi="Arial" w:cs="Arial"/>
          <w:b/>
          <w:sz w:val="18"/>
          <w:szCs w:val="18"/>
        </w:rPr>
        <w:t>2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EC7309" w:rsidRPr="00864248">
        <w:rPr>
          <w:rFonts w:ascii="Arial" w:hAnsi="Arial" w:cs="Arial"/>
          <w:b/>
          <w:bCs/>
          <w:sz w:val="18"/>
          <w:szCs w:val="18"/>
        </w:rPr>
        <w:t>30</w:t>
      </w:r>
      <w:r w:rsidR="0079587D" w:rsidRPr="00864248">
        <w:rPr>
          <w:rFonts w:ascii="Arial" w:hAnsi="Arial" w:cs="Arial"/>
          <w:b/>
          <w:bCs/>
          <w:sz w:val="18"/>
          <w:szCs w:val="18"/>
        </w:rPr>
        <w:t>/</w:t>
      </w:r>
      <w:r w:rsidR="0079587D">
        <w:rPr>
          <w:rFonts w:ascii="Arial" w:hAnsi="Arial" w:cs="Arial"/>
          <w:b/>
          <w:sz w:val="18"/>
          <w:szCs w:val="18"/>
        </w:rPr>
        <w:t>2022-504202</w:t>
      </w:r>
    </w:p>
    <w:p w14:paraId="1F4EF0F5" w14:textId="2B071129" w:rsidR="001C3319" w:rsidRDefault="006C59F8" w:rsidP="0003596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A0C8F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035962">
        <w:rPr>
          <w:rFonts w:ascii="Arial" w:hAnsi="Arial" w:cs="Arial"/>
          <w:sz w:val="18"/>
          <w:szCs w:val="18"/>
        </w:rPr>
        <w:t xml:space="preserve"> </w:t>
      </w:r>
      <w:r w:rsidR="005A0C8F">
        <w:rPr>
          <w:rFonts w:ascii="Arial" w:hAnsi="Arial" w:cs="Arial"/>
          <w:sz w:val="18"/>
          <w:szCs w:val="18"/>
        </w:rPr>
        <w:t xml:space="preserve"> </w:t>
      </w:r>
      <w:r w:rsidR="00035962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="001C3319" w:rsidRPr="001C3319">
        <w:rPr>
          <w:rFonts w:ascii="Arial" w:hAnsi="Arial" w:cs="Arial"/>
          <w:sz w:val="18"/>
          <w:szCs w:val="18"/>
        </w:rPr>
        <w:t>Č.j. objednatele:</w:t>
      </w:r>
      <w:r w:rsidRPr="001C3319">
        <w:rPr>
          <w:sz w:val="18"/>
          <w:szCs w:val="18"/>
        </w:rPr>
        <w:t xml:space="preserve"> </w:t>
      </w:r>
      <w:r w:rsidR="00035962" w:rsidRPr="00035962">
        <w:rPr>
          <w:rFonts w:ascii="Arial" w:hAnsi="Arial" w:cs="Arial"/>
          <w:sz w:val="18"/>
          <w:szCs w:val="18"/>
        </w:rPr>
        <w:t xml:space="preserve">SPU </w:t>
      </w:r>
      <w:r w:rsidR="00864248">
        <w:rPr>
          <w:rFonts w:ascii="Arial" w:hAnsi="Arial" w:cs="Arial"/>
          <w:sz w:val="18"/>
          <w:szCs w:val="18"/>
        </w:rPr>
        <w:t>165344/2024</w:t>
      </w:r>
    </w:p>
    <w:p w14:paraId="5BA2FEC2" w14:textId="0D51A6BD" w:rsidR="00035962" w:rsidRDefault="00035962" w:rsidP="0003596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              </w:t>
      </w:r>
      <w:r w:rsidR="0086424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UID</w:t>
      </w:r>
      <w:r w:rsidR="00864248">
        <w:rPr>
          <w:rFonts w:ascii="Arial" w:hAnsi="Arial" w:cs="Arial"/>
          <w:sz w:val="18"/>
          <w:szCs w:val="18"/>
        </w:rPr>
        <w:t xml:space="preserve"> dokumentu</w:t>
      </w:r>
      <w:r>
        <w:rPr>
          <w:rFonts w:ascii="Arial" w:hAnsi="Arial" w:cs="Arial"/>
          <w:sz w:val="18"/>
          <w:szCs w:val="18"/>
        </w:rPr>
        <w:t>:</w:t>
      </w:r>
      <w:r w:rsidR="00864248">
        <w:rPr>
          <w:rFonts w:ascii="Arial" w:hAnsi="Arial" w:cs="Arial"/>
          <w:sz w:val="18"/>
          <w:szCs w:val="18"/>
        </w:rPr>
        <w:t xml:space="preserve"> </w:t>
      </w:r>
      <w:r w:rsidR="00864248" w:rsidRPr="00864248">
        <w:rPr>
          <w:rFonts w:ascii="Arial" w:hAnsi="Arial" w:cs="Arial"/>
          <w:sz w:val="18"/>
          <w:szCs w:val="18"/>
        </w:rPr>
        <w:t>spudms00000014525534</w:t>
      </w:r>
    </w:p>
    <w:p w14:paraId="465051C2" w14:textId="56AAAD15" w:rsidR="00035962" w:rsidRPr="00035962" w:rsidRDefault="00035962" w:rsidP="0003596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SPIS č. j.: </w:t>
      </w:r>
      <w:r w:rsidR="00864248">
        <w:rPr>
          <w:rFonts w:ascii="Arial" w:hAnsi="Arial" w:cs="Arial"/>
          <w:sz w:val="18"/>
          <w:szCs w:val="18"/>
        </w:rPr>
        <w:t>SP9031/2022-504202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4D7A49FF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F77377">
        <w:rPr>
          <w:rFonts w:ascii="Arial" w:hAnsi="Arial" w:cs="Arial"/>
          <w:caps/>
          <w:sz w:val="28"/>
          <w:szCs w:val="28"/>
        </w:rPr>
        <w:t>2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58441542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9129F2">
        <w:rPr>
          <w:rFonts w:ascii="Arial" w:hAnsi="Arial" w:cs="Arial"/>
          <w:b w:val="0"/>
          <w:sz w:val="22"/>
          <w:szCs w:val="22"/>
        </w:rPr>
        <w:t>(</w:t>
      </w:r>
      <w:r w:rsidR="00756FC9" w:rsidRPr="009129F2">
        <w:rPr>
          <w:rFonts w:ascii="Arial" w:hAnsi="Arial" w:cs="Arial"/>
          <w:b w:val="0"/>
          <w:sz w:val="22"/>
          <w:szCs w:val="22"/>
        </w:rPr>
        <w:t>č</w:t>
      </w:r>
      <w:r w:rsidR="002D6F22" w:rsidRPr="009129F2">
        <w:rPr>
          <w:rFonts w:ascii="Arial" w:hAnsi="Arial" w:cs="Arial"/>
          <w:b w:val="0"/>
          <w:sz w:val="22"/>
          <w:szCs w:val="22"/>
        </w:rPr>
        <w:t>íslo smlouvy objednatele</w:t>
      </w:r>
      <w:r w:rsidR="00756FC9" w:rsidRPr="009129F2">
        <w:rPr>
          <w:rFonts w:ascii="Arial" w:hAnsi="Arial" w:cs="Arial"/>
          <w:b w:val="0"/>
          <w:sz w:val="22"/>
          <w:szCs w:val="22"/>
        </w:rPr>
        <w:t xml:space="preserve"> </w:t>
      </w:r>
      <w:r w:rsidR="00EC7309" w:rsidRPr="009129F2">
        <w:rPr>
          <w:rFonts w:ascii="Arial" w:hAnsi="Arial" w:cs="Arial"/>
          <w:b w:val="0"/>
          <w:sz w:val="22"/>
          <w:szCs w:val="22"/>
        </w:rPr>
        <w:t>30</w:t>
      </w:r>
      <w:r w:rsidR="005D624F" w:rsidRPr="009129F2">
        <w:rPr>
          <w:rFonts w:ascii="Arial" w:hAnsi="Arial" w:cs="Arial"/>
          <w:b w:val="0"/>
          <w:sz w:val="22"/>
          <w:szCs w:val="22"/>
        </w:rPr>
        <w:t>/2022-504202</w:t>
      </w:r>
      <w:r w:rsidR="002D6F22" w:rsidRPr="009129F2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193649">
        <w:rPr>
          <w:rFonts w:ascii="Arial" w:hAnsi="Arial" w:cs="Arial"/>
          <w:b w:val="0"/>
          <w:sz w:val="22"/>
          <w:szCs w:val="22"/>
        </w:rPr>
        <w:t>6</w:t>
      </w:r>
      <w:r w:rsidR="00F609C8">
        <w:rPr>
          <w:rFonts w:ascii="Arial" w:hAnsi="Arial" w:cs="Arial"/>
          <w:b w:val="0"/>
          <w:sz w:val="22"/>
          <w:szCs w:val="22"/>
        </w:rPr>
        <w:t>.</w:t>
      </w:r>
      <w:r w:rsidR="009129F2">
        <w:rPr>
          <w:rFonts w:ascii="Arial" w:hAnsi="Arial" w:cs="Arial"/>
          <w:b w:val="0"/>
          <w:sz w:val="22"/>
          <w:szCs w:val="22"/>
        </w:rPr>
        <w:t xml:space="preserve"> </w:t>
      </w:r>
      <w:r w:rsidR="00193649">
        <w:rPr>
          <w:rFonts w:ascii="Arial" w:hAnsi="Arial" w:cs="Arial"/>
          <w:b w:val="0"/>
          <w:sz w:val="22"/>
          <w:szCs w:val="22"/>
        </w:rPr>
        <w:t>10</w:t>
      </w:r>
      <w:r w:rsidR="00F609C8">
        <w:rPr>
          <w:rFonts w:ascii="Arial" w:hAnsi="Arial" w:cs="Arial"/>
          <w:b w:val="0"/>
          <w:sz w:val="22"/>
          <w:szCs w:val="22"/>
        </w:rPr>
        <w:t>.</w:t>
      </w:r>
      <w:r w:rsidR="009129F2">
        <w:rPr>
          <w:rFonts w:ascii="Arial" w:hAnsi="Arial" w:cs="Arial"/>
          <w:b w:val="0"/>
          <w:sz w:val="22"/>
          <w:szCs w:val="22"/>
        </w:rPr>
        <w:t xml:space="preserve"> </w:t>
      </w:r>
      <w:r w:rsidR="00F609C8">
        <w:rPr>
          <w:rFonts w:ascii="Arial" w:hAnsi="Arial" w:cs="Arial"/>
          <w:b w:val="0"/>
          <w:sz w:val="22"/>
          <w:szCs w:val="22"/>
        </w:rPr>
        <w:t>2022</w:t>
      </w:r>
      <w:r w:rsidR="009129F2">
        <w:rPr>
          <w:rFonts w:ascii="Arial" w:hAnsi="Arial" w:cs="Arial"/>
          <w:b w:val="0"/>
          <w:sz w:val="22"/>
          <w:szCs w:val="22"/>
        </w:rPr>
        <w:t>)</w:t>
      </w:r>
    </w:p>
    <w:p w14:paraId="514A1766" w14:textId="4C9CC7AB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193649">
        <w:rPr>
          <w:rFonts w:ascii="Arial" w:hAnsi="Arial" w:cs="Arial"/>
          <w:snapToGrid w:val="0"/>
          <w:sz w:val="22"/>
          <w:szCs w:val="22"/>
        </w:rPr>
        <w:t>Jednoduché</w:t>
      </w:r>
      <w:r w:rsidR="00355B43">
        <w:rPr>
          <w:rFonts w:ascii="Arial" w:hAnsi="Arial" w:cs="Arial"/>
          <w:snapToGrid w:val="0"/>
          <w:sz w:val="22"/>
          <w:szCs w:val="22"/>
        </w:rPr>
        <w:t xml:space="preserve"> pozemkové úpravy (</w:t>
      </w:r>
      <w:r w:rsidR="00844F2F">
        <w:rPr>
          <w:rFonts w:ascii="Arial" w:hAnsi="Arial" w:cs="Arial"/>
          <w:snapToGrid w:val="0"/>
          <w:sz w:val="22"/>
          <w:szCs w:val="22"/>
        </w:rPr>
        <w:t>„</w:t>
      </w:r>
      <w:r w:rsidR="00F428D5">
        <w:rPr>
          <w:rFonts w:ascii="Arial" w:hAnsi="Arial" w:cs="Arial"/>
          <w:snapToGrid w:val="0"/>
          <w:sz w:val="22"/>
          <w:szCs w:val="22"/>
        </w:rPr>
        <w:t>J</w:t>
      </w:r>
      <w:r w:rsidR="00355B43">
        <w:rPr>
          <w:rFonts w:ascii="Arial" w:hAnsi="Arial" w:cs="Arial"/>
          <w:snapToGrid w:val="0"/>
          <w:sz w:val="22"/>
          <w:szCs w:val="22"/>
        </w:rPr>
        <w:t>PÚ</w:t>
      </w:r>
      <w:r w:rsidR="00844F2F">
        <w:rPr>
          <w:rFonts w:ascii="Arial" w:hAnsi="Arial" w:cs="Arial"/>
          <w:snapToGrid w:val="0"/>
          <w:sz w:val="22"/>
          <w:szCs w:val="22"/>
        </w:rPr>
        <w:t>“</w:t>
      </w:r>
      <w:r w:rsidR="00355B43">
        <w:rPr>
          <w:rFonts w:ascii="Arial" w:hAnsi="Arial" w:cs="Arial"/>
          <w:snapToGrid w:val="0"/>
          <w:sz w:val="22"/>
          <w:szCs w:val="22"/>
        </w:rPr>
        <w:t xml:space="preserve">) </w:t>
      </w:r>
      <w:r w:rsidR="000146E2">
        <w:rPr>
          <w:rFonts w:ascii="Arial" w:hAnsi="Arial" w:cs="Arial"/>
          <w:snapToGrid w:val="0"/>
          <w:sz w:val="22"/>
          <w:szCs w:val="22"/>
        </w:rPr>
        <w:t>v </w:t>
      </w:r>
      <w:proofErr w:type="spellStart"/>
      <w:r w:rsidR="000146E2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0146E2">
        <w:rPr>
          <w:rFonts w:ascii="Arial" w:hAnsi="Arial" w:cs="Arial"/>
          <w:snapToGrid w:val="0"/>
          <w:sz w:val="22"/>
          <w:szCs w:val="22"/>
        </w:rPr>
        <w:t xml:space="preserve">. </w:t>
      </w:r>
      <w:r w:rsidR="00F428D5">
        <w:rPr>
          <w:rFonts w:ascii="Arial" w:hAnsi="Arial" w:cs="Arial"/>
          <w:snapToGrid w:val="0"/>
          <w:sz w:val="22"/>
          <w:szCs w:val="22"/>
        </w:rPr>
        <w:t>Semněvice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588BE50D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6A1C02">
            <w:rPr>
              <w:rFonts w:ascii="Arial" w:hAnsi="Arial" w:cs="Arial"/>
              <w:b/>
              <w:sz w:val="22"/>
              <w:szCs w:val="22"/>
            </w:rPr>
            <w:t>Krajský pozemkový úřad pro Plzeňský kraj, Pobočka Domažlice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4D4D30FB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6A1C02">
            <w:rPr>
              <w:rFonts w:ascii="Arial" w:hAnsi="Arial" w:cs="Arial"/>
              <w:sz w:val="22"/>
              <w:szCs w:val="22"/>
            </w:rPr>
            <w:t>Ing. Janem Kaiserem, vedoucím Pobočky Domažlice</w:t>
          </w:r>
        </w:sdtContent>
      </w:sdt>
    </w:p>
    <w:p w14:paraId="01FB3325" w14:textId="5DCE3EDD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090B12">
            <w:rPr>
              <w:rFonts w:ascii="Arial" w:hAnsi="Arial" w:cs="Arial"/>
              <w:sz w:val="22"/>
              <w:szCs w:val="22"/>
            </w:rPr>
            <w:t>Ing. Jan Kaiser, vedoucí Pobočky Domažlice</w:t>
          </w:r>
        </w:sdtContent>
      </w:sdt>
    </w:p>
    <w:p w14:paraId="1CE5C03A" w14:textId="61A22B38" w:rsidR="0041587E" w:rsidRPr="00A22C99" w:rsidRDefault="0041587E" w:rsidP="00C33CD9">
      <w:pPr>
        <w:spacing w:line="276" w:lineRule="auto"/>
        <w:ind w:left="5112" w:hanging="5112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491253035"/>
          <w:placeholder>
            <w:docPart w:val="A2A006AA3B3A4D95B3F1EC60E7B1AA30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692526">
            <w:rPr>
              <w:rFonts w:ascii="Arial" w:hAnsi="Arial" w:cs="Arial"/>
              <w:sz w:val="22"/>
              <w:szCs w:val="22"/>
            </w:rPr>
            <w:t>Ing. Jan Kaiser, vedoucí Pobočky Domažlice</w:t>
          </w:r>
        </w:sdtContent>
      </w:sdt>
    </w:p>
    <w:p w14:paraId="350C23E0" w14:textId="00948106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proofErr w:type="spellStart"/>
          <w:r w:rsidR="00DF12D9">
            <w:rPr>
              <w:rFonts w:ascii="Arial" w:hAnsi="Arial" w:cs="Arial"/>
              <w:snapToGrid w:val="0"/>
              <w:sz w:val="22"/>
              <w:szCs w:val="22"/>
            </w:rPr>
            <w:t>Haltravská</w:t>
          </w:r>
          <w:proofErr w:type="spellEnd"/>
          <w:r w:rsidR="00DF12D9">
            <w:rPr>
              <w:rFonts w:ascii="Arial" w:hAnsi="Arial" w:cs="Arial"/>
              <w:snapToGrid w:val="0"/>
              <w:sz w:val="22"/>
              <w:szCs w:val="22"/>
            </w:rPr>
            <w:t xml:space="preserve"> 438, 344 01 Domažlice</w:t>
          </w:r>
        </w:sdtContent>
      </w:sdt>
    </w:p>
    <w:p w14:paraId="2DC918B3" w14:textId="6D6BF3E7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DF12D9">
            <w:rPr>
              <w:rFonts w:ascii="Arial" w:hAnsi="Arial" w:cs="Arial"/>
              <w:snapToGrid w:val="0"/>
              <w:sz w:val="22"/>
              <w:szCs w:val="22"/>
            </w:rPr>
            <w:t>727 956 737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 xml:space="preserve">; </w:t>
      </w:r>
      <w:r w:rsidR="006D1DF3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624536136"/>
          <w:placeholder>
            <w:docPart w:val="B748DB50DE424FDA90B98BF7623AD6D4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456D85">
            <w:rPr>
              <w:rFonts w:ascii="Arial" w:hAnsi="Arial" w:cs="Arial"/>
              <w:snapToGrid w:val="0"/>
              <w:sz w:val="22"/>
              <w:szCs w:val="22"/>
            </w:rPr>
            <w:t>727 956 739</w:t>
          </w:r>
        </w:sdtContent>
      </w:sdt>
    </w:p>
    <w:p w14:paraId="16C55A14" w14:textId="79DBB5DA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F1726E">
            <w:rPr>
              <w:rFonts w:ascii="Arial" w:hAnsi="Arial" w:cs="Arial"/>
              <w:snapToGrid w:val="0"/>
              <w:sz w:val="22"/>
              <w:szCs w:val="22"/>
            </w:rPr>
            <w:t>domazlice.pk@spucr.cz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6D44F25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IČ</w:t>
      </w:r>
      <w:r w:rsidR="00864248">
        <w:rPr>
          <w:rFonts w:ascii="Arial" w:hAnsi="Arial" w:cs="Arial"/>
          <w:sz w:val="22"/>
          <w:szCs w:val="22"/>
        </w:rPr>
        <w:t>O</w:t>
      </w:r>
      <w:r w:rsidRPr="00A22C99">
        <w:rPr>
          <w:rFonts w:ascii="Arial" w:hAnsi="Arial" w:cs="Arial"/>
          <w:sz w:val="22"/>
          <w:szCs w:val="22"/>
        </w:rPr>
        <w:t xml:space="preserve">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7927D274" w14:textId="77777777" w:rsidR="00762660" w:rsidRPr="00A22C99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0166E">
        <w:rPr>
          <w:rFonts w:ascii="Arial" w:hAnsi="Arial" w:cs="Arial"/>
          <w:b/>
          <w:sz w:val="22"/>
          <w:szCs w:val="22"/>
        </w:rPr>
        <w:t>GEO Hrubý spol. s r.o.</w:t>
      </w:r>
    </w:p>
    <w:p w14:paraId="07C1B56A" w14:textId="77777777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Sídlo: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>Doudlevecká 26, 301 00 Plzeň</w:t>
      </w:r>
    </w:p>
    <w:p w14:paraId="2D594DFE" w14:textId="77777777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Zastoupený: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>Ing. Zdeňkem Hrubým, jednatelem</w:t>
      </w:r>
    </w:p>
    <w:p w14:paraId="5611E2BD" w14:textId="77777777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>Ing. Zdeněk Hrubý, jednatel</w:t>
      </w:r>
    </w:p>
    <w:p w14:paraId="073441DB" w14:textId="2E31F701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proofErr w:type="spellStart"/>
      <w:r w:rsidR="00F01274">
        <w:rPr>
          <w:rFonts w:ascii="Arial" w:hAnsi="Arial" w:cs="Arial"/>
          <w:sz w:val="22"/>
          <w:szCs w:val="22"/>
        </w:rPr>
        <w:t>xxx</w:t>
      </w:r>
      <w:proofErr w:type="spellEnd"/>
    </w:p>
    <w:p w14:paraId="7ACF3630" w14:textId="0AC1143A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Telefon: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proofErr w:type="spellStart"/>
      <w:r w:rsidR="00F01274">
        <w:rPr>
          <w:rFonts w:ascii="Arial" w:hAnsi="Arial" w:cs="Arial"/>
          <w:sz w:val="22"/>
          <w:szCs w:val="22"/>
        </w:rPr>
        <w:t>xxx</w:t>
      </w:r>
      <w:proofErr w:type="spellEnd"/>
    </w:p>
    <w:p w14:paraId="7A5EC226" w14:textId="57509266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E-mail: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proofErr w:type="spellStart"/>
      <w:r w:rsidR="00F01274">
        <w:rPr>
          <w:rFonts w:ascii="Arial" w:hAnsi="Arial" w:cs="Arial"/>
          <w:sz w:val="22"/>
          <w:szCs w:val="22"/>
        </w:rPr>
        <w:t>xxx</w:t>
      </w:r>
      <w:proofErr w:type="spellEnd"/>
    </w:p>
    <w:p w14:paraId="204B2F9B" w14:textId="77777777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ID DS: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>7s47464</w:t>
      </w:r>
      <w:r w:rsidRPr="00516515">
        <w:rPr>
          <w:rFonts w:ascii="Arial" w:hAnsi="Arial" w:cs="Arial"/>
          <w:sz w:val="22"/>
          <w:szCs w:val="22"/>
        </w:rPr>
        <w:t xml:space="preserve"> </w:t>
      </w:r>
    </w:p>
    <w:p w14:paraId="7F6E1443" w14:textId="77777777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Bankovní spojení: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>KB a.s.</w:t>
      </w:r>
    </w:p>
    <w:p w14:paraId="3D0C4F11" w14:textId="77777777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Číslo účtu: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>21106-381/0100</w:t>
      </w:r>
    </w:p>
    <w:p w14:paraId="1C421B6A" w14:textId="4E5EA28D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>IČ</w:t>
      </w:r>
      <w:r w:rsidR="00864248">
        <w:rPr>
          <w:rFonts w:ascii="Arial" w:hAnsi="Arial" w:cs="Arial"/>
          <w:sz w:val="22"/>
          <w:szCs w:val="22"/>
        </w:rPr>
        <w:t>O</w:t>
      </w:r>
      <w:r w:rsidRPr="00516515">
        <w:rPr>
          <w:rFonts w:ascii="Arial" w:hAnsi="Arial" w:cs="Arial"/>
          <w:sz w:val="22"/>
          <w:szCs w:val="22"/>
        </w:rPr>
        <w:t>: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  <w:t xml:space="preserve">   </w:t>
      </w:r>
      <w:r w:rsidRPr="00516515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>25227751</w:t>
      </w:r>
    </w:p>
    <w:p w14:paraId="2F227BFD" w14:textId="77777777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DIČ: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>CZ25227751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7FF454A7" w14:textId="7F90ED64" w:rsidR="00974DF6" w:rsidRPr="00A55E6B" w:rsidRDefault="00941404" w:rsidP="00A55E6B">
      <w:pPr>
        <w:pStyle w:val="Odstavecseseznamem"/>
        <w:numPr>
          <w:ilvl w:val="0"/>
          <w:numId w:val="3"/>
        </w:numPr>
        <w:autoSpaceDE w:val="0"/>
        <w:autoSpaceDN w:val="0"/>
        <w:jc w:val="both"/>
        <w:rPr>
          <w:rFonts w:ascii="Arial2" w:hAnsi="Arial2"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sz w:val="22"/>
          <w:szCs w:val="22"/>
        </w:rPr>
        <w:t xml:space="preserve">Smluvní strany shodně konstatují, že důvodem uzavření tohoto dodatku č. </w:t>
      </w:r>
      <w:r>
        <w:rPr>
          <w:rFonts w:ascii="Arial" w:hAnsi="Arial" w:cs="Arial"/>
          <w:sz w:val="22"/>
          <w:szCs w:val="22"/>
        </w:rPr>
        <w:t>2</w:t>
      </w:r>
      <w:r w:rsidRPr="00A22C99">
        <w:rPr>
          <w:rFonts w:ascii="Arial" w:hAnsi="Arial" w:cs="Arial"/>
          <w:sz w:val="22"/>
          <w:szCs w:val="22"/>
        </w:rPr>
        <w:t xml:space="preserve"> (dále jen „dodatek“) je změna</w:t>
      </w:r>
      <w:r>
        <w:rPr>
          <w:rFonts w:ascii="Arial" w:hAnsi="Arial" w:cs="Arial"/>
          <w:sz w:val="22"/>
          <w:szCs w:val="22"/>
        </w:rPr>
        <w:t xml:space="preserve"> hodnoty díla na základě inflační doložky obsažené v uzavřené smlouvě a </w:t>
      </w:r>
      <w:r w:rsidRPr="00F730B9">
        <w:rPr>
          <w:rFonts w:ascii="Arial" w:hAnsi="Arial" w:cs="Arial"/>
          <w:sz w:val="22"/>
          <w:szCs w:val="22"/>
        </w:rPr>
        <w:t>analogicky s § 222 odst. 2 zákona č. 134/2016 Sb., o zadávání veřejných zakázek, v platném znění (dále jen „ZZVZ“).</w:t>
      </w:r>
      <w:r w:rsidRPr="00A22C99">
        <w:rPr>
          <w:rFonts w:ascii="Arial" w:hAnsi="Arial" w:cs="Arial"/>
          <w:sz w:val="22"/>
          <w:szCs w:val="22"/>
        </w:rPr>
        <w:t xml:space="preserve"> </w:t>
      </w:r>
      <w:r w:rsidR="00974DF6" w:rsidRPr="00A55E6B">
        <w:rPr>
          <w:rFonts w:ascii="Arial" w:hAnsi="Arial" w:cs="Arial"/>
          <w:sz w:val="22"/>
          <w:szCs w:val="22"/>
        </w:rPr>
        <w:t xml:space="preserve">Smluvní strany se tak dohodly v souladu s podmínkami čl. 3.6. smlouvy, na základě doložitelných </w:t>
      </w:r>
      <w:r w:rsidR="00974DF6" w:rsidRPr="00A55E6B">
        <w:rPr>
          <w:rFonts w:ascii="Arial" w:hAnsi="Arial" w:cs="Arial"/>
          <w:sz w:val="22"/>
          <w:szCs w:val="22"/>
        </w:rPr>
        <w:lastRenderedPageBreak/>
        <w:t>záznamů a schválení odůvodněné žádosti zhotovitele proběhlo ve stanovené lhůtě. Dále objednatel upravil dodatkem chybné texty příslušných odstavců smlouvy na základě dřívějších křížových odkazů dle Informace 2023-37-99 ze dne 19. 10. 2023.</w:t>
      </w:r>
    </w:p>
    <w:p w14:paraId="0DE85EA8" w14:textId="2D1374E2" w:rsidR="0094487F" w:rsidRDefault="00C24EFB" w:rsidP="00C42CC6">
      <w:pPr>
        <w:pStyle w:val="Odstavecseseznamem"/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Dalším důvodem uzavření tohoto dodatku je uplatnění </w:t>
      </w:r>
      <w:r w:rsidR="009F02F0">
        <w:rPr>
          <w:rFonts w:ascii="Arial" w:hAnsi="Arial" w:cs="Arial"/>
          <w:sz w:val="22"/>
          <w:szCs w:val="22"/>
        </w:rPr>
        <w:t>víceprací</w:t>
      </w:r>
      <w:r w:rsidR="00910847">
        <w:rPr>
          <w:rFonts w:ascii="Arial" w:hAnsi="Arial" w:cs="Arial"/>
          <w:sz w:val="22"/>
          <w:szCs w:val="22"/>
        </w:rPr>
        <w:t xml:space="preserve"> u dílčích celků</w:t>
      </w:r>
      <w:r w:rsidR="009F02F0">
        <w:rPr>
          <w:rFonts w:ascii="Arial" w:hAnsi="Arial" w:cs="Arial"/>
          <w:sz w:val="22"/>
          <w:szCs w:val="22"/>
        </w:rPr>
        <w:t xml:space="preserve"> 6.3.1. i) a) a </w:t>
      </w:r>
      <w:r>
        <w:rPr>
          <w:rFonts w:ascii="Arial" w:hAnsi="Arial" w:cs="Arial"/>
          <w:sz w:val="22"/>
          <w:szCs w:val="22"/>
        </w:rPr>
        <w:t>méněprací</w:t>
      </w:r>
      <w:r w:rsidR="009F02F0">
        <w:rPr>
          <w:rFonts w:ascii="Arial" w:hAnsi="Arial" w:cs="Arial"/>
          <w:sz w:val="22"/>
          <w:szCs w:val="22"/>
        </w:rPr>
        <w:t xml:space="preserve"> </w:t>
      </w:r>
      <w:r w:rsidR="00300A7B">
        <w:rPr>
          <w:rFonts w:ascii="Arial" w:hAnsi="Arial" w:cs="Arial"/>
          <w:sz w:val="22"/>
          <w:szCs w:val="22"/>
        </w:rPr>
        <w:t xml:space="preserve">u dílčích celků </w:t>
      </w:r>
      <w:r w:rsidR="009F02F0">
        <w:rPr>
          <w:rFonts w:ascii="Arial" w:hAnsi="Arial" w:cs="Arial"/>
          <w:sz w:val="22"/>
          <w:szCs w:val="22"/>
        </w:rPr>
        <w:t>6.3.1. i) b)</w:t>
      </w:r>
      <w:r>
        <w:rPr>
          <w:rFonts w:ascii="Arial" w:hAnsi="Arial" w:cs="Arial"/>
          <w:sz w:val="22"/>
          <w:szCs w:val="22"/>
        </w:rPr>
        <w:t xml:space="preserve"> </w:t>
      </w:r>
      <w:r w:rsidR="00300A7B">
        <w:rPr>
          <w:rFonts w:ascii="Arial" w:hAnsi="Arial" w:cs="Arial"/>
          <w:sz w:val="22"/>
          <w:szCs w:val="22"/>
        </w:rPr>
        <w:t>uvedených v příloze č. 1 smlouvy – Položkový výkaz činností.</w:t>
      </w:r>
      <w:r w:rsidR="00DB1A13" w:rsidRPr="00DB1A13">
        <w:t xml:space="preserve"> </w:t>
      </w:r>
      <w:r w:rsidR="00DB1A13" w:rsidRPr="00DB1A13">
        <w:rPr>
          <w:rFonts w:ascii="Arial" w:hAnsi="Arial" w:cs="Arial"/>
          <w:sz w:val="22"/>
          <w:szCs w:val="22"/>
        </w:rPr>
        <w:t xml:space="preserve">Smluvní strany se tak dohodly v souladu s čl. </w:t>
      </w:r>
      <w:r w:rsidR="005E5091">
        <w:rPr>
          <w:rFonts w:ascii="Arial" w:hAnsi="Arial" w:cs="Arial"/>
          <w:sz w:val="22"/>
          <w:szCs w:val="22"/>
        </w:rPr>
        <w:t>20.2</w:t>
      </w:r>
      <w:r w:rsidR="00DB1A13" w:rsidRPr="00DB1A13">
        <w:rPr>
          <w:rFonts w:ascii="Arial" w:hAnsi="Arial" w:cs="Arial"/>
          <w:sz w:val="22"/>
          <w:szCs w:val="22"/>
        </w:rPr>
        <w:t>. smlouvy analogicky s § 222 odst. 6 zákona</w:t>
      </w:r>
      <w:r w:rsidR="00C42CC6">
        <w:rPr>
          <w:rFonts w:ascii="Arial" w:hAnsi="Arial" w:cs="Arial"/>
          <w:sz w:val="22"/>
          <w:szCs w:val="22"/>
        </w:rPr>
        <w:t xml:space="preserve"> </w:t>
      </w:r>
      <w:r w:rsidR="00DB1A13" w:rsidRPr="00C42CC6">
        <w:rPr>
          <w:rFonts w:ascii="Arial" w:hAnsi="Arial" w:cs="Arial"/>
          <w:sz w:val="22"/>
          <w:szCs w:val="22"/>
        </w:rPr>
        <w:t>č. 134/2016 Sb., o zadávání veřejných zakázek, v platném znění (dále jen „ZZVZ“).</w:t>
      </w:r>
    </w:p>
    <w:p w14:paraId="7849D164" w14:textId="77777777" w:rsidR="004104AA" w:rsidRDefault="00935225" w:rsidP="00C42CC6">
      <w:pPr>
        <w:pStyle w:val="Odstavecseseznamem"/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Dalším p</w:t>
      </w:r>
      <w:r w:rsidRPr="00935225">
        <w:rPr>
          <w:rFonts w:ascii="Arial" w:hAnsi="Arial" w:cs="Arial"/>
          <w:sz w:val="22"/>
          <w:szCs w:val="22"/>
        </w:rPr>
        <w:t xml:space="preserve">ředmětem Dodatku č. </w:t>
      </w:r>
      <w:r>
        <w:rPr>
          <w:rFonts w:ascii="Arial" w:hAnsi="Arial" w:cs="Arial"/>
          <w:sz w:val="22"/>
          <w:szCs w:val="22"/>
        </w:rPr>
        <w:t>2</w:t>
      </w:r>
      <w:r w:rsidRPr="00935225">
        <w:rPr>
          <w:rFonts w:ascii="Arial" w:hAnsi="Arial" w:cs="Arial"/>
          <w:sz w:val="22"/>
          <w:szCs w:val="22"/>
        </w:rPr>
        <w:t xml:space="preserve"> ke Smlouvě je změna způsobu předávání digitálních částí Díla. Na Portálu Státního pozemkového úřadu („SPÚ“) bylo spuštěno Výměnné úložiště SPÚ, které je určené pro sdílení dat s externími subjekty. Předávání dat mezi oběma Smluvními stranami bude od data podpisu tohoto Dodatku č. </w:t>
      </w:r>
      <w:r>
        <w:rPr>
          <w:rFonts w:ascii="Arial" w:hAnsi="Arial" w:cs="Arial"/>
          <w:sz w:val="22"/>
          <w:szCs w:val="22"/>
        </w:rPr>
        <w:t>2</w:t>
      </w:r>
      <w:r w:rsidRPr="00935225">
        <w:rPr>
          <w:rFonts w:ascii="Arial" w:hAnsi="Arial" w:cs="Arial"/>
          <w:sz w:val="22"/>
          <w:szCs w:val="22"/>
        </w:rPr>
        <w:t xml:space="preserve"> prováděno výhradně cestou Výměnného úložiště SPÚ, které je iniciováno a zpřístupněno ze strany SPÚ. V důsledku této změny se mění čl. 7. TECHNICKÉ POŽADAVKY NA PROVEDENÍ DÍLA.</w:t>
      </w:r>
      <w:r w:rsidR="00E54ABA">
        <w:rPr>
          <w:rFonts w:ascii="Arial" w:hAnsi="Arial" w:cs="Arial"/>
          <w:sz w:val="22"/>
          <w:szCs w:val="22"/>
        </w:rPr>
        <w:t xml:space="preserve"> </w:t>
      </w:r>
    </w:p>
    <w:p w14:paraId="32ACD4EE" w14:textId="3A1F28F7" w:rsidR="0094487F" w:rsidRPr="009208C6" w:rsidRDefault="004104AA" w:rsidP="009208C6">
      <w:pPr>
        <w:pStyle w:val="Odstavecseseznamem"/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9208C6">
        <w:rPr>
          <w:rFonts w:ascii="Arial" w:hAnsi="Arial" w:cs="Arial"/>
          <w:sz w:val="22"/>
          <w:szCs w:val="22"/>
        </w:rPr>
        <w:t xml:space="preserve">Další změna se týká předávání faktur podle čl. 4. </w:t>
      </w:r>
      <w:bookmarkStart w:id="1" w:name="_Ref50491043"/>
      <w:r w:rsidRPr="009208C6">
        <w:rPr>
          <w:rFonts w:ascii="Arial" w:hAnsi="Arial" w:cs="Arial"/>
          <w:sz w:val="22"/>
          <w:szCs w:val="22"/>
        </w:rPr>
        <w:t>Platební a fakturační podmínky</w:t>
      </w:r>
      <w:bookmarkEnd w:id="1"/>
      <w:r w:rsidRPr="009208C6">
        <w:rPr>
          <w:rFonts w:ascii="Arial" w:hAnsi="Arial" w:cs="Arial"/>
          <w:sz w:val="22"/>
          <w:szCs w:val="22"/>
        </w:rPr>
        <w:t xml:space="preserve">. Nově podle čl. 4.3 mezi náležitosti Faktury </w:t>
      </w:r>
      <w:proofErr w:type="gramStart"/>
      <w:r w:rsidRPr="009208C6">
        <w:rPr>
          <w:rFonts w:ascii="Arial" w:hAnsi="Arial" w:cs="Arial"/>
          <w:sz w:val="22"/>
          <w:szCs w:val="22"/>
        </w:rPr>
        <w:t>nepatří</w:t>
      </w:r>
      <w:proofErr w:type="gramEnd"/>
      <w:r w:rsidRPr="009208C6">
        <w:rPr>
          <w:rFonts w:ascii="Arial" w:hAnsi="Arial" w:cs="Arial"/>
          <w:sz w:val="22"/>
          <w:szCs w:val="22"/>
        </w:rPr>
        <w:t xml:space="preserve"> kopie Akceptačního protokolu</w:t>
      </w:r>
    </w:p>
    <w:p w14:paraId="1488CB88" w14:textId="1653274C" w:rsidR="00941404" w:rsidRDefault="00941404" w:rsidP="009208C6">
      <w:pPr>
        <w:pStyle w:val="Odstavecseseznamem"/>
        <w:numPr>
          <w:ilvl w:val="0"/>
          <w:numId w:val="3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B6EE0">
        <w:rPr>
          <w:rFonts w:ascii="Arial" w:hAnsi="Arial" w:cs="Arial"/>
          <w:sz w:val="22"/>
          <w:szCs w:val="22"/>
        </w:rPr>
        <w:t xml:space="preserve">Zhotovitel svou žádostí ze dne </w:t>
      </w:r>
      <w:r w:rsidR="00E32FCC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</w:t>
      </w:r>
      <w:r w:rsidR="00E32FCC">
        <w:rPr>
          <w:rFonts w:ascii="Arial" w:hAnsi="Arial" w:cs="Arial"/>
          <w:sz w:val="22"/>
          <w:szCs w:val="22"/>
        </w:rPr>
        <w:t xml:space="preserve"> </w:t>
      </w:r>
      <w:r w:rsidRPr="006B6EE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4.</w:t>
      </w:r>
      <w:r w:rsidR="00E32FCC">
        <w:rPr>
          <w:rFonts w:ascii="Arial" w:hAnsi="Arial" w:cs="Arial"/>
          <w:sz w:val="22"/>
          <w:szCs w:val="22"/>
        </w:rPr>
        <w:t xml:space="preserve"> </w:t>
      </w:r>
      <w:r w:rsidRPr="006B6EE0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6B6EE0">
        <w:rPr>
          <w:rFonts w:ascii="Arial" w:hAnsi="Arial" w:cs="Arial"/>
          <w:sz w:val="22"/>
          <w:szCs w:val="22"/>
        </w:rPr>
        <w:t xml:space="preserve"> dle smlouvy naplnil ustanovení čl. 3.6, který mj. uvádí, že zhotovitel je oprávněn jedenkrát za kalendářní rok písemně požádat o navýšení jednotkových položkových cen pro ty části Díla, které dosud nebyly provedeny ve smyslu čl. 10 této smlouvy a s jejichž provedením zhotovitel není v prodlení, a to za použití ročního indexu průměrné meziroční míry inflace vyjádřené přírůstkem průměrného ročního indexu spotřebitelských cen uveřejňovaného Českým statistickým úřadem pro uplynulý kalendářní rok, a to vždy s účinností ode dne následujícího po doručení žádosti objednateli, nejdříve však od prvního dne měsíce následujícího po měsíci, v němž bude vyhlášení průměrné roční míry inflace učiněno. </w:t>
      </w:r>
    </w:p>
    <w:p w14:paraId="5BD0908E" w14:textId="7D5D091B" w:rsidR="003B341E" w:rsidRPr="009208C6" w:rsidRDefault="00BC3D42" w:rsidP="009208C6">
      <w:pPr>
        <w:pStyle w:val="Odstavecseseznamem"/>
        <w:spacing w:before="120"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žádosti dále </w:t>
      </w:r>
      <w:r w:rsidR="009942A7">
        <w:rPr>
          <w:rFonts w:ascii="Arial" w:hAnsi="Arial" w:cs="Arial"/>
          <w:sz w:val="22"/>
          <w:szCs w:val="22"/>
        </w:rPr>
        <w:t xml:space="preserve">žádal o navýšení MJ </w:t>
      </w:r>
      <w:r w:rsidR="00374090">
        <w:rPr>
          <w:rFonts w:ascii="Arial" w:hAnsi="Arial" w:cs="Arial"/>
          <w:sz w:val="22"/>
          <w:szCs w:val="22"/>
        </w:rPr>
        <w:t xml:space="preserve">u dílčí části 6.3.1. i) a) </w:t>
      </w:r>
      <w:r w:rsidR="00294702">
        <w:rPr>
          <w:rFonts w:ascii="Arial" w:hAnsi="Arial" w:cs="Arial"/>
          <w:sz w:val="22"/>
          <w:szCs w:val="22"/>
        </w:rPr>
        <w:t>Výškopisné zaměření zájmového území dle čl. 6.3.1 i) a) Smlouvy</w:t>
      </w:r>
      <w:r w:rsidR="00374090">
        <w:rPr>
          <w:rFonts w:ascii="Arial" w:hAnsi="Arial" w:cs="Arial"/>
          <w:sz w:val="22"/>
          <w:szCs w:val="22"/>
        </w:rPr>
        <w:t xml:space="preserve"> a snížení MJ u dílčí části 6.3.1. i) b)</w:t>
      </w:r>
      <w:r w:rsidR="00816DA5">
        <w:rPr>
          <w:rFonts w:ascii="Arial" w:hAnsi="Arial" w:cs="Arial"/>
          <w:sz w:val="22"/>
          <w:szCs w:val="22"/>
        </w:rPr>
        <w:t xml:space="preserve"> DTR liniových dopravních staveb PSZ pro stanovení plochy záboru půdy</w:t>
      </w:r>
      <w:r w:rsidR="00796D9B">
        <w:rPr>
          <w:rFonts w:ascii="Arial" w:hAnsi="Arial" w:cs="Arial"/>
          <w:sz w:val="22"/>
          <w:szCs w:val="22"/>
        </w:rPr>
        <w:t xml:space="preserve"> stavbami dle č. 6.3.1.</w:t>
      </w:r>
      <w:r w:rsidR="00F23F06">
        <w:rPr>
          <w:rFonts w:ascii="Arial" w:hAnsi="Arial" w:cs="Arial"/>
          <w:sz w:val="22"/>
          <w:szCs w:val="22"/>
        </w:rPr>
        <w:t xml:space="preserve"> i) b) </w:t>
      </w:r>
      <w:r w:rsidR="00A012EE">
        <w:rPr>
          <w:rFonts w:ascii="Arial" w:hAnsi="Arial" w:cs="Arial"/>
          <w:sz w:val="22"/>
          <w:szCs w:val="22"/>
        </w:rPr>
        <w:t xml:space="preserve">Smlouvy. Tyto změny vznikly při přesném zaměření plánu společných zařízení v terénu a následné zaokrouhlení MJ na celá čísla. </w:t>
      </w:r>
    </w:p>
    <w:p w14:paraId="25E230E4" w14:textId="1302C59D" w:rsidR="00D727FF" w:rsidRPr="009208C6" w:rsidRDefault="00941404" w:rsidP="009208C6">
      <w:pPr>
        <w:pStyle w:val="Odstavecseseznamem"/>
        <w:numPr>
          <w:ilvl w:val="0"/>
          <w:numId w:val="3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B6EE0">
        <w:rPr>
          <w:rFonts w:ascii="Arial" w:hAnsi="Arial" w:cs="Arial"/>
          <w:sz w:val="22"/>
          <w:szCs w:val="22"/>
        </w:rPr>
        <w:t>Veškeré další náležitosti tohoto článku a další vztažené ve smlouvě byly podanou žádostí naplněny, objednatel je posoudil a předložil toto znění dodatku zhotoviteli, reflektující obsah jeho žádosti.</w:t>
      </w:r>
    </w:p>
    <w:p w14:paraId="46CE2118" w14:textId="6BFACEBF" w:rsidR="00D727FF" w:rsidRPr="00D727FF" w:rsidRDefault="00941404" w:rsidP="009208C6">
      <w:pPr>
        <w:pStyle w:val="Odstavecseseznamem"/>
        <w:numPr>
          <w:ilvl w:val="0"/>
          <w:numId w:val="3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B6EE0">
        <w:rPr>
          <w:rFonts w:ascii="Arial" w:hAnsi="Arial" w:cs="Arial"/>
          <w:sz w:val="22"/>
          <w:szCs w:val="22"/>
        </w:rPr>
        <w:t xml:space="preserve">Český statistický úřad na svých </w:t>
      </w:r>
      <w:hyperlink r:id="rId12" w:history="1">
        <w:r w:rsidRPr="006B6EE0">
          <w:rPr>
            <w:rStyle w:val="Hypertextovodkaz"/>
            <w:rFonts w:ascii="Arial" w:hAnsi="Arial" w:cs="Arial"/>
            <w:color w:val="auto"/>
            <w:sz w:val="22"/>
            <w:szCs w:val="22"/>
          </w:rPr>
          <w:t>webových stránkách</w:t>
        </w:r>
      </w:hyperlink>
      <w:r w:rsidRPr="006B6E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zveřejnil ke dni 11.01.2024 míru inflace vyjádřenou přírůstkem průměrného ročního indexu spotřebitelských cen za rok 2023 ve výši 10,7 %. </w:t>
      </w:r>
      <w:r w:rsidRPr="006B6EE0">
        <w:rPr>
          <w:rFonts w:ascii="Arial" w:hAnsi="Arial" w:cs="Arial"/>
          <w:sz w:val="22"/>
          <w:szCs w:val="22"/>
        </w:rPr>
        <w:t>Pro výpočet navýšení jednotkových položkových pro ty části Díla, které dosud nebyly provedeny a s jejichž provedením zhotovitel není v</w:t>
      </w:r>
      <w:r>
        <w:rPr>
          <w:rFonts w:ascii="Arial" w:hAnsi="Arial" w:cs="Arial"/>
          <w:sz w:val="22"/>
          <w:szCs w:val="22"/>
        </w:rPr>
        <w:t> </w:t>
      </w:r>
      <w:r w:rsidRPr="006B6EE0">
        <w:rPr>
          <w:rFonts w:ascii="Arial" w:hAnsi="Arial" w:cs="Arial"/>
          <w:sz w:val="22"/>
          <w:szCs w:val="22"/>
        </w:rPr>
        <w:t>prodlení</w:t>
      </w:r>
      <w:r>
        <w:rPr>
          <w:rFonts w:ascii="Arial" w:hAnsi="Arial" w:cs="Arial"/>
          <w:sz w:val="22"/>
          <w:szCs w:val="22"/>
        </w:rPr>
        <w:t>,</w:t>
      </w:r>
      <w:r w:rsidRPr="006B6EE0">
        <w:rPr>
          <w:rFonts w:ascii="Arial" w:hAnsi="Arial" w:cs="Arial"/>
          <w:sz w:val="22"/>
          <w:szCs w:val="22"/>
        </w:rPr>
        <w:t xml:space="preserve"> se tedy použije max. hranice stanovená čl. 3.6 smlouvy, tj. 10 %.</w:t>
      </w:r>
    </w:p>
    <w:p w14:paraId="278B3421" w14:textId="77777777" w:rsidR="00941404" w:rsidRPr="00A22C99" w:rsidRDefault="00941404" w:rsidP="009208C6">
      <w:pPr>
        <w:pStyle w:val="Odstavecseseznamem"/>
        <w:numPr>
          <w:ilvl w:val="0"/>
          <w:numId w:val="3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B6EE0">
        <w:rPr>
          <w:rFonts w:ascii="Arial" w:hAnsi="Arial" w:cs="Arial"/>
          <w:sz w:val="22"/>
          <w:szCs w:val="22"/>
        </w:rPr>
        <w:t xml:space="preserve">V návaznosti na výše uvedené bude provedena úprava přílohy č. 1 smlouvy – Položkový výkaz </w:t>
      </w:r>
      <w:r w:rsidRPr="00A22C99">
        <w:rPr>
          <w:rFonts w:ascii="Arial" w:hAnsi="Arial" w:cs="Arial"/>
          <w:sz w:val="22"/>
          <w:szCs w:val="22"/>
        </w:rPr>
        <w:t>činností.</w:t>
      </w:r>
    </w:p>
    <w:p w14:paraId="225B9528" w14:textId="77777777" w:rsidR="00941404" w:rsidRDefault="00941404" w:rsidP="00941404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 veřejnou zakázku.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3A9EBFEA" w:rsidR="00BF33FF" w:rsidRPr="00A22C99" w:rsidRDefault="00BF33FF" w:rsidP="00BF33F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EB42D1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E37204">
        <w:rPr>
          <w:rFonts w:ascii="Arial" w:hAnsi="Arial" w:cs="Arial"/>
          <w:sz w:val="22"/>
          <w:szCs w:val="22"/>
        </w:rPr>
        <w:t>ceny za provedení díla</w:t>
      </w:r>
      <w:r w:rsidRPr="00A22C99">
        <w:rPr>
          <w:rFonts w:ascii="Arial" w:hAnsi="Arial" w:cs="Arial"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5A264D80" w:rsidR="00BF33FF" w:rsidRPr="00A22C99" w:rsidRDefault="00C04A9F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Smluvní strany se dohodly na změně celkové ceny díla takto: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BF33FF" w:rsidRPr="00A22C99" w14:paraId="604A8138" w14:textId="77777777" w:rsidTr="009208C6">
        <w:trPr>
          <w:trHeight w:val="331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9335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CBB5" w14:textId="4AE23647" w:rsidR="00BF33FF" w:rsidRPr="00A22C99" w:rsidRDefault="006F49B8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49B8">
              <w:rPr>
                <w:rFonts w:ascii="Arial" w:hAnsi="Arial" w:cs="Arial"/>
                <w:sz w:val="22"/>
                <w:szCs w:val="22"/>
              </w:rPr>
              <w:t>369 350,00</w:t>
            </w:r>
            <w:r w:rsidRPr="001841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57D610B9" w14:textId="77777777" w:rsidTr="009208C6">
        <w:trPr>
          <w:trHeight w:val="331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C3077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0704" w14:textId="76522500" w:rsidR="00BF33FF" w:rsidRPr="004A15C5" w:rsidRDefault="004A15C5" w:rsidP="004A15C5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- </w:t>
            </w:r>
            <w:r w:rsidR="00FB305A" w:rsidRPr="004A15C5">
              <w:rPr>
                <w:rFonts w:ascii="Arial" w:hAnsi="Arial" w:cs="Arial"/>
                <w:sz w:val="22"/>
                <w:szCs w:val="22"/>
              </w:rPr>
              <w:t>9 680</w:t>
            </w:r>
            <w:r w:rsidR="00B969E3" w:rsidRPr="004A15C5">
              <w:rPr>
                <w:rFonts w:ascii="Arial" w:hAnsi="Arial" w:cs="Arial"/>
                <w:sz w:val="22"/>
                <w:szCs w:val="22"/>
              </w:rPr>
              <w:t>,00</w:t>
            </w:r>
            <w:r w:rsidR="000E2962" w:rsidRPr="004A15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4A15C5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17246D5" w14:textId="77777777" w:rsidTr="009208C6">
        <w:trPr>
          <w:trHeight w:val="331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C752E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35BB" w14:textId="458286A1" w:rsidR="00BF33FF" w:rsidRPr="00A22C99" w:rsidRDefault="004A15C5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+ </w:t>
            </w:r>
            <w:r w:rsidR="00E84989">
              <w:rPr>
                <w:rFonts w:ascii="Arial" w:hAnsi="Arial" w:cs="Arial"/>
                <w:sz w:val="22"/>
                <w:szCs w:val="22"/>
              </w:rPr>
              <w:t>10 89</w:t>
            </w:r>
            <w:r w:rsidR="00233FCF">
              <w:rPr>
                <w:rFonts w:ascii="Arial" w:hAnsi="Arial" w:cs="Arial"/>
                <w:sz w:val="22"/>
                <w:szCs w:val="22"/>
              </w:rPr>
              <w:t>0</w:t>
            </w:r>
            <w:r w:rsidR="00B969E3">
              <w:rPr>
                <w:rFonts w:ascii="Arial" w:hAnsi="Arial" w:cs="Arial"/>
                <w:sz w:val="22"/>
                <w:szCs w:val="22"/>
              </w:rPr>
              <w:t>,00</w:t>
            </w:r>
            <w:r w:rsidR="004327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035962" w:rsidRPr="00A22C99" w14:paraId="3ED0C39B" w14:textId="77777777" w:rsidTr="009208C6">
        <w:trPr>
          <w:trHeight w:val="331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2E3EE" w14:textId="36E35515" w:rsidR="00035962" w:rsidRPr="00A22C99" w:rsidRDefault="00035962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35962">
              <w:rPr>
                <w:rFonts w:ascii="Arial" w:hAnsi="Arial" w:cs="Arial"/>
                <w:sz w:val="22"/>
                <w:szCs w:val="22"/>
              </w:rPr>
              <w:t>Navýšení o „inflační doložku“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ECD7" w14:textId="6143B6B5" w:rsidR="00035962" w:rsidRDefault="004A15C5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+ </w:t>
            </w:r>
            <w:r w:rsidR="002A7732">
              <w:rPr>
                <w:rFonts w:ascii="Arial" w:hAnsi="Arial" w:cs="Arial"/>
                <w:sz w:val="22"/>
                <w:szCs w:val="22"/>
              </w:rPr>
              <w:t>2</w:t>
            </w:r>
            <w:r w:rsidR="00E514AF">
              <w:rPr>
                <w:rFonts w:ascii="Arial" w:hAnsi="Arial" w:cs="Arial"/>
                <w:sz w:val="22"/>
                <w:szCs w:val="22"/>
              </w:rPr>
              <w:t>5</w:t>
            </w:r>
            <w:r w:rsidR="002A77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14AF">
              <w:rPr>
                <w:rFonts w:ascii="Arial" w:hAnsi="Arial" w:cs="Arial"/>
                <w:sz w:val="22"/>
                <w:szCs w:val="22"/>
              </w:rPr>
              <w:t>355</w:t>
            </w:r>
            <w:r w:rsidR="00B969E3">
              <w:rPr>
                <w:rFonts w:ascii="Arial" w:hAnsi="Arial" w:cs="Arial"/>
                <w:sz w:val="22"/>
                <w:szCs w:val="22"/>
              </w:rPr>
              <w:t>,00</w:t>
            </w:r>
            <w:r w:rsidR="00F73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30B9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184182" w14:paraId="7BED003B" w14:textId="77777777" w:rsidTr="009208C6">
        <w:trPr>
          <w:trHeight w:val="331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45BFB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6BD" w14:textId="69653EDE" w:rsidR="00BF33FF" w:rsidRPr="00184182" w:rsidRDefault="006E7CDD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395 915,00</w:t>
            </w:r>
            <w:r w:rsidR="00C673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F33FF" w:rsidRPr="00184182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BF33FF" w:rsidRPr="00A22C99" w14:paraId="55AE6431" w14:textId="77777777" w:rsidTr="009208C6">
        <w:trPr>
          <w:trHeight w:val="331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ED3E4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 xml:space="preserve">DPH </w:t>
            </w:r>
            <w:proofErr w:type="gramStart"/>
            <w:r w:rsidRPr="00A22C99">
              <w:rPr>
                <w:rFonts w:ascii="Arial" w:hAnsi="Arial" w:cs="Arial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06D" w14:textId="6D7CD787" w:rsidR="00BF33FF" w:rsidRPr="00A22C99" w:rsidRDefault="00C67383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83 142,15</w:t>
            </w:r>
            <w:r w:rsidR="008904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8710F3" w14:textId="77777777" w:rsidTr="009208C6">
        <w:trPr>
          <w:trHeight w:val="331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98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F87" w14:textId="3C431705" w:rsidR="00BF33FF" w:rsidRPr="00A22C99" w:rsidRDefault="00C67383" w:rsidP="00756C2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479 057,15</w:t>
            </w:r>
            <w:r w:rsidR="00756C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07A2425A" w14:textId="42EF7220" w:rsidR="00BF33FF" w:rsidRPr="00A22C99" w:rsidRDefault="004A15C5" w:rsidP="001256B6">
      <w:pPr>
        <w:spacing w:before="120" w:after="120"/>
        <w:rPr>
          <w:rFonts w:ascii="Arial" w:hAnsi="Arial" w:cs="Arial"/>
          <w:sz w:val="22"/>
          <w:szCs w:val="22"/>
        </w:rPr>
      </w:pPr>
      <w:r w:rsidRPr="00035962">
        <w:rPr>
          <w:rFonts w:ascii="Arial" w:hAnsi="Arial" w:cs="Arial"/>
          <w:sz w:val="22"/>
          <w:szCs w:val="22"/>
        </w:rPr>
        <w:lastRenderedPageBreak/>
        <w:t>Navýšení o „inflační doložku“ bez DPH</w:t>
      </w:r>
      <w:r w:rsidR="00A90627">
        <w:rPr>
          <w:rFonts w:ascii="Arial" w:hAnsi="Arial" w:cs="Arial"/>
          <w:sz w:val="22"/>
          <w:szCs w:val="22"/>
        </w:rPr>
        <w:t>.</w:t>
      </w: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</w:tblGrid>
      <w:tr w:rsidR="00C06C76" w:rsidRPr="00A22C99" w14:paraId="40AA8F04" w14:textId="77777777" w:rsidTr="00D24517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vAlign w:val="center"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0C19D6" w:rsidRPr="00A22C99" w14:paraId="1B4E7126" w14:textId="77777777" w:rsidTr="000C19D6">
        <w:trPr>
          <w:trHeight w:val="558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480E0C24" w14:textId="658E0BA0" w:rsidR="000C19D6" w:rsidRPr="00A22C99" w:rsidRDefault="000C19D6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6.2.2</w:t>
            </w:r>
          </w:p>
          <w:p w14:paraId="7AD6E318" w14:textId="252029EC" w:rsidR="000C19D6" w:rsidRPr="00A22C99" w:rsidRDefault="000C19D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20D304FC" w14:textId="05ACA865" w:rsidR="000C19D6" w:rsidRPr="00A22C99" w:rsidRDefault="000C19D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897732">
              <w:rPr>
                <w:rFonts w:ascii="Arial" w:hAnsi="Arial" w:cs="Arial"/>
                <w:sz w:val="16"/>
                <w:szCs w:val="16"/>
              </w:rPr>
              <w:t xml:space="preserve">Podrobné měření polohopisu v obvodu </w:t>
            </w:r>
            <w:proofErr w:type="spellStart"/>
            <w:r w:rsidRPr="00897732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897732">
              <w:rPr>
                <w:rFonts w:ascii="Arial" w:hAnsi="Arial" w:cs="Arial"/>
                <w:sz w:val="16"/>
                <w:szCs w:val="16"/>
              </w:rPr>
              <w:t xml:space="preserve"> mimo trvalé porosty</w:t>
            </w:r>
          </w:p>
        </w:tc>
        <w:tc>
          <w:tcPr>
            <w:tcW w:w="680" w:type="dxa"/>
            <w:noWrap/>
            <w:vAlign w:val="center"/>
          </w:tcPr>
          <w:p w14:paraId="5A72F55D" w14:textId="49821F45" w:rsidR="000C19D6" w:rsidRPr="00A22C99" w:rsidRDefault="000C19D6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073BC502" w14:textId="792D7479" w:rsidR="000C19D6" w:rsidRPr="00A22C99" w:rsidRDefault="000C19D6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5" w:type="dxa"/>
            <w:noWrap/>
            <w:vAlign w:val="center"/>
          </w:tcPr>
          <w:p w14:paraId="1B019780" w14:textId="5B60F92B" w:rsidR="000C19D6" w:rsidRPr="00A22C99" w:rsidRDefault="000C19D6" w:rsidP="00ED7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noWrap/>
            <w:vAlign w:val="center"/>
          </w:tcPr>
          <w:p w14:paraId="271DBEB3" w14:textId="2DCB8775" w:rsidR="000C19D6" w:rsidRPr="00A22C99" w:rsidRDefault="000C19D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3" w:type="dxa"/>
            <w:noWrap/>
            <w:vAlign w:val="center"/>
          </w:tcPr>
          <w:p w14:paraId="3B29B185" w14:textId="051CE5F4" w:rsidR="000C19D6" w:rsidRPr="00A22C99" w:rsidRDefault="000C19D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vAlign w:val="center"/>
          </w:tcPr>
          <w:p w14:paraId="498C02A6" w14:textId="1FEC6E71" w:rsidR="000C19D6" w:rsidRPr="00A22C99" w:rsidRDefault="000C19D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1256B6" w:rsidRPr="00A22C99" w14:paraId="0613FF7C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45865304" w14:textId="49BA7ACA" w:rsidR="001256B6" w:rsidRPr="00A22C99" w:rsidRDefault="00D428F9" w:rsidP="009305CB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96665897"/>
            <w:r>
              <w:rPr>
                <w:rFonts w:ascii="Arial" w:hAnsi="Arial" w:cs="Arial"/>
                <w:sz w:val="16"/>
                <w:szCs w:val="16"/>
              </w:rPr>
              <w:t>6.2.</w:t>
            </w:r>
            <w:r w:rsidR="00B266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D2B9D4A" w14:textId="45F194D0" w:rsidR="001256B6" w:rsidRPr="00A22C99" w:rsidRDefault="00D428F9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D428F9">
              <w:rPr>
                <w:rFonts w:ascii="Arial" w:hAnsi="Arial" w:cs="Arial"/>
                <w:sz w:val="16"/>
                <w:szCs w:val="16"/>
              </w:rPr>
              <w:t xml:space="preserve">Zjišťování hranic obvodu </w:t>
            </w:r>
            <w:proofErr w:type="spellStart"/>
            <w:r w:rsidRPr="00D428F9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D428F9">
              <w:rPr>
                <w:rFonts w:ascii="Arial" w:hAnsi="Arial" w:cs="Arial"/>
                <w:sz w:val="16"/>
                <w:szCs w:val="16"/>
              </w:rPr>
              <w:t xml:space="preserve">, geometrické plány pro stanovení obvodu </w:t>
            </w:r>
            <w:proofErr w:type="spellStart"/>
            <w:r w:rsidRPr="00D428F9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D428F9">
              <w:rPr>
                <w:rFonts w:ascii="Arial" w:hAnsi="Arial" w:cs="Arial"/>
                <w:sz w:val="16"/>
                <w:szCs w:val="16"/>
              </w:rPr>
              <w:t>, předepsaná stabilizace dle vyhlášky č. 357/2013 Sb.</w:t>
            </w:r>
          </w:p>
        </w:tc>
        <w:tc>
          <w:tcPr>
            <w:tcW w:w="680" w:type="dxa"/>
            <w:noWrap/>
            <w:vAlign w:val="center"/>
          </w:tcPr>
          <w:p w14:paraId="1D3DFBBF" w14:textId="2135CAC7" w:rsidR="001256B6" w:rsidRPr="00A22C99" w:rsidRDefault="00DF32CA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AB20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6DEF9C62" w14:textId="7F41987E" w:rsidR="001256B6" w:rsidRPr="00A22C99" w:rsidRDefault="00AD479E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5" w:type="dxa"/>
            <w:noWrap/>
            <w:vAlign w:val="center"/>
          </w:tcPr>
          <w:p w14:paraId="1C4F5F2E" w14:textId="1DC5FA8C" w:rsidR="001256B6" w:rsidRPr="00A22C99" w:rsidRDefault="00AA5149" w:rsidP="00ED7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noWrap/>
            <w:vAlign w:val="center"/>
          </w:tcPr>
          <w:p w14:paraId="2C0319B1" w14:textId="53F2D0E9" w:rsidR="001256B6" w:rsidRPr="00A22C99" w:rsidRDefault="00AA5149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3" w:type="dxa"/>
            <w:noWrap/>
            <w:vAlign w:val="center"/>
          </w:tcPr>
          <w:p w14:paraId="0DFD54B3" w14:textId="4CA85987" w:rsidR="001256B6" w:rsidRPr="00A22C99" w:rsidRDefault="000E2962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vAlign w:val="center"/>
          </w:tcPr>
          <w:p w14:paraId="4AA70FBF" w14:textId="7F621F80" w:rsidR="001256B6" w:rsidRPr="00A22C99" w:rsidRDefault="000E2962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E463C6" w:rsidRPr="00A22C99" w14:paraId="54EB36AD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1C140E85" w14:textId="083D1403" w:rsidR="00E463C6" w:rsidRDefault="00E463C6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6.2.6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87DC5CE" w14:textId="400DD4BD" w:rsidR="00E463C6" w:rsidRPr="00D428F9" w:rsidRDefault="00E463C6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Šetření průběhu vlastnických hranic řešených pozemků </w:t>
            </w:r>
            <w:r w:rsidR="008B7620">
              <w:rPr>
                <w:rFonts w:ascii="Arial" w:hAnsi="Arial" w:cs="Arial"/>
                <w:sz w:val="16"/>
                <w:szCs w:val="16"/>
              </w:rPr>
              <w:t xml:space="preserve">s porosty pro účely návrhu </w:t>
            </w:r>
            <w:proofErr w:type="spellStart"/>
            <w:r w:rsidR="008B7620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="008B7620">
              <w:rPr>
                <w:rFonts w:ascii="Arial" w:hAnsi="Arial" w:cs="Arial"/>
                <w:sz w:val="16"/>
                <w:szCs w:val="16"/>
              </w:rPr>
              <w:t>, včetně označení lomových bodů</w:t>
            </w:r>
          </w:p>
        </w:tc>
        <w:tc>
          <w:tcPr>
            <w:tcW w:w="680" w:type="dxa"/>
            <w:noWrap/>
            <w:vAlign w:val="center"/>
          </w:tcPr>
          <w:p w14:paraId="1C1A403D" w14:textId="459F1695" w:rsidR="00E463C6" w:rsidRDefault="008B7620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AA7EB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361F13D1" w14:textId="1E62EACA" w:rsidR="00E463C6" w:rsidRDefault="008B7620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5" w:type="dxa"/>
            <w:noWrap/>
            <w:vAlign w:val="center"/>
          </w:tcPr>
          <w:p w14:paraId="6148007B" w14:textId="572A575F" w:rsidR="00E463C6" w:rsidRDefault="008B7620" w:rsidP="00ED7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noWrap/>
            <w:vAlign w:val="center"/>
          </w:tcPr>
          <w:p w14:paraId="22475A6F" w14:textId="18E48ADF" w:rsidR="00E463C6" w:rsidRDefault="008B7620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3" w:type="dxa"/>
            <w:noWrap/>
            <w:vAlign w:val="center"/>
          </w:tcPr>
          <w:p w14:paraId="26650F72" w14:textId="12B47E66" w:rsidR="00E463C6" w:rsidRDefault="008B7620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vAlign w:val="center"/>
          </w:tcPr>
          <w:p w14:paraId="0E0E47F5" w14:textId="0FA43F3E" w:rsidR="00E463C6" w:rsidRDefault="008B7620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D428F9" w:rsidRPr="00A22C99" w14:paraId="61A9FF68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50D9E132" w14:textId="7368854F" w:rsidR="00D428F9" w:rsidRDefault="00D428F9" w:rsidP="00D428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</w:t>
            </w:r>
            <w:r w:rsidR="00B266A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51A11334" w14:textId="34BE2105" w:rsidR="00D428F9" w:rsidRPr="00D428F9" w:rsidRDefault="00BA2423" w:rsidP="00D428F9">
            <w:pPr>
              <w:rPr>
                <w:rFonts w:ascii="Arial" w:hAnsi="Arial" w:cs="Arial"/>
                <w:sz w:val="16"/>
                <w:szCs w:val="16"/>
              </w:rPr>
            </w:pPr>
            <w:r w:rsidRPr="00BA2423">
              <w:rPr>
                <w:rFonts w:ascii="Arial" w:hAnsi="Arial" w:cs="Arial"/>
                <w:sz w:val="16"/>
                <w:szCs w:val="16"/>
              </w:rPr>
              <w:t>Rozbor současného stavu</w:t>
            </w:r>
          </w:p>
        </w:tc>
        <w:tc>
          <w:tcPr>
            <w:tcW w:w="680" w:type="dxa"/>
            <w:noWrap/>
            <w:vAlign w:val="center"/>
          </w:tcPr>
          <w:p w14:paraId="2B6A9C24" w14:textId="08339854" w:rsidR="00D428F9" w:rsidRPr="00A22C99" w:rsidRDefault="00AD479E" w:rsidP="00D428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33F4DA49" w14:textId="6F64D562" w:rsidR="00D428F9" w:rsidRPr="00A22C99" w:rsidRDefault="00AD479E" w:rsidP="00D428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5" w:type="dxa"/>
            <w:noWrap/>
            <w:vAlign w:val="center"/>
          </w:tcPr>
          <w:p w14:paraId="5366E7C1" w14:textId="75DEDA0F" w:rsidR="00D428F9" w:rsidRPr="00A22C99" w:rsidRDefault="002E3989" w:rsidP="00ED7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noWrap/>
            <w:vAlign w:val="center"/>
          </w:tcPr>
          <w:p w14:paraId="2DD5AAA9" w14:textId="4B179FDF" w:rsidR="00D428F9" w:rsidRPr="00A22C99" w:rsidRDefault="002E3989" w:rsidP="00D428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3" w:type="dxa"/>
            <w:noWrap/>
            <w:vAlign w:val="center"/>
          </w:tcPr>
          <w:p w14:paraId="7900DD2C" w14:textId="1695009B" w:rsidR="00D428F9" w:rsidRPr="00A22C99" w:rsidRDefault="000E2962" w:rsidP="00D428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vAlign w:val="center"/>
          </w:tcPr>
          <w:p w14:paraId="3131E1A3" w14:textId="64193631" w:rsidR="00D428F9" w:rsidRPr="00A22C99" w:rsidRDefault="000E2962" w:rsidP="00D428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D428F9" w:rsidRPr="00A22C99" w14:paraId="08A01432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62FA16B4" w14:textId="26544DFE" w:rsidR="00D428F9" w:rsidRDefault="00D428F9" w:rsidP="00D428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</w:t>
            </w:r>
            <w:r w:rsidR="00B266A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2F45D80D" w14:textId="3393474F" w:rsidR="00D428F9" w:rsidRPr="00D428F9" w:rsidRDefault="000F4475" w:rsidP="00D428F9">
            <w:pPr>
              <w:rPr>
                <w:rFonts w:ascii="Arial" w:hAnsi="Arial" w:cs="Arial"/>
                <w:sz w:val="16"/>
                <w:szCs w:val="16"/>
              </w:rPr>
            </w:pPr>
            <w:r w:rsidRPr="000F4475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680" w:type="dxa"/>
            <w:noWrap/>
            <w:vAlign w:val="center"/>
          </w:tcPr>
          <w:p w14:paraId="257E2A57" w14:textId="00F6EEE5" w:rsidR="00D428F9" w:rsidRPr="00A22C99" w:rsidRDefault="00AD479E" w:rsidP="00D428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742B073F" w14:textId="5E878AAA" w:rsidR="00D428F9" w:rsidRPr="00A22C99" w:rsidRDefault="00AD479E" w:rsidP="00D428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5" w:type="dxa"/>
            <w:noWrap/>
            <w:vAlign w:val="center"/>
          </w:tcPr>
          <w:p w14:paraId="31C1EC35" w14:textId="307AED9C" w:rsidR="00D428F9" w:rsidRPr="00A22C99" w:rsidRDefault="0093791A" w:rsidP="00D42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noWrap/>
            <w:vAlign w:val="center"/>
          </w:tcPr>
          <w:p w14:paraId="778F6B84" w14:textId="77787235" w:rsidR="00D428F9" w:rsidRPr="00A22C99" w:rsidRDefault="0093791A" w:rsidP="00D428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3" w:type="dxa"/>
            <w:noWrap/>
            <w:vAlign w:val="center"/>
          </w:tcPr>
          <w:p w14:paraId="541CA4FB" w14:textId="1A43B686" w:rsidR="00D428F9" w:rsidRPr="00A22C99" w:rsidRDefault="000E2962" w:rsidP="00D428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vAlign w:val="center"/>
          </w:tcPr>
          <w:p w14:paraId="69F21F1A" w14:textId="712D262C" w:rsidR="00D428F9" w:rsidRPr="00A22C99" w:rsidRDefault="000E2962" w:rsidP="00D428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bookmarkEnd w:id="2"/>
      <w:tr w:rsidR="001256B6" w:rsidRPr="00A22C99" w14:paraId="175D69A8" w14:textId="77777777" w:rsidTr="0072102B">
        <w:trPr>
          <w:trHeight w:val="90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483CFD81" w14:textId="5FFF892C" w:rsidR="001256B6" w:rsidRPr="0079587D" w:rsidRDefault="006377AD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79587D">
              <w:rPr>
                <w:rFonts w:ascii="Arial" w:hAnsi="Arial" w:cs="Arial"/>
                <w:sz w:val="16"/>
                <w:szCs w:val="16"/>
              </w:rPr>
              <w:t>„Přípravné práce“ celkem bez DPH v Kč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D62650" w14:textId="51C92095" w:rsidR="001256B6" w:rsidRPr="00A22C99" w:rsidRDefault="0093791A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3" w:type="dxa"/>
            <w:shd w:val="clear" w:color="auto" w:fill="F2F2F2" w:themeFill="background1" w:themeFillShade="F2"/>
            <w:noWrap/>
            <w:vAlign w:val="center"/>
          </w:tcPr>
          <w:p w14:paraId="4088ACD8" w14:textId="41B6F859" w:rsidR="001256B6" w:rsidRPr="00A22C99" w:rsidRDefault="00943F5A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565BB5E1" w14:textId="79E74D0A" w:rsidR="001256B6" w:rsidRPr="00A22C99" w:rsidRDefault="00943F5A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1256B6" w:rsidRPr="00A22C99" w14:paraId="0E9A4987" w14:textId="77777777" w:rsidTr="009305CB">
        <w:trPr>
          <w:trHeight w:val="39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75AB219A" w14:textId="056E472D" w:rsidR="001256B6" w:rsidRPr="00A22C99" w:rsidRDefault="0016018B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6.3.1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41350D67" w14:textId="4F350891" w:rsidR="001256B6" w:rsidRPr="00A22C99" w:rsidRDefault="002818DB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2818DB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680" w:type="dxa"/>
            <w:noWrap/>
            <w:vAlign w:val="center"/>
            <w:hideMark/>
          </w:tcPr>
          <w:p w14:paraId="2B4FF705" w14:textId="3D1B262A" w:rsidR="001256B6" w:rsidRPr="00A22C99" w:rsidRDefault="00AB2009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  <w:hideMark/>
          </w:tcPr>
          <w:p w14:paraId="35C4430C" w14:textId="43D8067D" w:rsidR="001256B6" w:rsidRPr="00A22C99" w:rsidRDefault="00943F5A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5" w:type="dxa"/>
            <w:noWrap/>
            <w:vAlign w:val="center"/>
            <w:hideMark/>
          </w:tcPr>
          <w:p w14:paraId="454D0118" w14:textId="240D4E55" w:rsidR="001256B6" w:rsidRPr="00A22C99" w:rsidRDefault="00D73EED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250029">
              <w:rPr>
                <w:rFonts w:ascii="Arial" w:hAnsi="Arial" w:cs="Arial"/>
                <w:sz w:val="16"/>
                <w:szCs w:val="16"/>
              </w:rPr>
              <w:t>5</w:t>
            </w:r>
            <w:r w:rsidR="00F078B8">
              <w:rPr>
                <w:rFonts w:ascii="Arial" w:hAnsi="Arial" w:cs="Arial"/>
                <w:sz w:val="16"/>
                <w:szCs w:val="16"/>
              </w:rPr>
              <w:t>5</w:t>
            </w:r>
            <w:r w:rsidR="00584CB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14:paraId="362FD87A" w14:textId="2C399F12" w:rsidR="001256B6" w:rsidRPr="00A22C99" w:rsidRDefault="00D73EE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815F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5EA4"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="005C3226">
              <w:rPr>
                <w:rFonts w:ascii="Arial" w:hAnsi="Arial" w:cs="Arial"/>
                <w:sz w:val="16"/>
                <w:szCs w:val="16"/>
              </w:rPr>
              <w:t>95</w:t>
            </w:r>
            <w:r w:rsidR="00EA5E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6490833B" w14:textId="231A15F9" w:rsidR="001256B6" w:rsidRPr="00A22C99" w:rsidRDefault="00943F5A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vAlign w:val="center"/>
          </w:tcPr>
          <w:p w14:paraId="17075025" w14:textId="2A8EC230" w:rsidR="001256B6" w:rsidRPr="00A22C99" w:rsidRDefault="00943F5A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43F5A" w:rsidRPr="00A22C99" w14:paraId="3FD9E331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5003685B" w14:textId="6EBC6660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 w:rsidRPr="0016018B">
              <w:rPr>
                <w:rFonts w:ascii="Arial" w:hAnsi="Arial" w:cs="Arial"/>
                <w:sz w:val="16"/>
                <w:szCs w:val="16"/>
              </w:rPr>
              <w:t>6.3.1 i) a)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2DC73A42" w14:textId="7CCF6EC8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 w:rsidRPr="006377AD">
              <w:rPr>
                <w:rFonts w:ascii="Arial" w:hAnsi="Arial" w:cs="Arial"/>
                <w:sz w:val="16"/>
                <w:szCs w:val="16"/>
              </w:rPr>
              <w:t>Výškopisné zaměření zájmového území dle čl. 6.3.1 i) a) Smlouvy</w:t>
            </w:r>
          </w:p>
        </w:tc>
        <w:tc>
          <w:tcPr>
            <w:tcW w:w="680" w:type="dxa"/>
            <w:noWrap/>
            <w:vAlign w:val="center"/>
          </w:tcPr>
          <w:p w14:paraId="4F12CF97" w14:textId="64E61BD5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1FB2B6FD" w14:textId="5D299F40" w:rsidR="00943F5A" w:rsidRPr="00A22C99" w:rsidRDefault="004A15C5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5" w:type="dxa"/>
            <w:noWrap/>
            <w:vAlign w:val="center"/>
          </w:tcPr>
          <w:p w14:paraId="2622C74D" w14:textId="06E89C8D" w:rsidR="00943F5A" w:rsidRPr="00A22C99" w:rsidRDefault="005D46E9" w:rsidP="00943F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250029">
              <w:rPr>
                <w:rFonts w:ascii="Arial" w:hAnsi="Arial" w:cs="Arial"/>
                <w:sz w:val="16"/>
                <w:szCs w:val="16"/>
              </w:rPr>
              <w:t>9</w:t>
            </w:r>
            <w:r w:rsidR="005C3226">
              <w:rPr>
                <w:rFonts w:ascii="Arial" w:hAnsi="Arial" w:cs="Arial"/>
                <w:sz w:val="16"/>
                <w:szCs w:val="16"/>
              </w:rPr>
              <w:t>9</w:t>
            </w:r>
            <w:r w:rsidR="003800F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1F44A214" w14:textId="44C93AD0" w:rsidR="00943F5A" w:rsidRPr="00A22C99" w:rsidRDefault="00206841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4A15C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15C5">
              <w:rPr>
                <w:rFonts w:ascii="Arial" w:hAnsi="Arial" w:cs="Arial"/>
                <w:sz w:val="16"/>
                <w:szCs w:val="16"/>
              </w:rPr>
              <w:t>970</w:t>
            </w:r>
          </w:p>
        </w:tc>
        <w:tc>
          <w:tcPr>
            <w:tcW w:w="1343" w:type="dxa"/>
            <w:noWrap/>
            <w:vAlign w:val="center"/>
          </w:tcPr>
          <w:p w14:paraId="270A8939" w14:textId="04A8F86E" w:rsidR="00943F5A" w:rsidRPr="00A22C99" w:rsidRDefault="00943F5A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vAlign w:val="center"/>
          </w:tcPr>
          <w:p w14:paraId="5A3F0CC6" w14:textId="383273D8" w:rsidR="00943F5A" w:rsidRPr="00A22C99" w:rsidRDefault="00943F5A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43F5A" w:rsidRPr="00A22C99" w14:paraId="4A62071A" w14:textId="77777777" w:rsidTr="009305CB">
        <w:trPr>
          <w:trHeight w:val="570"/>
        </w:trPr>
        <w:tc>
          <w:tcPr>
            <w:tcW w:w="665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6A9DDCAA" w14:textId="77777777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 w:rsidRPr="0016018B">
              <w:rPr>
                <w:rFonts w:ascii="Arial" w:hAnsi="Arial" w:cs="Arial"/>
                <w:sz w:val="16"/>
                <w:szCs w:val="16"/>
              </w:rPr>
              <w:t xml:space="preserve">6.3.1 i)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16018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4EDB1C8" w14:textId="64C6EF81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DCA1D79" w14:textId="01433DD5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 w:rsidRPr="00671911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 dle čl. 6.3.1 i) b) Smlouvy</w:t>
            </w:r>
          </w:p>
        </w:tc>
        <w:tc>
          <w:tcPr>
            <w:tcW w:w="680" w:type="dxa"/>
            <w:noWrap/>
            <w:vAlign w:val="center"/>
          </w:tcPr>
          <w:p w14:paraId="5DD9804D" w14:textId="27B0F6C2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7C1BDF8A" w14:textId="4841E5B3" w:rsidR="00943F5A" w:rsidRPr="00A22C99" w:rsidRDefault="004A15C5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5" w:type="dxa"/>
            <w:noWrap/>
            <w:vAlign w:val="center"/>
          </w:tcPr>
          <w:p w14:paraId="545B9B9B" w14:textId="4E0C4FB9" w:rsidR="00943F5A" w:rsidRPr="00A22C99" w:rsidRDefault="003800F7" w:rsidP="00943F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250029">
              <w:rPr>
                <w:rFonts w:ascii="Arial" w:hAnsi="Arial" w:cs="Arial"/>
                <w:sz w:val="16"/>
                <w:szCs w:val="16"/>
              </w:rPr>
              <w:t>8</w:t>
            </w:r>
            <w:r w:rsidR="00815FE5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596D677E" w14:textId="3DC28AE5" w:rsidR="00943F5A" w:rsidRPr="00A22C99" w:rsidRDefault="004A15C5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815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7 040</w:t>
            </w:r>
          </w:p>
        </w:tc>
        <w:tc>
          <w:tcPr>
            <w:tcW w:w="1343" w:type="dxa"/>
            <w:noWrap/>
            <w:vAlign w:val="center"/>
          </w:tcPr>
          <w:p w14:paraId="552832FA" w14:textId="5C760A14" w:rsidR="00943F5A" w:rsidRPr="00A22C99" w:rsidRDefault="00943F5A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vAlign w:val="center"/>
          </w:tcPr>
          <w:p w14:paraId="0238715F" w14:textId="7D9A292C" w:rsidR="00943F5A" w:rsidRPr="00A22C99" w:rsidRDefault="00943F5A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43F5A" w:rsidRPr="00A22C99" w14:paraId="27611D44" w14:textId="77777777" w:rsidTr="009305CB">
        <w:trPr>
          <w:trHeight w:val="570"/>
        </w:trPr>
        <w:tc>
          <w:tcPr>
            <w:tcW w:w="665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14:paraId="2DB75620" w14:textId="53474D6B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6D6FE6C2" w14:textId="23494E10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 w:rsidRPr="00625733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680" w:type="dxa"/>
            <w:noWrap/>
            <w:vAlign w:val="center"/>
            <w:hideMark/>
          </w:tcPr>
          <w:p w14:paraId="78F49835" w14:textId="4AF7285F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  <w:hideMark/>
          </w:tcPr>
          <w:p w14:paraId="5A8033A5" w14:textId="6B474111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5" w:type="dxa"/>
            <w:noWrap/>
            <w:vAlign w:val="center"/>
            <w:hideMark/>
          </w:tcPr>
          <w:p w14:paraId="034A2DAB" w14:textId="6B46F7EA" w:rsidR="00943F5A" w:rsidRPr="00A22C99" w:rsidRDefault="00406CC7" w:rsidP="00943F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noWrap/>
            <w:vAlign w:val="center"/>
            <w:hideMark/>
          </w:tcPr>
          <w:p w14:paraId="4FC69BBD" w14:textId="0FFA3683" w:rsidR="00943F5A" w:rsidRPr="00A22C99" w:rsidRDefault="006959B9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3" w:type="dxa"/>
            <w:noWrap/>
            <w:vAlign w:val="center"/>
          </w:tcPr>
          <w:p w14:paraId="1151785C" w14:textId="5C11EEA3" w:rsidR="00943F5A" w:rsidRPr="00A22C99" w:rsidRDefault="00943F5A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vAlign w:val="center"/>
          </w:tcPr>
          <w:p w14:paraId="7D830B9A" w14:textId="1CC78767" w:rsidR="00943F5A" w:rsidRPr="00A22C99" w:rsidRDefault="00943F5A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43F5A" w:rsidRPr="00A22C99" w14:paraId="3DE1E100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239815CA" w14:textId="4F44AAB3" w:rsidR="00B266A8" w:rsidRPr="00A22C99" w:rsidRDefault="00943F5A" w:rsidP="00B266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</w:t>
            </w:r>
            <w:r w:rsidR="00B266A8">
              <w:rPr>
                <w:rFonts w:ascii="Arial" w:hAnsi="Arial" w:cs="Arial"/>
                <w:sz w:val="16"/>
                <w:szCs w:val="16"/>
              </w:rPr>
              <w:t>1</w:t>
            </w:r>
            <w:r w:rsidR="00B266A8" w:rsidRPr="0016018B">
              <w:rPr>
                <w:rFonts w:ascii="Arial" w:hAnsi="Arial" w:cs="Arial"/>
                <w:sz w:val="16"/>
                <w:szCs w:val="16"/>
              </w:rPr>
              <w:t xml:space="preserve"> i) </w:t>
            </w:r>
            <w:r w:rsidR="00B266A8">
              <w:rPr>
                <w:rFonts w:ascii="Arial" w:hAnsi="Arial" w:cs="Arial"/>
                <w:sz w:val="16"/>
                <w:szCs w:val="16"/>
              </w:rPr>
              <w:t>c</w:t>
            </w:r>
            <w:r w:rsidR="00B266A8" w:rsidRPr="0016018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782E50E" w14:textId="3C079CB0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039A1B03" w14:textId="3B83CF29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 w:rsidRPr="00A00EF4">
              <w:rPr>
                <w:rFonts w:ascii="Arial" w:hAnsi="Arial" w:cs="Arial"/>
                <w:sz w:val="16"/>
                <w:szCs w:val="16"/>
              </w:rPr>
              <w:t>DTR vodohospodářských staveb PSZ dle čl. 6.3.1 i) c) Smlouvy</w:t>
            </w:r>
          </w:p>
        </w:tc>
        <w:tc>
          <w:tcPr>
            <w:tcW w:w="680" w:type="dxa"/>
            <w:noWrap/>
            <w:vAlign w:val="center"/>
          </w:tcPr>
          <w:p w14:paraId="4A0AFC29" w14:textId="4ECDDB78" w:rsidR="00943F5A" w:rsidRPr="00A22C99" w:rsidRDefault="002B3239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8" w:type="dxa"/>
            <w:noWrap/>
            <w:vAlign w:val="center"/>
          </w:tcPr>
          <w:p w14:paraId="227881F8" w14:textId="0F48104D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5" w:type="dxa"/>
            <w:noWrap/>
            <w:vAlign w:val="center"/>
          </w:tcPr>
          <w:p w14:paraId="041ECF1B" w14:textId="73CA2345" w:rsidR="00943F5A" w:rsidRPr="00A22C99" w:rsidRDefault="00574663" w:rsidP="00943F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noWrap/>
            <w:vAlign w:val="center"/>
          </w:tcPr>
          <w:p w14:paraId="2CFBE147" w14:textId="7ECD8595" w:rsidR="00943F5A" w:rsidRPr="00A22C99" w:rsidRDefault="00574663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3" w:type="dxa"/>
            <w:noWrap/>
            <w:vAlign w:val="center"/>
          </w:tcPr>
          <w:p w14:paraId="55FE298C" w14:textId="4299526C" w:rsidR="00943F5A" w:rsidRPr="00A22C99" w:rsidRDefault="00943F5A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vAlign w:val="center"/>
          </w:tcPr>
          <w:p w14:paraId="128CC803" w14:textId="6EB4E7DF" w:rsidR="00943F5A" w:rsidRPr="00A22C99" w:rsidRDefault="00943F5A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43F5A" w:rsidRPr="00A22C99" w14:paraId="18CF450C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5A7A9C33" w14:textId="05B29E56" w:rsidR="00943F5A" w:rsidRPr="00A22C99" w:rsidRDefault="003C04AC" w:rsidP="00943F5A">
            <w:pPr>
              <w:rPr>
                <w:rFonts w:ascii="Arial" w:hAnsi="Arial" w:cs="Arial"/>
                <w:sz w:val="16"/>
                <w:szCs w:val="16"/>
              </w:rPr>
            </w:pPr>
            <w:r w:rsidRPr="003C04AC">
              <w:rPr>
                <w:rFonts w:ascii="Arial" w:hAnsi="Arial" w:cs="Arial"/>
                <w:sz w:val="16"/>
                <w:szCs w:val="16"/>
              </w:rPr>
              <w:t>6.3.2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2CC7323D" w14:textId="117D668C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 w:rsidRPr="008B6F77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</w:tc>
        <w:tc>
          <w:tcPr>
            <w:tcW w:w="680" w:type="dxa"/>
            <w:noWrap/>
            <w:vAlign w:val="center"/>
          </w:tcPr>
          <w:p w14:paraId="70DF07B4" w14:textId="530B47FE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3737716A" w14:textId="39AC4F83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5" w:type="dxa"/>
            <w:noWrap/>
            <w:vAlign w:val="center"/>
          </w:tcPr>
          <w:p w14:paraId="6506AE12" w14:textId="64EE80FC" w:rsidR="00943F5A" w:rsidRPr="00A22C99" w:rsidRDefault="00616D2F" w:rsidP="00943F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753BD7">
              <w:rPr>
                <w:rFonts w:ascii="Arial" w:hAnsi="Arial" w:cs="Arial"/>
                <w:sz w:val="16"/>
                <w:szCs w:val="16"/>
              </w:rPr>
              <w:t>5</w:t>
            </w:r>
            <w:r w:rsidR="00D326DE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4C50DC14" w14:textId="46D6D0AC" w:rsidR="00943F5A" w:rsidRPr="00A22C99" w:rsidRDefault="00106B31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753BD7"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="00D326DE">
              <w:rPr>
                <w:rFonts w:ascii="Arial" w:hAnsi="Arial" w:cs="Arial"/>
                <w:sz w:val="16"/>
                <w:szCs w:val="16"/>
              </w:rPr>
              <w:t>95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5517C88D" w14:textId="168C6CC0" w:rsidR="00943F5A" w:rsidRPr="00A22C99" w:rsidRDefault="00943F5A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vAlign w:val="center"/>
          </w:tcPr>
          <w:p w14:paraId="0C75A889" w14:textId="15138401" w:rsidR="00943F5A" w:rsidRPr="00A22C99" w:rsidRDefault="00943F5A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43F5A" w:rsidRPr="00A22C99" w14:paraId="612B0CD6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18709538" w14:textId="2DD17ABF" w:rsidR="00943F5A" w:rsidRPr="00A22C99" w:rsidRDefault="00E7511C" w:rsidP="00943F5A">
            <w:pPr>
              <w:rPr>
                <w:rFonts w:ascii="Arial" w:hAnsi="Arial" w:cs="Arial"/>
                <w:sz w:val="16"/>
                <w:szCs w:val="16"/>
              </w:rPr>
            </w:pPr>
            <w:r w:rsidRPr="00E7511C">
              <w:rPr>
                <w:rFonts w:ascii="Arial" w:hAnsi="Arial" w:cs="Arial"/>
                <w:sz w:val="16"/>
                <w:szCs w:val="16"/>
              </w:rPr>
              <w:t>6.3.3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321947BB" w14:textId="7293C356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 w:rsidRPr="0002079B">
              <w:rPr>
                <w:rFonts w:ascii="Arial" w:hAnsi="Arial" w:cs="Arial"/>
                <w:sz w:val="16"/>
                <w:szCs w:val="16"/>
              </w:rPr>
              <w:t xml:space="preserve">Předložení aktuální dokumentace návrhu </w:t>
            </w:r>
            <w:proofErr w:type="spellStart"/>
            <w:r w:rsidRPr="0002079B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14:paraId="0EE1A83A" w14:textId="0A5C6A32" w:rsidR="00943F5A" w:rsidRPr="00A22C99" w:rsidRDefault="002B3239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8" w:type="dxa"/>
            <w:noWrap/>
            <w:vAlign w:val="center"/>
          </w:tcPr>
          <w:p w14:paraId="01FF8401" w14:textId="345F2AF3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5" w:type="dxa"/>
            <w:noWrap/>
            <w:vAlign w:val="center"/>
          </w:tcPr>
          <w:p w14:paraId="4277C00D" w14:textId="1A59EEFB" w:rsidR="00943F5A" w:rsidRPr="00A22C99" w:rsidRDefault="00616D2F" w:rsidP="00943F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753BD7">
              <w:rPr>
                <w:rFonts w:ascii="Arial" w:hAnsi="Arial" w:cs="Arial"/>
                <w:sz w:val="16"/>
                <w:szCs w:val="16"/>
              </w:rPr>
              <w:t>5</w:t>
            </w:r>
            <w:r w:rsidR="00D326DE">
              <w:rPr>
                <w:rFonts w:ascii="Arial" w:hAnsi="Arial" w:cs="Arial"/>
                <w:sz w:val="16"/>
                <w:szCs w:val="16"/>
              </w:rPr>
              <w:t>5</w:t>
            </w:r>
            <w:r w:rsidR="00AA12E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070F9A94" w14:textId="1F36E9AF" w:rsidR="00943F5A" w:rsidRPr="00A22C99" w:rsidRDefault="00B04771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753BD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26D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00 </w:t>
            </w:r>
          </w:p>
        </w:tc>
        <w:tc>
          <w:tcPr>
            <w:tcW w:w="1343" w:type="dxa"/>
            <w:noWrap/>
            <w:vAlign w:val="center"/>
          </w:tcPr>
          <w:p w14:paraId="7CA9E0CD" w14:textId="48FF7554" w:rsidR="00943F5A" w:rsidRPr="00A22C99" w:rsidRDefault="00943F5A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vAlign w:val="center"/>
          </w:tcPr>
          <w:p w14:paraId="1C220BCA" w14:textId="6DDDCDE2" w:rsidR="00943F5A" w:rsidRPr="00A22C99" w:rsidRDefault="00943F5A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241326" w:rsidRPr="00A22C99" w14:paraId="3A001A9D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06E764DD" w14:textId="4C04B23B" w:rsidR="00241326" w:rsidRPr="00246EFF" w:rsidRDefault="00241326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6.3.5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76152096" w14:textId="66A61B99" w:rsidR="00241326" w:rsidRPr="002E0CDB" w:rsidRDefault="00241326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Aktualizace návrhu po ukončení odvolacího řízení</w:t>
            </w:r>
          </w:p>
        </w:tc>
        <w:tc>
          <w:tcPr>
            <w:tcW w:w="680" w:type="dxa"/>
            <w:noWrap/>
            <w:vAlign w:val="center"/>
          </w:tcPr>
          <w:p w14:paraId="23902470" w14:textId="296A5798" w:rsidR="00241326" w:rsidRDefault="00241326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6BD29F99" w14:textId="2CC8C95A" w:rsidR="00241326" w:rsidRDefault="00241326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5" w:type="dxa"/>
            <w:noWrap/>
            <w:vAlign w:val="center"/>
          </w:tcPr>
          <w:p w14:paraId="0A41924B" w14:textId="37EEFA8C" w:rsidR="00241326" w:rsidRDefault="00241326" w:rsidP="00943F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417" w:type="dxa"/>
            <w:noWrap/>
            <w:vAlign w:val="center"/>
          </w:tcPr>
          <w:p w14:paraId="1095F555" w14:textId="5B4630E3" w:rsidR="00241326" w:rsidRDefault="00241326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3" w:type="dxa"/>
            <w:noWrap/>
            <w:vAlign w:val="center"/>
          </w:tcPr>
          <w:p w14:paraId="63F16630" w14:textId="2EAD3D5D" w:rsidR="00241326" w:rsidRDefault="00241326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vAlign w:val="center"/>
          </w:tcPr>
          <w:p w14:paraId="3EEA3500" w14:textId="51996569" w:rsidR="00241326" w:rsidRDefault="00241326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43F5A" w:rsidRPr="00A22C99" w14:paraId="16DC1CF5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47BAD52F" w14:textId="5F87EB59" w:rsidR="00943F5A" w:rsidRPr="00A22C99" w:rsidRDefault="00246EFF" w:rsidP="00943F5A">
            <w:pPr>
              <w:rPr>
                <w:rFonts w:ascii="Arial" w:hAnsi="Arial" w:cs="Arial"/>
                <w:sz w:val="16"/>
                <w:szCs w:val="16"/>
              </w:rPr>
            </w:pPr>
            <w:r w:rsidRPr="00246EFF">
              <w:rPr>
                <w:rFonts w:ascii="Arial" w:hAnsi="Arial" w:cs="Arial"/>
                <w:sz w:val="16"/>
                <w:szCs w:val="16"/>
              </w:rPr>
              <w:t>6.3.5 i)</w:t>
            </w:r>
            <w:r w:rsidRPr="00A22C9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65913C9F" w14:textId="5D844055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 w:rsidRPr="002E0CDB">
              <w:rPr>
                <w:rFonts w:ascii="Arial" w:hAnsi="Arial" w:cs="Arial"/>
                <w:sz w:val="16"/>
                <w:szCs w:val="16"/>
              </w:rPr>
              <w:t>Aktualizace návrhu po ukončení odvolacího řízení do 10 ha</w:t>
            </w:r>
          </w:p>
        </w:tc>
        <w:tc>
          <w:tcPr>
            <w:tcW w:w="680" w:type="dxa"/>
            <w:noWrap/>
            <w:vAlign w:val="center"/>
          </w:tcPr>
          <w:p w14:paraId="0FCF83B8" w14:textId="560F6AD5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26FCE929" w14:textId="5B6B4548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5" w:type="dxa"/>
            <w:noWrap/>
            <w:vAlign w:val="center"/>
          </w:tcPr>
          <w:p w14:paraId="4F899007" w14:textId="260965CA" w:rsidR="00943F5A" w:rsidRPr="00A22C99" w:rsidRDefault="00AA12ED" w:rsidP="00943F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5F23C2">
              <w:rPr>
                <w:rFonts w:ascii="Arial" w:hAnsi="Arial" w:cs="Arial"/>
                <w:sz w:val="16"/>
                <w:szCs w:val="16"/>
              </w:rPr>
              <w:t>2</w:t>
            </w:r>
            <w:r w:rsidR="00D326D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6B6736FB" w14:textId="04069D87" w:rsidR="00943F5A" w:rsidRPr="00A22C99" w:rsidRDefault="000B7BFC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5F23C2">
              <w:rPr>
                <w:rFonts w:ascii="Arial" w:hAnsi="Arial" w:cs="Arial"/>
                <w:sz w:val="16"/>
                <w:szCs w:val="16"/>
              </w:rPr>
              <w:t>2</w:t>
            </w:r>
            <w:r w:rsidR="00D326D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71B51E3C" w14:textId="47BECEAC" w:rsidR="00943F5A" w:rsidRPr="00A22C99" w:rsidRDefault="00943F5A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vAlign w:val="center"/>
          </w:tcPr>
          <w:p w14:paraId="4C55E918" w14:textId="1B7900CA" w:rsidR="00943F5A" w:rsidRPr="00A22C99" w:rsidRDefault="00943F5A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43F5A" w:rsidRPr="00A22C99" w14:paraId="01E4C53C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311B8752" w14:textId="2902C2C7" w:rsidR="00943F5A" w:rsidRPr="00A22C99" w:rsidRDefault="00246EFF" w:rsidP="00943F5A">
            <w:pPr>
              <w:rPr>
                <w:rFonts w:ascii="Arial" w:hAnsi="Arial" w:cs="Arial"/>
                <w:sz w:val="16"/>
                <w:szCs w:val="16"/>
              </w:rPr>
            </w:pPr>
            <w:r w:rsidRPr="00246EFF">
              <w:rPr>
                <w:rFonts w:ascii="Arial" w:hAnsi="Arial" w:cs="Arial"/>
                <w:sz w:val="16"/>
                <w:szCs w:val="16"/>
              </w:rPr>
              <w:t xml:space="preserve">6.3.5 </w:t>
            </w:r>
            <w:proofErr w:type="spellStart"/>
            <w:r w:rsidRPr="00246EFF">
              <w:rPr>
                <w:rFonts w:ascii="Arial" w:hAnsi="Arial" w:cs="Arial"/>
                <w:sz w:val="16"/>
                <w:szCs w:val="16"/>
              </w:rPr>
              <w:t>ii</w:t>
            </w:r>
            <w:proofErr w:type="spellEnd"/>
            <w:r w:rsidRPr="00246EFF">
              <w:rPr>
                <w:rFonts w:ascii="Arial" w:hAnsi="Arial" w:cs="Arial"/>
                <w:sz w:val="16"/>
                <w:szCs w:val="16"/>
              </w:rPr>
              <w:t>)</w:t>
            </w:r>
            <w:r w:rsidRPr="00A22C9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0823147B" w14:textId="122DB585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 w:rsidRPr="002E0CDB">
              <w:rPr>
                <w:rFonts w:ascii="Arial" w:hAnsi="Arial" w:cs="Arial"/>
                <w:sz w:val="16"/>
                <w:szCs w:val="16"/>
              </w:rPr>
              <w:t>Aktualizace návrhu po ukončení odvolacího řízení do 50 ha</w:t>
            </w:r>
          </w:p>
        </w:tc>
        <w:tc>
          <w:tcPr>
            <w:tcW w:w="680" w:type="dxa"/>
            <w:noWrap/>
            <w:vAlign w:val="center"/>
          </w:tcPr>
          <w:p w14:paraId="44D5754B" w14:textId="5582D27F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4C01AA71" w14:textId="6CD2D1FD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5" w:type="dxa"/>
            <w:noWrap/>
            <w:vAlign w:val="center"/>
          </w:tcPr>
          <w:p w14:paraId="76F495FA" w14:textId="00721458" w:rsidR="00943F5A" w:rsidRPr="00A22C99" w:rsidRDefault="00AA12ED" w:rsidP="00943F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5F23C2">
              <w:rPr>
                <w:rFonts w:ascii="Arial" w:hAnsi="Arial" w:cs="Arial"/>
                <w:sz w:val="16"/>
                <w:szCs w:val="16"/>
              </w:rPr>
              <w:t>1</w:t>
            </w:r>
            <w:r w:rsidR="00D326D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02A8B5D" w14:textId="49C0CFC2" w:rsidR="00943F5A" w:rsidRPr="00A22C99" w:rsidRDefault="000B7BFC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5F23C2">
              <w:rPr>
                <w:rFonts w:ascii="Arial" w:hAnsi="Arial" w:cs="Arial"/>
                <w:sz w:val="16"/>
                <w:szCs w:val="16"/>
              </w:rPr>
              <w:t>1</w:t>
            </w:r>
            <w:r w:rsidR="00D326D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1B3125DC" w14:textId="42D153A0" w:rsidR="00943F5A" w:rsidRPr="00A22C99" w:rsidRDefault="00943F5A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vAlign w:val="center"/>
          </w:tcPr>
          <w:p w14:paraId="47862FCE" w14:textId="5EBECDCB" w:rsidR="00943F5A" w:rsidRPr="00A22C99" w:rsidRDefault="00943F5A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43F5A" w:rsidRPr="00A22C99" w14:paraId="7EB55F9D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658C1276" w14:textId="6CA0D7C0" w:rsidR="00943F5A" w:rsidRPr="00A22C99" w:rsidRDefault="00235B8F" w:rsidP="00943F5A">
            <w:pPr>
              <w:rPr>
                <w:rFonts w:ascii="Arial" w:hAnsi="Arial" w:cs="Arial"/>
                <w:sz w:val="16"/>
                <w:szCs w:val="16"/>
              </w:rPr>
            </w:pPr>
            <w:r w:rsidRPr="00235B8F">
              <w:rPr>
                <w:rFonts w:ascii="Arial" w:hAnsi="Arial" w:cs="Arial"/>
                <w:sz w:val="16"/>
                <w:szCs w:val="16"/>
              </w:rPr>
              <w:t xml:space="preserve">6.3.5 </w:t>
            </w:r>
            <w:proofErr w:type="spellStart"/>
            <w:r w:rsidRPr="00235B8F">
              <w:rPr>
                <w:rFonts w:ascii="Arial" w:hAnsi="Arial" w:cs="Arial"/>
                <w:sz w:val="16"/>
                <w:szCs w:val="16"/>
              </w:rPr>
              <w:t>iii</w:t>
            </w:r>
            <w:proofErr w:type="spellEnd"/>
            <w:r w:rsidRPr="00235B8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9AD2510" w14:textId="0F731D17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 w:rsidRPr="00AB2009">
              <w:rPr>
                <w:rFonts w:ascii="Arial" w:hAnsi="Arial" w:cs="Arial"/>
                <w:sz w:val="16"/>
                <w:szCs w:val="16"/>
              </w:rPr>
              <w:t>Aktualizace návrhu po ukončení odvolacího řízení nad 50 ha</w:t>
            </w:r>
          </w:p>
        </w:tc>
        <w:tc>
          <w:tcPr>
            <w:tcW w:w="680" w:type="dxa"/>
            <w:noWrap/>
            <w:vAlign w:val="center"/>
          </w:tcPr>
          <w:p w14:paraId="1273BBBE" w14:textId="7BF4EC3B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7CF63532" w14:textId="0F89CC03" w:rsidR="00943F5A" w:rsidRPr="00A22C99" w:rsidRDefault="00943F5A" w:rsidP="00943F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345" w:type="dxa"/>
            <w:noWrap/>
            <w:vAlign w:val="center"/>
          </w:tcPr>
          <w:p w14:paraId="0C63C2D1" w14:textId="669AF0A9" w:rsidR="00943F5A" w:rsidRPr="00A22C99" w:rsidRDefault="00AA12ED" w:rsidP="00943F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+5</w:t>
            </w:r>
            <w:r w:rsidR="00D326D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6A3584F2" w14:textId="28D131EE" w:rsidR="00943F5A" w:rsidRPr="00A22C99" w:rsidRDefault="000B7BFC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5F23C2">
              <w:rPr>
                <w:rFonts w:ascii="Arial" w:hAnsi="Arial" w:cs="Arial"/>
                <w:sz w:val="16"/>
                <w:szCs w:val="16"/>
              </w:rPr>
              <w:t>5</w:t>
            </w:r>
            <w:r w:rsidR="00D326D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43" w:type="dxa"/>
            <w:noWrap/>
            <w:vAlign w:val="center"/>
          </w:tcPr>
          <w:p w14:paraId="223A1A86" w14:textId="1E632293" w:rsidR="00943F5A" w:rsidRPr="00A22C99" w:rsidRDefault="00943F5A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vAlign w:val="center"/>
          </w:tcPr>
          <w:p w14:paraId="2A183BA8" w14:textId="0AF86F27" w:rsidR="00943F5A" w:rsidRPr="00A22C99" w:rsidRDefault="00943F5A" w:rsidP="0094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AD237E" w:rsidRPr="00A22C99" w14:paraId="014D8E4C" w14:textId="77777777" w:rsidTr="0072102B">
        <w:trPr>
          <w:trHeight w:val="108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53AC792B" w14:textId="7D8CC6BE" w:rsidR="00AD237E" w:rsidRPr="00A22C99" w:rsidRDefault="00AD237E" w:rsidP="00AD23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1CC5">
              <w:rPr>
                <w:rFonts w:ascii="Arial" w:hAnsi="Arial" w:cs="Arial"/>
                <w:sz w:val="16"/>
                <w:szCs w:val="16"/>
              </w:rPr>
              <w:t>„Návrhové práce“ celkem bez DPH v Kč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AB13AB1" w14:textId="3FED0A6E" w:rsidR="00AD237E" w:rsidRPr="00A22C99" w:rsidRDefault="000559D3" w:rsidP="00AD23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5740AD">
              <w:rPr>
                <w:rFonts w:ascii="Arial" w:hAnsi="Arial" w:cs="Arial"/>
                <w:sz w:val="16"/>
                <w:szCs w:val="16"/>
              </w:rPr>
              <w:t>2</w:t>
            </w:r>
            <w:r w:rsidR="004A15C5">
              <w:rPr>
                <w:rFonts w:ascii="Arial" w:hAnsi="Arial" w:cs="Arial"/>
                <w:sz w:val="16"/>
                <w:szCs w:val="16"/>
              </w:rPr>
              <w:t>1</w:t>
            </w:r>
            <w:r w:rsidR="005740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15C5"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1343" w:type="dxa"/>
            <w:shd w:val="clear" w:color="auto" w:fill="F2F2F2" w:themeFill="background1" w:themeFillShade="F2"/>
            <w:noWrap/>
            <w:vAlign w:val="center"/>
          </w:tcPr>
          <w:p w14:paraId="1C256A80" w14:textId="4C6AB054" w:rsidR="00AD237E" w:rsidRPr="00A22C99" w:rsidRDefault="00AD237E" w:rsidP="00AD23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62736DF0" w14:textId="4DD492EB" w:rsidR="00AD237E" w:rsidRPr="00A22C99" w:rsidRDefault="00AD237E" w:rsidP="00AD23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A24DA4" w:rsidRPr="00A22C99" w14:paraId="5EB8EE72" w14:textId="77777777" w:rsidTr="009305CB">
        <w:trPr>
          <w:trHeight w:val="168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1758A1A0" w14:textId="12AB5DB4" w:rsidR="00A24DA4" w:rsidRPr="00A22C99" w:rsidRDefault="00A24DA4" w:rsidP="00A24DA4">
            <w:pPr>
              <w:rPr>
                <w:rFonts w:ascii="Arial" w:hAnsi="Arial" w:cs="Arial"/>
                <w:sz w:val="16"/>
                <w:szCs w:val="16"/>
              </w:rPr>
            </w:pPr>
            <w:r w:rsidRPr="008144C8">
              <w:rPr>
                <w:rFonts w:ascii="Arial" w:hAnsi="Arial" w:cs="Arial"/>
                <w:sz w:val="16"/>
                <w:szCs w:val="16"/>
              </w:rPr>
              <w:t>6.</w:t>
            </w:r>
            <w:r w:rsidR="00AE7D8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3E3D2A74" w14:textId="74F766BA" w:rsidR="00A24DA4" w:rsidRPr="00A22C99" w:rsidRDefault="00AE7D8D" w:rsidP="00A24DA4">
            <w:pPr>
              <w:rPr>
                <w:rFonts w:ascii="Arial" w:hAnsi="Arial" w:cs="Arial"/>
                <w:sz w:val="16"/>
                <w:szCs w:val="16"/>
              </w:rPr>
            </w:pPr>
            <w:r w:rsidRPr="00AE7D8D">
              <w:rPr>
                <w:rFonts w:ascii="Arial" w:hAnsi="Arial" w:cs="Arial"/>
                <w:sz w:val="16"/>
                <w:szCs w:val="16"/>
              </w:rPr>
              <w:t>„Mapové dílo“</w:t>
            </w:r>
          </w:p>
        </w:tc>
        <w:tc>
          <w:tcPr>
            <w:tcW w:w="680" w:type="dxa"/>
            <w:noWrap/>
            <w:vAlign w:val="center"/>
            <w:hideMark/>
          </w:tcPr>
          <w:p w14:paraId="4B927360" w14:textId="0601D1A3" w:rsidR="00A24DA4" w:rsidRPr="00A22C99" w:rsidRDefault="002031A0" w:rsidP="00A24D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  <w:hideMark/>
          </w:tcPr>
          <w:p w14:paraId="4C611A1E" w14:textId="79F29BE4" w:rsidR="00A24DA4" w:rsidRPr="00A22C99" w:rsidRDefault="002031A0" w:rsidP="00A24D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45" w:type="dxa"/>
            <w:noWrap/>
            <w:hideMark/>
          </w:tcPr>
          <w:p w14:paraId="4433CE7C" w14:textId="4B216287" w:rsidR="00A24DA4" w:rsidRPr="00A22C99" w:rsidRDefault="002031A0" w:rsidP="00A24D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5A42C3">
              <w:rPr>
                <w:rFonts w:ascii="Arial" w:hAnsi="Arial" w:cs="Arial"/>
                <w:sz w:val="16"/>
                <w:szCs w:val="16"/>
              </w:rPr>
              <w:t>4</w:t>
            </w:r>
            <w:r w:rsidR="004B26E6">
              <w:rPr>
                <w:rFonts w:ascii="Arial" w:hAnsi="Arial" w:cs="Arial"/>
                <w:sz w:val="16"/>
                <w:szCs w:val="16"/>
              </w:rPr>
              <w:t>4</w:t>
            </w:r>
            <w:r w:rsidR="00FE3CF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12853FDE" w14:textId="3C27A902" w:rsidR="00A24DA4" w:rsidRPr="00A22C99" w:rsidRDefault="00FE3CFF" w:rsidP="00A24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5A42C3">
              <w:rPr>
                <w:rFonts w:ascii="Arial" w:hAnsi="Arial" w:cs="Arial"/>
                <w:sz w:val="16"/>
                <w:szCs w:val="16"/>
              </w:rPr>
              <w:t>3</w:t>
            </w:r>
            <w:r w:rsidR="00147150">
              <w:rPr>
                <w:rFonts w:ascii="Arial" w:hAnsi="Arial" w:cs="Arial"/>
                <w:sz w:val="16"/>
                <w:szCs w:val="16"/>
              </w:rPr>
              <w:t xml:space="preserve"> 960</w:t>
            </w:r>
          </w:p>
        </w:tc>
        <w:tc>
          <w:tcPr>
            <w:tcW w:w="1343" w:type="dxa"/>
            <w:vAlign w:val="center"/>
          </w:tcPr>
          <w:p w14:paraId="1CEFF2CE" w14:textId="5139F8F1" w:rsidR="00A24DA4" w:rsidRPr="00A22C99" w:rsidRDefault="00A24DA4" w:rsidP="00A24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vAlign w:val="center"/>
          </w:tcPr>
          <w:p w14:paraId="3C42836E" w14:textId="5D954532" w:rsidR="00A24DA4" w:rsidRPr="00A22C99" w:rsidRDefault="00A24DA4" w:rsidP="00A24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AD237E" w:rsidRPr="00A22C99" w14:paraId="03DBE4A0" w14:textId="77777777" w:rsidTr="0072102B">
        <w:trPr>
          <w:trHeight w:val="214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77A0834C" w14:textId="6B3E1D97" w:rsidR="00AD237E" w:rsidRPr="00A22C99" w:rsidRDefault="00634141" w:rsidP="00AD23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4141">
              <w:rPr>
                <w:rFonts w:ascii="Arial" w:hAnsi="Arial" w:cs="Arial"/>
                <w:sz w:val="16"/>
                <w:szCs w:val="16"/>
              </w:rPr>
              <w:t>„Mapové dílo“ celkem bez DPH v Kč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3D9EC6C" w14:textId="2B511BFF" w:rsidR="00AD237E" w:rsidRPr="00A22C99" w:rsidRDefault="009F26E1" w:rsidP="00AD23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0559D3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="00147150">
              <w:rPr>
                <w:rFonts w:ascii="Arial" w:hAnsi="Arial" w:cs="Arial"/>
                <w:sz w:val="16"/>
                <w:szCs w:val="16"/>
              </w:rPr>
              <w:t>960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</w:tcPr>
          <w:p w14:paraId="3A4FE824" w14:textId="4C26A679" w:rsidR="00AD237E" w:rsidRPr="00A22C99" w:rsidRDefault="00AD237E" w:rsidP="00AD23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26897F0D" w14:textId="3E552919" w:rsidR="00AD237E" w:rsidRPr="00A22C99" w:rsidRDefault="00AD237E" w:rsidP="00AD23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</w:tbl>
    <w:p w14:paraId="0F6FDE2C" w14:textId="77777777" w:rsidR="00F90AB9" w:rsidRDefault="00F90AB9" w:rsidP="009525DC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2608293F" w14:textId="76FA0725" w:rsidR="004A15C5" w:rsidRDefault="004A15C5" w:rsidP="009525DC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Uplatnění víceprací a méněprací</w:t>
      </w:r>
      <w:r w:rsidR="00A90627">
        <w:rPr>
          <w:rFonts w:ascii="Arial" w:hAnsi="Arial" w:cs="Arial"/>
          <w:sz w:val="22"/>
          <w:szCs w:val="22"/>
        </w:rPr>
        <w:t>.</w:t>
      </w: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50"/>
        <w:gridCol w:w="1417"/>
        <w:gridCol w:w="1343"/>
        <w:gridCol w:w="1242"/>
      </w:tblGrid>
      <w:tr w:rsidR="00F90AB9" w:rsidRPr="00A22C99" w14:paraId="5F95D548" w14:textId="77777777" w:rsidTr="00ED2078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52116234" w14:textId="77777777" w:rsidR="00F90AB9" w:rsidRPr="00A22C99" w:rsidRDefault="00F90AB9" w:rsidP="00ED20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hideMark/>
          </w:tcPr>
          <w:p w14:paraId="7FF13762" w14:textId="77777777" w:rsidR="00F90AB9" w:rsidRPr="00A22C99" w:rsidRDefault="00F90AB9" w:rsidP="00ED2078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63E6AA47" w14:textId="77777777" w:rsidR="00F90AB9" w:rsidRPr="00A22C99" w:rsidRDefault="00F90AB9" w:rsidP="00ED2078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31F536A" w14:textId="77777777" w:rsidR="00F90AB9" w:rsidRPr="00A22C99" w:rsidRDefault="00F90AB9" w:rsidP="00ED2078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03CFD963" w14:textId="77777777" w:rsidR="00F90AB9" w:rsidRPr="00A22C99" w:rsidRDefault="00F90AB9" w:rsidP="00ED2078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57D35034" w14:textId="77777777" w:rsidR="00F90AB9" w:rsidRPr="00A22C99" w:rsidRDefault="00F90AB9" w:rsidP="00ED2078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60B8BF4B" w14:textId="77777777" w:rsidR="00F90AB9" w:rsidRPr="00A22C99" w:rsidRDefault="00F90AB9" w:rsidP="00ED2078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2A8F895F" w14:textId="77777777" w:rsidR="00F90AB9" w:rsidRPr="00A22C99" w:rsidRDefault="00F90AB9" w:rsidP="00ED2078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F90AB9" w:rsidRPr="00A22C99" w14:paraId="765D0CFB" w14:textId="77777777" w:rsidTr="00ED2078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122407D8" w14:textId="67302B55" w:rsidR="00F90AB9" w:rsidRPr="00A22C99" w:rsidRDefault="00F90AB9" w:rsidP="00ED2078">
            <w:pPr>
              <w:rPr>
                <w:rFonts w:ascii="Arial" w:hAnsi="Arial" w:cs="Arial"/>
                <w:sz w:val="16"/>
                <w:szCs w:val="16"/>
              </w:rPr>
            </w:pPr>
            <w:r w:rsidRPr="00F90AB9">
              <w:rPr>
                <w:rFonts w:ascii="Arial" w:hAnsi="Arial" w:cs="Arial"/>
                <w:sz w:val="16"/>
                <w:szCs w:val="16"/>
              </w:rPr>
              <w:t>6.3.1 i) a)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0B4DB766" w14:textId="18E4BDE7" w:rsidR="00F90AB9" w:rsidRPr="00A22C99" w:rsidRDefault="00F90AB9" w:rsidP="00ED2078">
            <w:pPr>
              <w:rPr>
                <w:rFonts w:ascii="Arial" w:hAnsi="Arial" w:cs="Arial"/>
                <w:sz w:val="16"/>
                <w:szCs w:val="16"/>
              </w:rPr>
            </w:pPr>
            <w:r w:rsidRPr="00F90AB9">
              <w:rPr>
                <w:rFonts w:ascii="Arial" w:hAnsi="Arial" w:cs="Arial"/>
                <w:sz w:val="16"/>
                <w:szCs w:val="16"/>
              </w:rPr>
              <w:t xml:space="preserve">Výškopisné zaměření zájmového území dle čl. 6.3.1 i) a) Smlouvy  </w:t>
            </w:r>
          </w:p>
        </w:tc>
        <w:tc>
          <w:tcPr>
            <w:tcW w:w="680" w:type="dxa"/>
            <w:noWrap/>
            <w:vAlign w:val="center"/>
          </w:tcPr>
          <w:p w14:paraId="3F8173EF" w14:textId="77777777" w:rsidR="00F90AB9" w:rsidRPr="00A22C99" w:rsidRDefault="00F90AB9" w:rsidP="00ED20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14:paraId="64497449" w14:textId="2FD9CC90" w:rsidR="00F90AB9" w:rsidRPr="00A22C99" w:rsidRDefault="00F90AB9" w:rsidP="00ED20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+ 1</w:t>
            </w:r>
          </w:p>
        </w:tc>
        <w:tc>
          <w:tcPr>
            <w:tcW w:w="1345" w:type="dxa"/>
            <w:noWrap/>
            <w:vAlign w:val="center"/>
            <w:hideMark/>
          </w:tcPr>
          <w:p w14:paraId="70FEF3E7" w14:textId="20138507" w:rsidR="00F90AB9" w:rsidRPr="00A22C99" w:rsidRDefault="00F90AB9" w:rsidP="00ED20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10 890,00</w:t>
            </w:r>
          </w:p>
        </w:tc>
        <w:tc>
          <w:tcPr>
            <w:tcW w:w="1417" w:type="dxa"/>
            <w:noWrap/>
            <w:vAlign w:val="center"/>
            <w:hideMark/>
          </w:tcPr>
          <w:p w14:paraId="7FDFC785" w14:textId="1392AA8D" w:rsidR="00F90AB9" w:rsidRPr="00A22C99" w:rsidRDefault="00F90AB9" w:rsidP="00ED20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+ 10 890,00</w:t>
            </w:r>
          </w:p>
        </w:tc>
        <w:tc>
          <w:tcPr>
            <w:tcW w:w="1343" w:type="dxa"/>
            <w:noWrap/>
            <w:vAlign w:val="center"/>
          </w:tcPr>
          <w:p w14:paraId="46F63B04" w14:textId="23915195" w:rsidR="00F90AB9" w:rsidRPr="00A22C99" w:rsidRDefault="00F90AB9" w:rsidP="00ED20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30.05.2024</w:t>
            </w:r>
          </w:p>
        </w:tc>
        <w:tc>
          <w:tcPr>
            <w:tcW w:w="1247" w:type="dxa"/>
            <w:vAlign w:val="center"/>
          </w:tcPr>
          <w:p w14:paraId="6F42F279" w14:textId="18F38970" w:rsidR="00F90AB9" w:rsidRPr="00A22C99" w:rsidRDefault="00F90AB9" w:rsidP="00ED20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F90AB9" w:rsidRPr="00A22C99" w14:paraId="609848C5" w14:textId="77777777" w:rsidTr="00ED2078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6CCC3887" w14:textId="7A62E7EB" w:rsidR="00F90AB9" w:rsidRDefault="004A15C5" w:rsidP="00ED2078">
            <w:pPr>
              <w:rPr>
                <w:rFonts w:ascii="Arial" w:hAnsi="Arial" w:cs="Arial"/>
                <w:sz w:val="16"/>
                <w:szCs w:val="16"/>
              </w:rPr>
            </w:pPr>
            <w:r w:rsidRPr="004A15C5">
              <w:rPr>
                <w:rFonts w:ascii="Arial" w:hAnsi="Arial" w:cs="Arial"/>
                <w:sz w:val="16"/>
                <w:szCs w:val="16"/>
              </w:rPr>
              <w:t>6.3.1 i) b)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71A19378" w14:textId="370E5D6D" w:rsidR="00F90AB9" w:rsidRDefault="004A15C5" w:rsidP="00ED2078">
            <w:pPr>
              <w:rPr>
                <w:rFonts w:ascii="Arial" w:hAnsi="Arial" w:cs="Arial"/>
                <w:sz w:val="16"/>
                <w:szCs w:val="16"/>
              </w:rPr>
            </w:pPr>
            <w:r w:rsidRPr="004A15C5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 dle čl. 6.3.1 i) b) Smlouvy</w:t>
            </w:r>
          </w:p>
        </w:tc>
        <w:tc>
          <w:tcPr>
            <w:tcW w:w="680" w:type="dxa"/>
            <w:noWrap/>
            <w:vAlign w:val="center"/>
          </w:tcPr>
          <w:p w14:paraId="5EA34952" w14:textId="77777777" w:rsidR="00F90AB9" w:rsidRPr="00A22C99" w:rsidRDefault="00F90AB9" w:rsidP="00ED20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3940A9D4" w14:textId="7DF89C84" w:rsidR="00F90AB9" w:rsidRDefault="004A15C5" w:rsidP="00ED20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1345" w:type="dxa"/>
            <w:noWrap/>
            <w:vAlign w:val="center"/>
          </w:tcPr>
          <w:p w14:paraId="00BFF818" w14:textId="4026B642" w:rsidR="00F90AB9" w:rsidRPr="004A15C5" w:rsidRDefault="004A15C5" w:rsidP="004A15C5">
            <w:pPr>
              <w:pStyle w:val="Odstavecseseznamem"/>
              <w:numPr>
                <w:ilvl w:val="0"/>
                <w:numId w:val="12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C5">
              <w:rPr>
                <w:rFonts w:ascii="Arial" w:hAnsi="Arial" w:cs="Arial"/>
                <w:sz w:val="16"/>
                <w:szCs w:val="16"/>
              </w:rPr>
              <w:t>680,00</w:t>
            </w:r>
          </w:p>
        </w:tc>
        <w:tc>
          <w:tcPr>
            <w:tcW w:w="1417" w:type="dxa"/>
            <w:noWrap/>
            <w:vAlign w:val="center"/>
          </w:tcPr>
          <w:p w14:paraId="5F9D6E88" w14:textId="15BE4AE1" w:rsidR="00F90AB9" w:rsidRPr="004A15C5" w:rsidRDefault="004A15C5" w:rsidP="004A1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4A15C5">
              <w:rPr>
                <w:rFonts w:ascii="Arial" w:hAnsi="Arial" w:cs="Arial"/>
                <w:sz w:val="16"/>
                <w:szCs w:val="16"/>
              </w:rPr>
              <w:t>9 680,00</w:t>
            </w:r>
          </w:p>
        </w:tc>
        <w:tc>
          <w:tcPr>
            <w:tcW w:w="1343" w:type="dxa"/>
            <w:noWrap/>
            <w:vAlign w:val="center"/>
          </w:tcPr>
          <w:p w14:paraId="35A651FE" w14:textId="6EF71FF6" w:rsidR="00F90AB9" w:rsidRDefault="004A15C5" w:rsidP="00ED20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30.05.2024</w:t>
            </w:r>
          </w:p>
        </w:tc>
        <w:tc>
          <w:tcPr>
            <w:tcW w:w="1247" w:type="dxa"/>
            <w:vAlign w:val="center"/>
          </w:tcPr>
          <w:p w14:paraId="48A44282" w14:textId="4CBEB1F8" w:rsidR="00F90AB9" w:rsidRDefault="004A15C5" w:rsidP="00ED20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</w:tbl>
    <w:p w14:paraId="240FA3C9" w14:textId="77777777" w:rsidR="00F90AB9" w:rsidRDefault="00F90AB9" w:rsidP="009525DC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0244007" w14:textId="77777777" w:rsidR="00F90AB9" w:rsidRDefault="00F90AB9" w:rsidP="009525DC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716F3356" w14:textId="77777777" w:rsidR="00F90AB9" w:rsidRDefault="00F90AB9" w:rsidP="009525DC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0B05B483" w14:textId="73F37963" w:rsidR="002B17FD" w:rsidRPr="002B17FD" w:rsidRDefault="002B17FD" w:rsidP="002B17FD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B17FD">
        <w:rPr>
          <w:rFonts w:ascii="Arial" w:hAnsi="Arial" w:cs="Arial"/>
          <w:sz w:val="22"/>
          <w:szCs w:val="22"/>
        </w:rPr>
        <w:t>V čl. 4.3 se mění věta třetí takto:</w:t>
      </w:r>
    </w:p>
    <w:p w14:paraId="530E223B" w14:textId="74EAC0B5" w:rsidR="00BA093C" w:rsidRDefault="002B17FD" w:rsidP="002B17FD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2B17FD">
        <w:rPr>
          <w:rFonts w:ascii="Arial" w:hAnsi="Arial" w:cs="Arial"/>
          <w:sz w:val="22"/>
          <w:szCs w:val="22"/>
        </w:rPr>
        <w:t>Nebude-li Faktura obsahovat stanovené náležitosti, nebo v ní nebudou správně uvedené údaje, je Objednatel oprávněn vrátit ji ve lhůtě patnácti (15) pracovních dnů od jejího doručení Zhotoviteli s uvedením chybějících náležitostí anebo nesprávných údajů</w:t>
      </w:r>
    </w:p>
    <w:p w14:paraId="31AF2B72" w14:textId="1E666DA0" w:rsidR="005F4DD1" w:rsidRPr="005F4DD1" w:rsidRDefault="005F4DD1" w:rsidP="005F4DD1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Pr="005F4DD1">
        <w:rPr>
          <w:rFonts w:ascii="Arial" w:hAnsi="Arial" w:cs="Arial"/>
          <w:sz w:val="22"/>
          <w:szCs w:val="22"/>
        </w:rPr>
        <w:t xml:space="preserve">čl. 7.1 se mění druhá věta takto: </w:t>
      </w:r>
    </w:p>
    <w:p w14:paraId="28228E2E" w14:textId="77777777" w:rsidR="005F4DD1" w:rsidRPr="005F4DD1" w:rsidRDefault="005F4DD1" w:rsidP="005F4DD1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5F4DD1">
        <w:rPr>
          <w:rFonts w:ascii="Arial" w:hAnsi="Arial" w:cs="Arial"/>
          <w:sz w:val="22"/>
          <w:szCs w:val="22"/>
        </w:rPr>
        <w:t xml:space="preserve">Dále budou dílčí části Hlavních celků a Hlavní celek 3 předány rovněž v digitální podobě ve formátu VFP, společně s údaji Informačního systému katastru nemovitostí ve formátu VFK, v souladu s platným relevantním metodickým pokynem SPÚ, na výměnné úložiště SPÚ a současně bude předána textová část ve formátu doc(x) nebo jiném formátu kompatibilním s textovým editorem Microsoft Word, tabulková část ve formátu </w:t>
      </w:r>
      <w:proofErr w:type="spellStart"/>
      <w:r w:rsidRPr="005F4DD1">
        <w:rPr>
          <w:rFonts w:ascii="Arial" w:hAnsi="Arial" w:cs="Arial"/>
          <w:sz w:val="22"/>
          <w:szCs w:val="22"/>
        </w:rPr>
        <w:t>xls</w:t>
      </w:r>
      <w:proofErr w:type="spellEnd"/>
      <w:r w:rsidRPr="005F4DD1">
        <w:rPr>
          <w:rFonts w:ascii="Arial" w:hAnsi="Arial" w:cs="Arial"/>
          <w:sz w:val="22"/>
          <w:szCs w:val="22"/>
        </w:rPr>
        <w:t>(x) nebo jiném formátu kompatibilním s programem Microsoft Excel.</w:t>
      </w:r>
    </w:p>
    <w:p w14:paraId="38E00A44" w14:textId="77777777" w:rsidR="00AD2716" w:rsidRDefault="006C77C6" w:rsidP="00AD2716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C77C6">
        <w:rPr>
          <w:rFonts w:ascii="Arial" w:hAnsi="Arial" w:cs="Arial"/>
          <w:sz w:val="22"/>
          <w:szCs w:val="22"/>
        </w:rPr>
        <w:t>Čl. 7.2 se mění takto:</w:t>
      </w:r>
    </w:p>
    <w:p w14:paraId="4F8B7ED6" w14:textId="0799F887" w:rsidR="006C77C6" w:rsidRDefault="006C77C6" w:rsidP="00AD2716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D2716">
        <w:rPr>
          <w:rFonts w:ascii="Arial" w:hAnsi="Arial" w:cs="Arial"/>
          <w:sz w:val="22"/>
          <w:szCs w:val="22"/>
        </w:rPr>
        <w:t>Ukončené dílčí části Hlavních celků a Hlavní celek 3 Zhotovitel předá Objednateli s náležitostmi podle čl. 7.1 v následujícím počtu vyhotovení, formě a příslušným osobám:</w:t>
      </w:r>
    </w:p>
    <w:p w14:paraId="35C53FDF" w14:textId="4B89F72D" w:rsidR="00770666" w:rsidRDefault="00B74C8E" w:rsidP="00526888">
      <w:pPr>
        <w:pStyle w:val="Odstavecseseznamem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PSZ </w:t>
      </w:r>
    </w:p>
    <w:p w14:paraId="0DF21D47" w14:textId="7717FFA0" w:rsidR="00B74C8E" w:rsidRDefault="00B74C8E" w:rsidP="00526888">
      <w:pPr>
        <w:pStyle w:val="Odstavecseseznamem"/>
        <w:numPr>
          <w:ilvl w:val="1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Vypracování dokumentace PSZ – 2x listinné určené po jednom z obou forem vyhotovení Objednateli, </w:t>
      </w:r>
      <w:r w:rsidR="008F0157">
        <w:rPr>
          <w:rFonts w:ascii="Arial" w:hAnsi="Arial" w:cs="Arial"/>
          <w:sz w:val="22"/>
          <w:szCs w:val="22"/>
        </w:rPr>
        <w:t>jedno listinné vyhotovení příslušné obci</w:t>
      </w:r>
      <w:r>
        <w:rPr>
          <w:rFonts w:ascii="Arial" w:hAnsi="Arial" w:cs="Arial"/>
          <w:sz w:val="22"/>
          <w:szCs w:val="22"/>
        </w:rPr>
        <w:t>;</w:t>
      </w:r>
      <w:r w:rsidR="008F01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digitální vyhotovení určené Objednateli</w:t>
      </w:r>
    </w:p>
    <w:p w14:paraId="6BB3743C" w14:textId="3A57D93D" w:rsidR="008F0157" w:rsidRDefault="008F0157" w:rsidP="00526888">
      <w:pPr>
        <w:pStyle w:val="Odstavecseseznamem"/>
        <w:numPr>
          <w:ilvl w:val="1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Vypracování dokumentace technického řešení – 1x listinné vyhotovení; digitální vyhotoven</w:t>
      </w:r>
      <w:r w:rsidR="004F50BB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, obě formy určené Objednateli</w:t>
      </w:r>
    </w:p>
    <w:p w14:paraId="05FA4A29" w14:textId="2971C0A4" w:rsidR="008F0157" w:rsidRDefault="008F0157" w:rsidP="00526888">
      <w:pPr>
        <w:pStyle w:val="Odstavecseseznamem"/>
        <w:numPr>
          <w:ilvl w:val="1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Vypracování aktualizace </w:t>
      </w:r>
      <w:proofErr w:type="gramStart"/>
      <w:r>
        <w:rPr>
          <w:rFonts w:ascii="Arial" w:hAnsi="Arial" w:cs="Arial"/>
          <w:sz w:val="22"/>
          <w:szCs w:val="22"/>
        </w:rPr>
        <w:t>PSZ -</w:t>
      </w:r>
      <w:r w:rsidR="0083229F">
        <w:rPr>
          <w:rFonts w:ascii="Arial" w:hAnsi="Arial" w:cs="Arial"/>
          <w:sz w:val="22"/>
          <w:szCs w:val="22"/>
        </w:rPr>
        <w:t xml:space="preserve"> </w:t>
      </w:r>
      <w:r w:rsidRPr="00B74C8E">
        <w:rPr>
          <w:rFonts w:ascii="Arial" w:hAnsi="Arial" w:cs="Arial"/>
          <w:sz w:val="22"/>
          <w:szCs w:val="22"/>
        </w:rPr>
        <w:t>2x</w:t>
      </w:r>
      <w:proofErr w:type="gramEnd"/>
      <w:r w:rsidRPr="00B74C8E">
        <w:rPr>
          <w:rFonts w:ascii="Arial" w:hAnsi="Arial" w:cs="Arial"/>
          <w:sz w:val="22"/>
          <w:szCs w:val="22"/>
        </w:rPr>
        <w:t xml:space="preserve"> listinné vyhotovení určené – 1x Objednateli a 1x příslušné obci k vystavení; digitální vyhotovení určené Objednateli</w:t>
      </w:r>
    </w:p>
    <w:p w14:paraId="6A58BF00" w14:textId="1050737C" w:rsidR="008F0157" w:rsidRPr="000E5ED3" w:rsidRDefault="008F0157" w:rsidP="000E5ED3">
      <w:pPr>
        <w:pStyle w:val="Odstavecseseznamem"/>
        <w:numPr>
          <w:ilvl w:val="1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Vypracování kompletní digitální podoby dokumentace PSZ – </w:t>
      </w:r>
      <w:r w:rsidR="000E5ED3">
        <w:rPr>
          <w:rFonts w:ascii="Arial" w:hAnsi="Arial" w:cs="Arial"/>
          <w:sz w:val="22"/>
          <w:szCs w:val="22"/>
        </w:rPr>
        <w:t>1x listinné vyhotovení; digitální vyhotovení, obě formy určené Objednateli</w:t>
      </w:r>
    </w:p>
    <w:p w14:paraId="30161E56" w14:textId="31E90303" w:rsidR="000E5ED3" w:rsidRDefault="008F0157" w:rsidP="000E5ED3">
      <w:pPr>
        <w:pStyle w:val="Odstavecseseznamem"/>
        <w:numPr>
          <w:ilvl w:val="1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5ED3">
        <w:rPr>
          <w:rFonts w:ascii="Arial" w:hAnsi="Arial" w:cs="Arial"/>
          <w:sz w:val="22"/>
          <w:szCs w:val="22"/>
        </w:rPr>
        <w:t xml:space="preserve">Výškopisné zaměření zájmového </w:t>
      </w:r>
      <w:proofErr w:type="gramStart"/>
      <w:r w:rsidRPr="000E5ED3">
        <w:rPr>
          <w:rFonts w:ascii="Arial" w:hAnsi="Arial" w:cs="Arial"/>
          <w:sz w:val="22"/>
          <w:szCs w:val="22"/>
        </w:rPr>
        <w:t>území</w:t>
      </w:r>
      <w:r w:rsidR="000E5ED3">
        <w:rPr>
          <w:rFonts w:ascii="Arial" w:hAnsi="Arial" w:cs="Arial"/>
          <w:sz w:val="22"/>
          <w:szCs w:val="22"/>
        </w:rPr>
        <w:t xml:space="preserve"> -</w:t>
      </w:r>
      <w:r w:rsidRPr="000E5ED3">
        <w:rPr>
          <w:rFonts w:ascii="Arial" w:hAnsi="Arial" w:cs="Arial"/>
          <w:sz w:val="22"/>
          <w:szCs w:val="22"/>
        </w:rPr>
        <w:t xml:space="preserve"> </w:t>
      </w:r>
      <w:r w:rsidR="000E5ED3">
        <w:rPr>
          <w:rFonts w:ascii="Arial" w:hAnsi="Arial" w:cs="Arial"/>
          <w:sz w:val="22"/>
          <w:szCs w:val="22"/>
        </w:rPr>
        <w:t>1x</w:t>
      </w:r>
      <w:proofErr w:type="gramEnd"/>
      <w:r w:rsidR="000E5ED3">
        <w:rPr>
          <w:rFonts w:ascii="Arial" w:hAnsi="Arial" w:cs="Arial"/>
          <w:sz w:val="22"/>
          <w:szCs w:val="22"/>
        </w:rPr>
        <w:t xml:space="preserve"> listinné vyhotovení; digitální vyhotovení, obě formy určené Objednateli</w:t>
      </w:r>
    </w:p>
    <w:p w14:paraId="358DB21B" w14:textId="5B96967E" w:rsidR="006C77C6" w:rsidRPr="000E5ED3" w:rsidRDefault="006C77C6" w:rsidP="00FD3D94">
      <w:pPr>
        <w:pStyle w:val="Odstavecseseznamem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5ED3">
        <w:rPr>
          <w:rFonts w:ascii="Arial" w:hAnsi="Arial" w:cs="Arial"/>
          <w:sz w:val="22"/>
          <w:szCs w:val="22"/>
        </w:rPr>
        <w:t>Vypracování návrhu nového uspořádání pozemků k vystavení – 2x listinné vyhotovení určené – 1x Objednateli a 1x příslušné obci k vystavení; digitální vyhotovení určené Objednateli;</w:t>
      </w:r>
    </w:p>
    <w:p w14:paraId="17F691E6" w14:textId="1A84F35A" w:rsidR="006C77C6" w:rsidRPr="006C77C6" w:rsidRDefault="006C77C6" w:rsidP="00526888">
      <w:pPr>
        <w:pStyle w:val="Odstavecseseznamem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C77C6">
        <w:rPr>
          <w:rFonts w:ascii="Arial" w:hAnsi="Arial" w:cs="Arial"/>
          <w:sz w:val="22"/>
          <w:szCs w:val="22"/>
        </w:rPr>
        <w:t>Předložení aktuální dokumentace návrhu nového uspořádání pozemků – 2x listinné vyhotovení určené – 1x Objednateli (</w:t>
      </w:r>
      <w:proofErr w:type="spellStart"/>
      <w:r w:rsidRPr="006C77C6">
        <w:rPr>
          <w:rFonts w:ascii="Arial" w:hAnsi="Arial" w:cs="Arial"/>
          <w:sz w:val="22"/>
          <w:szCs w:val="22"/>
        </w:rPr>
        <w:t>paré</w:t>
      </w:r>
      <w:proofErr w:type="spellEnd"/>
      <w:r w:rsidRPr="006C77C6">
        <w:rPr>
          <w:rFonts w:ascii="Arial" w:hAnsi="Arial" w:cs="Arial"/>
          <w:sz w:val="22"/>
          <w:szCs w:val="22"/>
        </w:rPr>
        <w:t xml:space="preserve"> č. 1) a 1x příslušné obci k</w:t>
      </w:r>
      <w:r w:rsidR="00B74C8E">
        <w:rPr>
          <w:rFonts w:ascii="Arial" w:hAnsi="Arial" w:cs="Arial"/>
          <w:sz w:val="22"/>
          <w:szCs w:val="22"/>
        </w:rPr>
        <w:t> </w:t>
      </w:r>
      <w:r w:rsidRPr="006C77C6">
        <w:rPr>
          <w:rFonts w:ascii="Arial" w:hAnsi="Arial" w:cs="Arial"/>
          <w:sz w:val="22"/>
          <w:szCs w:val="22"/>
        </w:rPr>
        <w:t>uložení</w:t>
      </w:r>
      <w:r w:rsidR="00B74C8E">
        <w:rPr>
          <w:rFonts w:ascii="Arial" w:hAnsi="Arial" w:cs="Arial"/>
          <w:sz w:val="22"/>
          <w:szCs w:val="22"/>
        </w:rPr>
        <w:t xml:space="preserve"> </w:t>
      </w:r>
      <w:r w:rsidRPr="006C77C6">
        <w:rPr>
          <w:rFonts w:ascii="Arial" w:hAnsi="Arial" w:cs="Arial"/>
          <w:sz w:val="22"/>
          <w:szCs w:val="22"/>
        </w:rPr>
        <w:t xml:space="preserve">+ </w:t>
      </w:r>
      <w:r w:rsidR="00B74C8E">
        <w:rPr>
          <w:rFonts w:ascii="Arial" w:hAnsi="Arial" w:cs="Arial"/>
          <w:sz w:val="22"/>
          <w:szCs w:val="22"/>
        </w:rPr>
        <w:t>2</w:t>
      </w:r>
      <w:r w:rsidRPr="006C77C6">
        <w:rPr>
          <w:rFonts w:ascii="Arial" w:hAnsi="Arial" w:cs="Arial"/>
          <w:sz w:val="22"/>
          <w:szCs w:val="22"/>
        </w:rPr>
        <w:t>x listinné vyhotovení přílohy k rozhodnutí o schválení návrhu určené – 1x Objednateli, 1x k rozeslání účastníkům řízení</w:t>
      </w:r>
      <w:r w:rsidR="00B74C8E">
        <w:rPr>
          <w:rFonts w:ascii="Arial" w:hAnsi="Arial" w:cs="Arial"/>
          <w:sz w:val="22"/>
          <w:szCs w:val="22"/>
        </w:rPr>
        <w:t>;</w:t>
      </w:r>
      <w:r w:rsidR="00B74C8E" w:rsidRPr="00B74C8E">
        <w:rPr>
          <w:rFonts w:ascii="Arial" w:hAnsi="Arial" w:cs="Arial"/>
          <w:sz w:val="22"/>
          <w:szCs w:val="22"/>
        </w:rPr>
        <w:t xml:space="preserve"> </w:t>
      </w:r>
      <w:r w:rsidR="00B74C8E">
        <w:rPr>
          <w:rFonts w:ascii="Arial" w:hAnsi="Arial" w:cs="Arial"/>
          <w:sz w:val="22"/>
          <w:szCs w:val="22"/>
        </w:rPr>
        <w:t>digitální vyhotovení Objednateli</w:t>
      </w:r>
    </w:p>
    <w:p w14:paraId="05934CEF" w14:textId="217E9146" w:rsidR="006C77C6" w:rsidRPr="006C77C6" w:rsidRDefault="006C77C6" w:rsidP="00526888">
      <w:pPr>
        <w:pStyle w:val="Odstavecseseznamem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C77C6">
        <w:rPr>
          <w:rFonts w:ascii="Arial" w:hAnsi="Arial" w:cs="Arial"/>
          <w:sz w:val="22"/>
          <w:szCs w:val="22"/>
        </w:rPr>
        <w:t>Vypracování aktualizace návrhu – přiměřeně se použijí předchozí články Smlouvy;</w:t>
      </w:r>
    </w:p>
    <w:p w14:paraId="7EFB1FEC" w14:textId="76FFF789" w:rsidR="006C77C6" w:rsidRPr="006C77C6" w:rsidRDefault="006C77C6" w:rsidP="00526888">
      <w:pPr>
        <w:pStyle w:val="Odstavecseseznamem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C77C6">
        <w:rPr>
          <w:rFonts w:ascii="Arial" w:hAnsi="Arial" w:cs="Arial"/>
          <w:sz w:val="22"/>
          <w:szCs w:val="22"/>
        </w:rPr>
        <w:t xml:space="preserve">Zpracování mapového díla – </w:t>
      </w:r>
      <w:r w:rsidR="00B74C8E">
        <w:rPr>
          <w:rFonts w:ascii="Arial" w:hAnsi="Arial" w:cs="Arial"/>
          <w:sz w:val="22"/>
          <w:szCs w:val="22"/>
        </w:rPr>
        <w:t xml:space="preserve">1x listinné a 1x </w:t>
      </w:r>
      <w:r w:rsidRPr="006C77C6">
        <w:rPr>
          <w:rFonts w:ascii="Arial" w:hAnsi="Arial" w:cs="Arial"/>
          <w:sz w:val="22"/>
          <w:szCs w:val="22"/>
        </w:rPr>
        <w:t>digitální vyhotovení určené Objednateli; a</w:t>
      </w:r>
    </w:p>
    <w:p w14:paraId="03049C4C" w14:textId="6098E720" w:rsidR="006C77C6" w:rsidRPr="006C77C6" w:rsidRDefault="006C77C6" w:rsidP="00526888">
      <w:pPr>
        <w:pStyle w:val="Odstavecseseznamem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C77C6">
        <w:rPr>
          <w:rFonts w:ascii="Arial" w:hAnsi="Arial" w:cs="Arial"/>
          <w:sz w:val="22"/>
          <w:szCs w:val="22"/>
        </w:rPr>
        <w:t>Vypracování písemných příloh k rozhodnutí o výměně nebo přechodu vlastnických práv – 4x listinné vyhotovení určené – 1x Objednateli, 1x příslušné obci k veřejnému nahlédnutí, 1x k</w:t>
      </w:r>
      <w:r>
        <w:rPr>
          <w:rFonts w:ascii="Arial" w:hAnsi="Arial" w:cs="Arial"/>
          <w:sz w:val="22"/>
          <w:szCs w:val="22"/>
        </w:rPr>
        <w:t> </w:t>
      </w:r>
      <w:r w:rsidRPr="006C77C6">
        <w:rPr>
          <w:rFonts w:ascii="Arial" w:hAnsi="Arial" w:cs="Arial"/>
          <w:sz w:val="22"/>
          <w:szCs w:val="22"/>
        </w:rPr>
        <w:t>rozeslání</w:t>
      </w:r>
      <w:r>
        <w:rPr>
          <w:rFonts w:ascii="Arial" w:hAnsi="Arial" w:cs="Arial"/>
          <w:sz w:val="22"/>
          <w:szCs w:val="22"/>
        </w:rPr>
        <w:t xml:space="preserve"> </w:t>
      </w:r>
      <w:r w:rsidRPr="006C77C6">
        <w:rPr>
          <w:rFonts w:ascii="Arial" w:hAnsi="Arial" w:cs="Arial"/>
          <w:sz w:val="22"/>
          <w:szCs w:val="22"/>
        </w:rPr>
        <w:t>účastníkům řízení a 1x katastrálnímu úřadu; digitální vyhotovení určené Objednateli.“</w:t>
      </w:r>
    </w:p>
    <w:p w14:paraId="7E449E32" w14:textId="394549F3" w:rsidR="002B17FD" w:rsidRPr="002B17FD" w:rsidRDefault="002B17FD" w:rsidP="008F0157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FA96165" w14:textId="227CA58E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4A3F50B" w14:textId="77777777" w:rsidR="005C01F2" w:rsidRDefault="005C01F2" w:rsidP="005C01F2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C01F2">
        <w:rPr>
          <w:rFonts w:ascii="Arial" w:hAnsi="Arial" w:cs="Arial"/>
          <w:sz w:val="22"/>
          <w:szCs w:val="22"/>
        </w:rPr>
        <w:t>Ostatní ujednání Smlouvy, která nejsou dotčena tímto Dodatkem (tj. termíny a ceny), se nemění.</w:t>
      </w:r>
    </w:p>
    <w:p w14:paraId="5B34DD15" w14:textId="02D4EB7F" w:rsidR="005C01F2" w:rsidRPr="00B4440D" w:rsidRDefault="00B4440D" w:rsidP="00B4440D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4440D">
        <w:rPr>
          <w:rFonts w:ascii="Arial" w:hAnsi="Arial" w:cs="Arial"/>
          <w:sz w:val="22"/>
          <w:szCs w:val="22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B4440D">
        <w:rPr>
          <w:rFonts w:ascii="Arial" w:hAnsi="Arial" w:cs="Arial"/>
          <w:sz w:val="22"/>
          <w:szCs w:val="22"/>
        </w:rPr>
        <w:t>ruší</w:t>
      </w:r>
      <w:proofErr w:type="gramEnd"/>
      <w:r w:rsidRPr="00B4440D">
        <w:rPr>
          <w:rFonts w:ascii="Arial" w:hAnsi="Arial" w:cs="Arial"/>
          <w:sz w:val="22"/>
          <w:szCs w:val="22"/>
        </w:rPr>
        <w:t xml:space="preserve">, a to prostřednictvím registru smluv. Smluvní strany se dále dohodly, že tento Dodatek zašle správci registru smluv k uveřejnění prostřednictvím registru smluv Objednatel. </w:t>
      </w:r>
    </w:p>
    <w:p w14:paraId="730E9FC0" w14:textId="77777777" w:rsidR="00612CEC" w:rsidRPr="00612CEC" w:rsidRDefault="00612CEC" w:rsidP="00612CEC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12CEC">
        <w:rPr>
          <w:rFonts w:ascii="Arial" w:hAnsi="Arial" w:cs="Arial"/>
          <w:sz w:val="22"/>
          <w:szCs w:val="22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03086BB4" w14:textId="3C096A2F" w:rsidR="0091518C" w:rsidRPr="00A22C99" w:rsidRDefault="00000000" w:rsidP="00A9616C">
      <w:pPr>
        <w:pStyle w:val="Odstavecseseznamem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8B6A20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A9616C">
      <w:pPr>
        <w:pStyle w:val="Odstavecseseznamem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</w:t>
      </w:r>
      <w:r w:rsidRPr="00A22C99">
        <w:rPr>
          <w:rFonts w:ascii="Arial" w:hAnsi="Arial" w:cs="Arial"/>
          <w:sz w:val="22"/>
          <w:szCs w:val="22"/>
        </w:rPr>
        <w:lastRenderedPageBreak/>
        <w:t>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Default="00C73251" w:rsidP="00A9616C">
      <w:pPr>
        <w:pStyle w:val="Odstavecseseznamem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76010418" w14:textId="77777777" w:rsidR="00D737EE" w:rsidRPr="00A22C99" w:rsidRDefault="00D737EE" w:rsidP="00D737EE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BA7DDAB" w14:textId="69D9877D" w:rsidR="005E047B" w:rsidRPr="00A22C99" w:rsidRDefault="002301CA" w:rsidP="004C2E98">
      <w:pPr>
        <w:spacing w:before="120" w:after="120"/>
        <w:ind w:firstLine="284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1838E19B" w14:textId="0AA95996" w:rsidR="00573DA8" w:rsidRPr="00A22C99" w:rsidRDefault="00573DA8" w:rsidP="00573DA8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DA989F2" w14:textId="044A1CE3" w:rsidR="004C2E98" w:rsidRPr="004C2E98" w:rsidRDefault="004C2E98" w:rsidP="004C2E98">
      <w:pPr>
        <w:pStyle w:val="Odstavecseseznamem"/>
        <w:spacing w:before="120"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4C2E98">
        <w:rPr>
          <w:rFonts w:ascii="Arial" w:hAnsi="Arial" w:cs="Arial"/>
          <w:b/>
          <w:sz w:val="22"/>
          <w:szCs w:val="22"/>
        </w:rPr>
        <w:t>PODPISOVÁ STRANA</w:t>
      </w:r>
    </w:p>
    <w:p w14:paraId="698E17A9" w14:textId="77777777" w:rsidR="004C2E98" w:rsidRPr="004C2E98" w:rsidRDefault="004C2E98" w:rsidP="004C2E98">
      <w:pPr>
        <w:pStyle w:val="Odstavecseseznamem"/>
        <w:spacing w:before="120" w:after="120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69DA189" w14:textId="7C1DEBD1" w:rsidR="008C265A" w:rsidRPr="004C2E98" w:rsidRDefault="004C2E98" w:rsidP="004C2E98">
      <w:pPr>
        <w:pStyle w:val="Odstavecseseznamem"/>
        <w:spacing w:before="120"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4C2E98">
        <w:rPr>
          <w:rFonts w:ascii="Arial" w:hAnsi="Arial" w:cs="Arial"/>
          <w:b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8865AFB" w14:textId="77777777" w:rsidR="0083229F" w:rsidRDefault="0083229F" w:rsidP="008C265A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0F0B739" w14:textId="77777777" w:rsidR="004C2E98" w:rsidRDefault="004C2E98" w:rsidP="008C265A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B895327" w14:textId="77777777" w:rsidR="004C2E98" w:rsidRPr="00A22C99" w:rsidRDefault="004C2E98" w:rsidP="008C265A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2CF4BA5" w14:textId="0538756F" w:rsidR="002763AE" w:rsidRPr="00801F17" w:rsidRDefault="002763AE" w:rsidP="002763AE">
      <w:pPr>
        <w:ind w:firstLine="284"/>
        <w:rPr>
          <w:rFonts w:ascii="Arial" w:hAnsi="Arial" w:cs="Arial"/>
          <w:sz w:val="22"/>
          <w:szCs w:val="22"/>
        </w:rPr>
      </w:pPr>
      <w:r w:rsidRPr="00801F17">
        <w:rPr>
          <w:rFonts w:ascii="Arial" w:hAnsi="Arial" w:cs="Arial"/>
          <w:sz w:val="22"/>
          <w:szCs w:val="22"/>
        </w:rPr>
        <w:t>V Domažlicích dne</w:t>
      </w:r>
      <w:r w:rsidR="0088516C">
        <w:rPr>
          <w:rFonts w:ascii="Arial" w:hAnsi="Arial" w:cs="Arial"/>
          <w:sz w:val="22"/>
          <w:szCs w:val="22"/>
        </w:rPr>
        <w:t xml:space="preserve"> 14.05.2024</w:t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 xml:space="preserve">V Plzni dne </w:t>
      </w:r>
      <w:r w:rsidR="0088516C">
        <w:rPr>
          <w:rFonts w:ascii="Arial" w:hAnsi="Arial" w:cs="Arial"/>
          <w:sz w:val="22"/>
          <w:szCs w:val="22"/>
        </w:rPr>
        <w:t>15.05.2024</w:t>
      </w:r>
    </w:p>
    <w:p w14:paraId="6595BA5A" w14:textId="4CAB6543" w:rsidR="002763AE" w:rsidRPr="00801F17" w:rsidRDefault="002763AE" w:rsidP="002763AE">
      <w:pPr>
        <w:spacing w:before="120" w:after="120"/>
        <w:ind w:firstLine="284"/>
        <w:rPr>
          <w:rFonts w:ascii="Arial" w:hAnsi="Arial" w:cs="Arial"/>
          <w:sz w:val="22"/>
          <w:szCs w:val="22"/>
          <w:lang w:val="x-none"/>
        </w:rPr>
      </w:pPr>
      <w:r w:rsidRPr="00801F17">
        <w:rPr>
          <w:rFonts w:ascii="Arial" w:hAnsi="Arial" w:cs="Arial"/>
          <w:sz w:val="22"/>
          <w:szCs w:val="22"/>
        </w:rPr>
        <w:t>Viz datum v elektronickém popisu</w:t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>Viz datum v elektronickém popisu</w:t>
      </w:r>
    </w:p>
    <w:p w14:paraId="13A5506B" w14:textId="77777777" w:rsidR="008C265A" w:rsidRPr="00A22C99" w:rsidRDefault="008C265A" w:rsidP="008C265A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80AD1D1" w14:textId="16885BC3" w:rsidR="008C265A" w:rsidRPr="00D10E5F" w:rsidRDefault="008C265A" w:rsidP="00915400">
      <w:pPr>
        <w:ind w:left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915400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04A7E5C6" w14:textId="0F5DE3C4" w:rsidR="008C265A" w:rsidRDefault="00000000" w:rsidP="00915400">
      <w:pPr>
        <w:tabs>
          <w:tab w:val="left" w:pos="3402"/>
        </w:tabs>
        <w:ind w:left="142" w:firstLine="142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631294218"/>
          <w:placeholder>
            <w:docPart w:val="49324D99EA3B4175A94F31DD01D469D5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8C265A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  <w:r w:rsidR="008C265A" w:rsidRPr="00D10E5F">
        <w:rPr>
          <w:rFonts w:ascii="Arial" w:hAnsi="Arial" w:cs="Arial"/>
          <w:i/>
          <w:iCs/>
          <w:sz w:val="18"/>
          <w:szCs w:val="18"/>
        </w:rPr>
        <w:tab/>
      </w:r>
      <w:r w:rsidR="008C265A" w:rsidRPr="00D10E5F">
        <w:rPr>
          <w:rFonts w:ascii="Arial" w:hAnsi="Arial" w:cs="Arial"/>
          <w:i/>
          <w:iCs/>
          <w:sz w:val="18"/>
          <w:szCs w:val="18"/>
        </w:rPr>
        <w:tab/>
      </w:r>
      <w:r w:rsidR="008C265A" w:rsidRPr="00D10E5F">
        <w:rPr>
          <w:rFonts w:ascii="Arial" w:hAnsi="Arial" w:cs="Arial"/>
          <w:i/>
          <w:iCs/>
          <w:sz w:val="18"/>
          <w:szCs w:val="18"/>
        </w:rPr>
        <w:tab/>
      </w:r>
      <w:r w:rsidR="008C265A" w:rsidRPr="00D10E5F">
        <w:rPr>
          <w:rFonts w:ascii="Arial" w:hAnsi="Arial" w:cs="Arial"/>
          <w:i/>
          <w:iCs/>
          <w:sz w:val="18"/>
          <w:szCs w:val="18"/>
        </w:rPr>
        <w:tab/>
      </w:r>
      <w:r w:rsidR="008C265A">
        <w:rPr>
          <w:rFonts w:ascii="Arial" w:hAnsi="Arial" w:cs="Arial"/>
          <w:i/>
          <w:iCs/>
          <w:sz w:val="22"/>
          <w:szCs w:val="22"/>
        </w:rPr>
        <w:tab/>
      </w:r>
      <w:r w:rsidR="008C265A">
        <w:rPr>
          <w:rFonts w:ascii="Arial" w:hAnsi="Arial" w:cs="Arial"/>
          <w:i/>
          <w:iCs/>
          <w:sz w:val="22"/>
          <w:szCs w:val="22"/>
        </w:rPr>
        <w:tab/>
      </w:r>
      <w:r w:rsidR="008C265A">
        <w:rPr>
          <w:rFonts w:ascii="Arial" w:hAnsi="Arial" w:cs="Arial"/>
          <w:i/>
          <w:iCs/>
          <w:sz w:val="22"/>
          <w:szCs w:val="22"/>
        </w:rPr>
        <w:tab/>
      </w:r>
      <w:r w:rsidR="008C265A">
        <w:rPr>
          <w:rFonts w:ascii="Arial" w:hAnsi="Arial" w:cs="Arial"/>
          <w:i/>
          <w:iCs/>
          <w:sz w:val="22"/>
          <w:szCs w:val="22"/>
        </w:rPr>
        <w:tab/>
      </w:r>
      <w:r w:rsidR="008C265A">
        <w:rPr>
          <w:rFonts w:ascii="Arial" w:hAnsi="Arial" w:cs="Arial"/>
          <w:i/>
          <w:iCs/>
          <w:sz w:val="22"/>
          <w:szCs w:val="22"/>
        </w:rPr>
        <w:tab/>
      </w:r>
      <w:r w:rsidR="00915400">
        <w:rPr>
          <w:rFonts w:ascii="Arial" w:hAnsi="Arial" w:cs="Arial"/>
          <w:i/>
          <w:iCs/>
          <w:sz w:val="22"/>
          <w:szCs w:val="22"/>
        </w:rPr>
        <w:t xml:space="preserve">     </w:t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535884479"/>
          <w:placeholder>
            <w:docPart w:val="20CFA5EF45204AABBE07566FA0DE6F37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8C265A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</w:p>
    <w:p w14:paraId="3826A024" w14:textId="77777777" w:rsidR="008C265A" w:rsidRDefault="008C265A" w:rsidP="008C265A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3CDA5C4C" w14:textId="77777777" w:rsidR="008C265A" w:rsidRDefault="008C265A" w:rsidP="008C265A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20139392" w14:textId="0164DC76" w:rsidR="008C265A" w:rsidRDefault="008C265A" w:rsidP="008C265A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56A5DEE" w14:textId="77777777" w:rsidR="00F730B9" w:rsidRDefault="00F730B9" w:rsidP="008C265A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55CF365" w14:textId="77777777" w:rsidR="004C2E98" w:rsidRDefault="004C2E98" w:rsidP="008C265A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E4A3F21" w14:textId="77777777" w:rsidR="00F730B9" w:rsidRDefault="00F730B9" w:rsidP="008C265A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2A111837" w14:textId="77EE7713" w:rsidR="008C265A" w:rsidRPr="00D10E5F" w:rsidRDefault="008C265A" w:rsidP="00915400">
      <w:pPr>
        <w:ind w:left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5400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CDAB717" w14:textId="48437260" w:rsidR="008C265A" w:rsidRPr="00F730B9" w:rsidRDefault="00000000" w:rsidP="00915400">
      <w:pPr>
        <w:tabs>
          <w:tab w:val="left" w:pos="5670"/>
        </w:tabs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182190516"/>
          <w:placeholder>
            <w:docPart w:val="49324D99EA3B4175A94F31DD01D469D5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2763AE" w:rsidRPr="00F730B9">
            <w:rPr>
              <w:rFonts w:ascii="Arial" w:hAnsi="Arial" w:cs="Arial"/>
              <w:b/>
              <w:bCs/>
              <w:sz w:val="22"/>
              <w:szCs w:val="22"/>
            </w:rPr>
            <w:t>Ing. Jan Kaiser</w:t>
          </w:r>
        </w:sdtContent>
      </w:sdt>
      <w:r w:rsidR="008C265A" w:rsidRPr="00F730B9">
        <w:rPr>
          <w:rFonts w:ascii="Arial" w:hAnsi="Arial" w:cs="Arial"/>
          <w:b/>
          <w:bCs/>
          <w:sz w:val="22"/>
          <w:szCs w:val="22"/>
        </w:rPr>
        <w:tab/>
      </w:r>
      <w:r w:rsidR="008C265A" w:rsidRPr="00F730B9">
        <w:rPr>
          <w:rFonts w:ascii="Arial" w:hAnsi="Arial" w:cs="Arial"/>
          <w:b/>
          <w:bCs/>
          <w:sz w:val="22"/>
          <w:szCs w:val="22"/>
        </w:rPr>
        <w:tab/>
      </w:r>
      <w:r w:rsidR="00DF49B9">
        <w:rPr>
          <w:rFonts w:ascii="Arial" w:hAnsi="Arial" w:cs="Arial"/>
          <w:b/>
          <w:bCs/>
          <w:sz w:val="22"/>
          <w:szCs w:val="22"/>
        </w:rPr>
        <w:t>Ing. Zdeněk Hrubý</w:t>
      </w:r>
    </w:p>
    <w:p w14:paraId="1DAEE7A4" w14:textId="19D9F26C" w:rsidR="008C265A" w:rsidRPr="00D10E5F" w:rsidRDefault="00000000" w:rsidP="00915400">
      <w:pPr>
        <w:tabs>
          <w:tab w:val="left" w:pos="5670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21955234"/>
          <w:placeholder>
            <w:docPart w:val="49324D99EA3B4175A94F31DD01D469D5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2763AE">
            <w:rPr>
              <w:rFonts w:ascii="Arial" w:hAnsi="Arial" w:cs="Arial"/>
              <w:sz w:val="22"/>
              <w:szCs w:val="22"/>
            </w:rPr>
            <w:t>vedoucí Pobočky Domažlice</w:t>
          </w:r>
        </w:sdtContent>
      </w:sdt>
      <w:r w:rsidR="008C265A" w:rsidRPr="00D10E5F">
        <w:rPr>
          <w:rFonts w:ascii="Arial" w:hAnsi="Arial" w:cs="Arial"/>
          <w:sz w:val="22"/>
          <w:szCs w:val="22"/>
        </w:rPr>
        <w:tab/>
      </w:r>
      <w:r w:rsidR="008C265A" w:rsidRPr="00D10E5F">
        <w:rPr>
          <w:rFonts w:ascii="Arial" w:hAnsi="Arial" w:cs="Arial"/>
          <w:sz w:val="22"/>
          <w:szCs w:val="22"/>
        </w:rPr>
        <w:tab/>
      </w:r>
      <w:r w:rsidR="003A09C3">
        <w:rPr>
          <w:rFonts w:ascii="Arial" w:hAnsi="Arial" w:cs="Arial"/>
          <w:sz w:val="22"/>
          <w:szCs w:val="22"/>
        </w:rPr>
        <w:t>jednatel</w:t>
      </w:r>
      <w:r w:rsidR="007109AB">
        <w:rPr>
          <w:rFonts w:ascii="Arial" w:hAnsi="Arial" w:cs="Arial"/>
          <w:sz w:val="22"/>
          <w:szCs w:val="22"/>
        </w:rPr>
        <w:t xml:space="preserve"> společnosti</w:t>
      </w:r>
    </w:p>
    <w:p w14:paraId="59F942D6" w14:textId="560C69BA" w:rsidR="008C265A" w:rsidRPr="00D10E5F" w:rsidRDefault="008C265A" w:rsidP="00915400">
      <w:pPr>
        <w:tabs>
          <w:tab w:val="left" w:pos="5670"/>
        </w:tabs>
        <w:ind w:left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6B051C">
        <w:rPr>
          <w:rFonts w:ascii="Arial" w:hAnsi="Arial" w:cs="Arial"/>
          <w:sz w:val="22"/>
          <w:szCs w:val="22"/>
        </w:rPr>
        <w:t>GEO Hrubý spol. s. r. o.</w:t>
      </w:r>
    </w:p>
    <w:p w14:paraId="4A85F7CA" w14:textId="0AE0C015" w:rsidR="008C265A" w:rsidRPr="00D10E5F" w:rsidRDefault="008C265A" w:rsidP="008C265A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D1C48D6" w14:textId="5B8BC7A2" w:rsidR="006B6586" w:rsidRPr="00801F17" w:rsidRDefault="006B6586" w:rsidP="003A09C3">
      <w:pPr>
        <w:rPr>
          <w:rFonts w:ascii="Arial" w:hAnsi="Arial" w:cs="Arial"/>
          <w:sz w:val="22"/>
          <w:szCs w:val="22"/>
        </w:rPr>
      </w:pPr>
    </w:p>
    <w:p w14:paraId="21231648" w14:textId="77777777" w:rsidR="006B6586" w:rsidRPr="00801F17" w:rsidRDefault="006B6586" w:rsidP="006B6586">
      <w:pPr>
        <w:rPr>
          <w:rFonts w:ascii="Arial" w:hAnsi="Arial" w:cs="Arial"/>
          <w:sz w:val="22"/>
          <w:szCs w:val="22"/>
        </w:rPr>
      </w:pPr>
    </w:p>
    <w:p w14:paraId="28B76C8A" w14:textId="546A4413" w:rsidR="00D10E5F" w:rsidRDefault="00D10E5F" w:rsidP="003A09C3">
      <w:pPr>
        <w:ind w:left="284" w:firstLine="284"/>
        <w:rPr>
          <w:rFonts w:ascii="Arial" w:hAnsi="Arial" w:cs="Arial"/>
          <w:sz w:val="22"/>
          <w:szCs w:val="22"/>
        </w:rPr>
      </w:pPr>
    </w:p>
    <w:p w14:paraId="5827CE0A" w14:textId="77777777" w:rsidR="002F75C1" w:rsidRDefault="002F75C1" w:rsidP="003A09C3">
      <w:pPr>
        <w:ind w:left="284" w:firstLine="284"/>
        <w:rPr>
          <w:rFonts w:ascii="Arial" w:hAnsi="Arial" w:cs="Arial"/>
          <w:sz w:val="22"/>
          <w:szCs w:val="22"/>
        </w:rPr>
      </w:pPr>
    </w:p>
    <w:p w14:paraId="5DB0FD51" w14:textId="77777777" w:rsidR="002F75C1" w:rsidRDefault="002F75C1" w:rsidP="003A09C3">
      <w:pPr>
        <w:ind w:left="284" w:firstLine="284"/>
        <w:rPr>
          <w:rFonts w:ascii="Arial" w:hAnsi="Arial" w:cs="Arial"/>
          <w:sz w:val="22"/>
          <w:szCs w:val="22"/>
        </w:rPr>
      </w:pPr>
    </w:p>
    <w:p w14:paraId="27EE3F90" w14:textId="77777777" w:rsidR="002F75C1" w:rsidRDefault="002F75C1" w:rsidP="003A09C3">
      <w:pPr>
        <w:ind w:left="284" w:firstLine="284"/>
        <w:rPr>
          <w:rFonts w:ascii="Arial" w:hAnsi="Arial" w:cs="Arial"/>
          <w:sz w:val="22"/>
          <w:szCs w:val="22"/>
        </w:rPr>
      </w:pPr>
    </w:p>
    <w:p w14:paraId="529D9549" w14:textId="77777777" w:rsidR="002F75C1" w:rsidRDefault="002F75C1" w:rsidP="003A09C3">
      <w:pPr>
        <w:ind w:left="284" w:firstLine="284"/>
        <w:rPr>
          <w:rFonts w:ascii="Arial" w:hAnsi="Arial" w:cs="Arial"/>
          <w:sz w:val="22"/>
          <w:szCs w:val="22"/>
        </w:rPr>
      </w:pPr>
    </w:p>
    <w:p w14:paraId="5E80CB89" w14:textId="77777777" w:rsidR="002F75C1" w:rsidRDefault="002F75C1" w:rsidP="003A09C3">
      <w:pPr>
        <w:ind w:left="284" w:firstLine="284"/>
        <w:rPr>
          <w:rFonts w:ascii="Arial" w:hAnsi="Arial" w:cs="Arial"/>
          <w:sz w:val="22"/>
          <w:szCs w:val="22"/>
        </w:rPr>
      </w:pPr>
    </w:p>
    <w:p w14:paraId="2A7A9466" w14:textId="77777777" w:rsidR="002F75C1" w:rsidRDefault="002F75C1" w:rsidP="003A09C3">
      <w:pPr>
        <w:ind w:left="284" w:firstLine="284"/>
        <w:rPr>
          <w:rFonts w:ascii="Arial" w:hAnsi="Arial" w:cs="Arial"/>
          <w:sz w:val="22"/>
          <w:szCs w:val="22"/>
        </w:rPr>
      </w:pPr>
    </w:p>
    <w:p w14:paraId="63387BED" w14:textId="77777777" w:rsidR="002F75C1" w:rsidRDefault="002F75C1" w:rsidP="003A09C3">
      <w:pPr>
        <w:ind w:left="284" w:firstLine="284"/>
        <w:rPr>
          <w:rFonts w:ascii="Arial" w:hAnsi="Arial" w:cs="Arial"/>
          <w:sz w:val="22"/>
          <w:szCs w:val="22"/>
        </w:rPr>
      </w:pPr>
    </w:p>
    <w:p w14:paraId="0D16528E" w14:textId="77777777" w:rsidR="002F75C1" w:rsidRDefault="002F75C1" w:rsidP="003A09C3">
      <w:pPr>
        <w:ind w:left="284" w:firstLine="284"/>
        <w:rPr>
          <w:rFonts w:ascii="Arial" w:hAnsi="Arial" w:cs="Arial"/>
          <w:sz w:val="22"/>
          <w:szCs w:val="22"/>
        </w:rPr>
      </w:pPr>
    </w:p>
    <w:p w14:paraId="71E1DB29" w14:textId="77777777" w:rsidR="002F75C1" w:rsidRDefault="002F75C1" w:rsidP="003A09C3">
      <w:pPr>
        <w:ind w:left="284" w:firstLine="284"/>
        <w:rPr>
          <w:rFonts w:ascii="Arial" w:hAnsi="Arial" w:cs="Arial"/>
          <w:sz w:val="22"/>
          <w:szCs w:val="22"/>
        </w:rPr>
      </w:pPr>
    </w:p>
    <w:p w14:paraId="5616D9CC" w14:textId="77777777" w:rsidR="002F75C1" w:rsidRDefault="002F75C1" w:rsidP="003A09C3">
      <w:pPr>
        <w:ind w:left="284" w:firstLine="284"/>
        <w:rPr>
          <w:rFonts w:ascii="Arial" w:hAnsi="Arial" w:cs="Arial"/>
          <w:sz w:val="22"/>
          <w:szCs w:val="22"/>
        </w:rPr>
      </w:pPr>
    </w:p>
    <w:p w14:paraId="4A041BA5" w14:textId="77777777" w:rsidR="002F75C1" w:rsidRDefault="002F75C1" w:rsidP="003A09C3">
      <w:pPr>
        <w:ind w:left="284" w:firstLine="284"/>
        <w:rPr>
          <w:rFonts w:ascii="Arial" w:hAnsi="Arial" w:cs="Arial"/>
          <w:sz w:val="22"/>
          <w:szCs w:val="22"/>
        </w:rPr>
      </w:pPr>
    </w:p>
    <w:p w14:paraId="55D12412" w14:textId="77777777" w:rsidR="002F75C1" w:rsidRDefault="002F75C1" w:rsidP="003A09C3">
      <w:pPr>
        <w:ind w:left="284" w:firstLine="284"/>
        <w:rPr>
          <w:rFonts w:ascii="Arial" w:hAnsi="Arial" w:cs="Arial"/>
          <w:sz w:val="22"/>
          <w:szCs w:val="22"/>
        </w:rPr>
      </w:pPr>
    </w:p>
    <w:p w14:paraId="620509E9" w14:textId="77777777" w:rsidR="002F75C1" w:rsidRDefault="002F75C1" w:rsidP="003A09C3">
      <w:pPr>
        <w:ind w:left="284" w:firstLine="284"/>
        <w:rPr>
          <w:rFonts w:ascii="Arial" w:hAnsi="Arial" w:cs="Arial"/>
          <w:sz w:val="22"/>
          <w:szCs w:val="22"/>
        </w:rPr>
      </w:pPr>
    </w:p>
    <w:p w14:paraId="79BFCDF8" w14:textId="77777777" w:rsidR="002F75C1" w:rsidRDefault="002F75C1" w:rsidP="003A09C3">
      <w:pPr>
        <w:ind w:left="284" w:firstLine="284"/>
        <w:rPr>
          <w:rFonts w:ascii="Arial" w:hAnsi="Arial" w:cs="Arial"/>
          <w:sz w:val="22"/>
          <w:szCs w:val="22"/>
        </w:rPr>
      </w:pPr>
    </w:p>
    <w:tbl>
      <w:tblPr>
        <w:tblW w:w="10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291"/>
        <w:gridCol w:w="1015"/>
        <w:gridCol w:w="1015"/>
        <w:gridCol w:w="1332"/>
        <w:gridCol w:w="1291"/>
        <w:gridCol w:w="1564"/>
      </w:tblGrid>
      <w:tr w:rsidR="002F75C1" w14:paraId="0C58CFA6" w14:textId="77777777" w:rsidTr="002F75C1">
        <w:trPr>
          <w:trHeight w:val="849"/>
        </w:trPr>
        <w:tc>
          <w:tcPr>
            <w:tcW w:w="10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7D9D" w14:textId="77777777" w:rsidR="002F75C1" w:rsidRDefault="002F75C1" w:rsidP="00B91FC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Položkový výkaz činností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  Příloha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ke Smlouvě –  Jednoduchá pozemková úprava v k.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Semněvice</w:t>
            </w:r>
          </w:p>
        </w:tc>
      </w:tr>
      <w:tr w:rsidR="002F75C1" w14:paraId="3F07D8CF" w14:textId="77777777" w:rsidTr="002F75C1">
        <w:trPr>
          <w:trHeight w:val="849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622BE17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DE34755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Hlavní  celek</w:t>
            </w:r>
            <w:proofErr w:type="gramEnd"/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 Dílčí část Hlavního celku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344C96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6B05FD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Počet Měrných jednotek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D1792D" w14:textId="043A364D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Měrnou jednotku bez </w:t>
            </w: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DPH v Kč 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228B03" w14:textId="28B21752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DFDD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Termín předání k akceptačnímu řízení</w:t>
            </w:r>
          </w:p>
        </w:tc>
      </w:tr>
      <w:tr w:rsidR="002F75C1" w14:paraId="65DF9424" w14:textId="77777777" w:rsidTr="002F75C1">
        <w:trPr>
          <w:trHeight w:val="62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154788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65E713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Hlavní celek 1 „Přípravné práce“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EA65B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0E4D2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3E7A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4C7A2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B483F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75C1" w14:paraId="662D8582" w14:textId="77777777" w:rsidTr="002F75C1">
        <w:trPr>
          <w:trHeight w:val="70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2190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E27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Podrobné měření polohopisu v obvodu </w:t>
            </w:r>
            <w:proofErr w:type="spellStart"/>
            <w:r w:rsidRPr="002F75C1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2F75C1">
              <w:rPr>
                <w:rFonts w:ascii="Arial" w:hAnsi="Arial" w:cs="Arial"/>
                <w:sz w:val="20"/>
                <w:szCs w:val="20"/>
              </w:rPr>
              <w:t xml:space="preserve"> mimo trvalé porosty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83AA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1051F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538D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012A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27 000,00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1AA43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30.4.2023</w:t>
            </w:r>
          </w:p>
        </w:tc>
      </w:tr>
      <w:tr w:rsidR="002F75C1" w14:paraId="3F3943AE" w14:textId="77777777" w:rsidTr="002F75C1">
        <w:trPr>
          <w:trHeight w:val="1055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BCC4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6.2.4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A4A9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Zjišťování hranic obvodu </w:t>
            </w:r>
            <w:proofErr w:type="spellStart"/>
            <w:r w:rsidRPr="002F75C1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2F75C1">
              <w:rPr>
                <w:rFonts w:ascii="Arial" w:hAnsi="Arial" w:cs="Arial"/>
                <w:sz w:val="20"/>
                <w:szCs w:val="20"/>
              </w:rPr>
              <w:t xml:space="preserve">, geometrické plány pro stanovení obvodu </w:t>
            </w:r>
            <w:proofErr w:type="spellStart"/>
            <w:r w:rsidRPr="002F75C1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2F75C1">
              <w:rPr>
                <w:rFonts w:ascii="Arial" w:hAnsi="Arial" w:cs="Arial"/>
                <w:sz w:val="20"/>
                <w:szCs w:val="20"/>
              </w:rPr>
              <w:t>, předepsaná stabilizace dle vyhlášky č. 357/2013 Sb.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D22C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 100 </w:t>
            </w:r>
            <w:proofErr w:type="spellStart"/>
            <w:r w:rsidRPr="002F75C1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98F3E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0C46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BB10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D2249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30.6.2023</w:t>
            </w:r>
          </w:p>
        </w:tc>
      </w:tr>
      <w:tr w:rsidR="002F75C1" w14:paraId="30A99097" w14:textId="77777777" w:rsidTr="002F75C1">
        <w:trPr>
          <w:trHeight w:val="1032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391D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6.2.6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CB47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Šetření průběhu vlastnických hranic řešených pozemků s porosty pro účely návrhu </w:t>
            </w:r>
            <w:proofErr w:type="spellStart"/>
            <w:r w:rsidRPr="002F75C1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2F75C1">
              <w:rPr>
                <w:rFonts w:ascii="Arial" w:hAnsi="Arial" w:cs="Arial"/>
                <w:sz w:val="20"/>
                <w:szCs w:val="20"/>
              </w:rPr>
              <w:t xml:space="preserve">, včetně označení lomových bodů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300B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 100 </w:t>
            </w:r>
            <w:proofErr w:type="spellStart"/>
            <w:r w:rsidRPr="002F75C1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07FA3F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184470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0658C6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08886D6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5C1" w14:paraId="5D380830" w14:textId="77777777" w:rsidTr="002F75C1">
        <w:trPr>
          <w:trHeight w:val="629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A51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6.2.7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80FC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0B41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38FEE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9D11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558B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96A19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30.8.2023</w:t>
            </w:r>
          </w:p>
        </w:tc>
      </w:tr>
      <w:tr w:rsidR="002F75C1" w14:paraId="17A01821" w14:textId="77777777" w:rsidTr="002F75C1">
        <w:trPr>
          <w:trHeight w:val="739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01BD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6.2.8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8381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CF86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4EB45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9A9E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2 200,00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9676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19 800,00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2F865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30. 10.2023</w:t>
            </w:r>
          </w:p>
        </w:tc>
      </w:tr>
      <w:tr w:rsidR="002F75C1" w14:paraId="55F9183D" w14:textId="77777777" w:rsidTr="002F75C1">
        <w:trPr>
          <w:trHeight w:val="849"/>
        </w:trPr>
        <w:tc>
          <w:tcPr>
            <w:tcW w:w="4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A70DE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„Přípravné práce“ celkem bez DPH v Kč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8EE68" w14:textId="77777777" w:rsidR="002F75C1" w:rsidRPr="002F75C1" w:rsidRDefault="002F7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BEEC10" w14:textId="77777777" w:rsidR="002F75C1" w:rsidRPr="002F75C1" w:rsidRDefault="002F7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0B50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85CC4F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115 800,00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BE125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31.10.2023</w:t>
            </w:r>
          </w:p>
        </w:tc>
      </w:tr>
      <w:tr w:rsidR="002F75C1" w14:paraId="170DCACD" w14:textId="77777777" w:rsidTr="002F75C1">
        <w:trPr>
          <w:trHeight w:val="62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023C728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9C320F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celek 2 „Návrhové práce“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92BD7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38809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68C33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D4C94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FB19E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75C1" w14:paraId="474F7C35" w14:textId="77777777" w:rsidTr="002F75C1">
        <w:trPr>
          <w:trHeight w:val="62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CA21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6.3.1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1B8B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Vypracování plánu společných zařízení ("PSZ")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8F3E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1F02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4F43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6 050,00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BEBD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54 450,00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A4D2C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30.5.2024</w:t>
            </w:r>
          </w:p>
        </w:tc>
      </w:tr>
      <w:tr w:rsidR="002F75C1" w14:paraId="58B9E924" w14:textId="77777777" w:rsidTr="002F75C1">
        <w:trPr>
          <w:trHeight w:val="62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D465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6.3.1 i) a)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0A0C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Výškopisné zaměření zájmového území dle čl. 6.3.1 i) a) Smlouvy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42A8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E7C5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4803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10 890,00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4D98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43 560,00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348407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5C1" w14:paraId="2C2BFF6A" w14:textId="77777777" w:rsidTr="002F75C1">
        <w:trPr>
          <w:trHeight w:val="119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F9CB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6.3.1 i) b)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DA47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C79B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2F75C1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8237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49F3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9 680,00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E48B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67 760,00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31663D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5C1" w14:paraId="0EE78264" w14:textId="77777777" w:rsidTr="002F75C1">
        <w:trPr>
          <w:trHeight w:val="982"/>
        </w:trPr>
        <w:tc>
          <w:tcPr>
            <w:tcW w:w="7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24366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B3F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D589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2F75C1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C4B6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28B9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9 075,00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A4C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F7AE53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5C1" w14:paraId="6E8B4CB2" w14:textId="77777777" w:rsidTr="002F75C1">
        <w:trPr>
          <w:trHeight w:val="10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200CE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6.3.1 i) c)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DCE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DTR vodohospodářských staveb PSZ dle čl. 6.3.1 i) c) Smlouvy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320D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EAE0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5829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CFF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62ACC9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5C1" w14:paraId="279B21AE" w14:textId="77777777" w:rsidTr="002F75C1">
        <w:trPr>
          <w:trHeight w:val="73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49EA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6.3.2 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7C96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Vypracování návrhu nového uspořádání pozemků k jeho vystavení dle § 11 odst. 1 Zákona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5397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DC48A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9F33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6 050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42C9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54 450,00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8225D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31.10.2024</w:t>
            </w:r>
          </w:p>
        </w:tc>
      </w:tr>
      <w:tr w:rsidR="002F75C1" w14:paraId="6FAD37C5" w14:textId="77777777" w:rsidTr="002F75C1">
        <w:trPr>
          <w:trHeight w:val="6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C62A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6.3.3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E457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Předložení aktuální dokumentace návrhu </w:t>
            </w:r>
            <w:proofErr w:type="spellStart"/>
            <w:r w:rsidRPr="002F75C1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C874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E4E0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644D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6 050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2C8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12 100,00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9C0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do 1 měsíce od výzvy Objednatele</w:t>
            </w:r>
          </w:p>
        </w:tc>
      </w:tr>
      <w:tr w:rsidR="002F75C1" w14:paraId="155C7BF2" w14:textId="77777777" w:rsidTr="002F75C1">
        <w:trPr>
          <w:trHeight w:val="777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656B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lastRenderedPageBreak/>
              <w:t>6.3.5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A697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DE33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2C2137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034141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EB2145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6838EC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2F75C1" w14:paraId="41B9390C" w14:textId="77777777" w:rsidTr="002F75C1">
        <w:trPr>
          <w:trHeight w:val="777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ADF6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6.3.5 i)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6EF1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do 10 ha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CC58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4009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5AAE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2 420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501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2 420,00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C181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2F75C1" w14:paraId="4BBD90C5" w14:textId="77777777" w:rsidTr="002F75C1">
        <w:trPr>
          <w:trHeight w:val="777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4A43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6.3.5 </w:t>
            </w:r>
            <w:proofErr w:type="spellStart"/>
            <w:r w:rsidRPr="002F75C1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Pr="002F75C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26C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do 50 ha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53A2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0DD9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06D2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1 210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4743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1 210,00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85D2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2F75C1" w14:paraId="64C9B199" w14:textId="77777777" w:rsidTr="002F75C1">
        <w:trPr>
          <w:trHeight w:val="766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BA58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6.3.5 </w:t>
            </w:r>
            <w:proofErr w:type="spellStart"/>
            <w:r w:rsidRPr="002F75C1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Pr="002F75C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A793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nad 50 ha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7191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A63B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2E7A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605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E0B3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605,00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1FD3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2F75C1" w14:paraId="184346E5" w14:textId="77777777" w:rsidTr="002F75C1">
        <w:trPr>
          <w:trHeight w:val="849"/>
        </w:trPr>
        <w:tc>
          <w:tcPr>
            <w:tcW w:w="4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AF3385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„Návrhové práce“ celkem bez DPH v Kč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582F3C" w14:textId="77777777" w:rsidR="002F75C1" w:rsidRPr="002F75C1" w:rsidRDefault="002F7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18FA4C" w14:textId="77777777" w:rsidR="002F75C1" w:rsidRPr="002F75C1" w:rsidRDefault="002F7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5DC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B89100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236 555,00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FA329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2F75C1" w14:paraId="231BBF70" w14:textId="77777777" w:rsidTr="002F75C1">
        <w:trPr>
          <w:trHeight w:val="62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3815A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4271" w14:textId="77777777" w:rsidR="002F75C1" w:rsidRPr="002F75C1" w:rsidRDefault="002F7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celek 3 „Mapové dílo“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E6B4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278AF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9DA1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4 840,00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EAF9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43 560,00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E4938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do 3 měsíců od výzvy Objednatele</w:t>
            </w:r>
          </w:p>
        </w:tc>
      </w:tr>
      <w:tr w:rsidR="002F75C1" w14:paraId="4883C27A" w14:textId="77777777" w:rsidTr="002F75C1">
        <w:trPr>
          <w:trHeight w:val="849"/>
        </w:trPr>
        <w:tc>
          <w:tcPr>
            <w:tcW w:w="4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BFA36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„Mapové dílo“ celkem bez DPH v Kč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0AD13E" w14:textId="77777777" w:rsidR="002F75C1" w:rsidRPr="002F75C1" w:rsidRDefault="002F7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0A1975" w14:textId="77777777" w:rsidR="002F75C1" w:rsidRPr="002F75C1" w:rsidRDefault="002F7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607E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58416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43 560,00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91050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2F75C1" w14:paraId="73405C9B" w14:textId="77777777" w:rsidTr="002F75C1">
        <w:trPr>
          <w:trHeight w:val="629"/>
        </w:trPr>
        <w:tc>
          <w:tcPr>
            <w:tcW w:w="40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88E14" w14:textId="77777777" w:rsidR="002F75C1" w:rsidRPr="002F75C1" w:rsidRDefault="002F7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Rekapitulace kalkulace ceny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3AE2" w14:textId="77777777" w:rsidR="002F75C1" w:rsidRPr="002F75C1" w:rsidRDefault="002F7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AAA0" w14:textId="77777777" w:rsidR="002F75C1" w:rsidRPr="002F75C1" w:rsidRDefault="002F7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8146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3E1F" w14:textId="77777777" w:rsidR="002F75C1" w:rsidRPr="002F75C1" w:rsidRDefault="002F7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00BC4" w14:textId="77777777" w:rsidR="002F75C1" w:rsidRPr="002F75C1" w:rsidRDefault="002F7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F75C1" w14:paraId="1546F401" w14:textId="77777777" w:rsidTr="002F75C1">
        <w:trPr>
          <w:trHeight w:val="629"/>
        </w:trPr>
        <w:tc>
          <w:tcPr>
            <w:tcW w:w="40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9090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1. Hlavní celek 1 celkem bez DPH v Kč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874D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8E82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DCAF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D5AE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115 800,00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B53F38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2F75C1" w14:paraId="5FE366D5" w14:textId="77777777" w:rsidTr="002F75C1">
        <w:trPr>
          <w:trHeight w:val="629"/>
        </w:trPr>
        <w:tc>
          <w:tcPr>
            <w:tcW w:w="40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7BA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2. Hlavní celek 2 celkem bez DPH v Kč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E1B4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AF41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03A4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78CE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236 555,00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8C4297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2F75C1" w14:paraId="0547B73D" w14:textId="77777777" w:rsidTr="002F75C1">
        <w:trPr>
          <w:trHeight w:val="629"/>
        </w:trPr>
        <w:tc>
          <w:tcPr>
            <w:tcW w:w="40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DA43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3. Hlavní celek 3 celkem bez DPH v Kč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10DB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9D91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8EC1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5C1A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43 560,00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55310D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2F75C1" w14:paraId="55787382" w14:textId="77777777" w:rsidTr="002F75C1">
        <w:trPr>
          <w:trHeight w:val="629"/>
        </w:trPr>
        <w:tc>
          <w:tcPr>
            <w:tcW w:w="40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47C6" w14:textId="77777777" w:rsidR="002F75C1" w:rsidRPr="002F75C1" w:rsidRDefault="002F7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3BA3" w14:textId="77777777" w:rsidR="002F75C1" w:rsidRPr="002F75C1" w:rsidRDefault="002F7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CBB5" w14:textId="77777777" w:rsidR="002F75C1" w:rsidRPr="002F75C1" w:rsidRDefault="002F7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C361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5E45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395 915,00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87F449F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2F75C1" w14:paraId="0D94059C" w14:textId="77777777" w:rsidTr="002F75C1">
        <w:trPr>
          <w:trHeight w:val="629"/>
        </w:trPr>
        <w:tc>
          <w:tcPr>
            <w:tcW w:w="40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23B6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 xml:space="preserve">DPH  </w:t>
            </w:r>
            <w:proofErr w:type="gramStart"/>
            <w:r w:rsidRPr="002F75C1">
              <w:rPr>
                <w:rFonts w:ascii="Arial" w:hAnsi="Arial" w:cs="Arial"/>
                <w:sz w:val="20"/>
                <w:szCs w:val="20"/>
              </w:rPr>
              <w:t>21%</w:t>
            </w:r>
            <w:proofErr w:type="gramEnd"/>
            <w:r w:rsidRPr="002F75C1">
              <w:rPr>
                <w:rFonts w:ascii="Arial" w:hAnsi="Arial" w:cs="Arial"/>
                <w:sz w:val="20"/>
                <w:szCs w:val="20"/>
              </w:rPr>
              <w:t xml:space="preserve"> v Kč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BCA9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5412" w14:textId="77777777" w:rsidR="002F75C1" w:rsidRPr="002F75C1" w:rsidRDefault="002F75C1">
            <w:pPr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049C" w14:textId="77777777" w:rsidR="002F75C1" w:rsidRPr="002F75C1" w:rsidRDefault="002F75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DF36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83 142,15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9431547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2F75C1" w14:paraId="78E790D4" w14:textId="77777777" w:rsidTr="002F75C1">
        <w:trPr>
          <w:trHeight w:val="629"/>
        </w:trPr>
        <w:tc>
          <w:tcPr>
            <w:tcW w:w="40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7E9B9" w14:textId="77777777" w:rsidR="002F75C1" w:rsidRPr="002F75C1" w:rsidRDefault="002F7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0C96" w14:textId="77777777" w:rsidR="002F75C1" w:rsidRPr="002F75C1" w:rsidRDefault="002F7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C10B" w14:textId="77777777" w:rsidR="002F75C1" w:rsidRPr="002F75C1" w:rsidRDefault="002F7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98C9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5666" w14:textId="77777777" w:rsidR="002F75C1" w:rsidRPr="002F75C1" w:rsidRDefault="002F75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5C1">
              <w:rPr>
                <w:rFonts w:ascii="Arial" w:hAnsi="Arial" w:cs="Arial"/>
                <w:b/>
                <w:bCs/>
                <w:sz w:val="20"/>
                <w:szCs w:val="20"/>
              </w:rPr>
              <w:t>479 057,15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FC58CC" w14:textId="77777777" w:rsidR="002F75C1" w:rsidRPr="002F75C1" w:rsidRDefault="002F7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5C1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</w:tbl>
    <w:p w14:paraId="151C59BC" w14:textId="77777777" w:rsidR="002F75C1" w:rsidRDefault="002F75C1" w:rsidP="003A09C3">
      <w:pPr>
        <w:ind w:left="284" w:firstLine="284"/>
        <w:rPr>
          <w:rFonts w:ascii="Arial" w:hAnsi="Arial" w:cs="Arial"/>
          <w:sz w:val="22"/>
          <w:szCs w:val="22"/>
        </w:rPr>
      </w:pPr>
    </w:p>
    <w:p w14:paraId="761C532C" w14:textId="77777777" w:rsidR="002F75C1" w:rsidRPr="00D10E5F" w:rsidRDefault="002F75C1" w:rsidP="003A09C3">
      <w:pPr>
        <w:ind w:left="284" w:firstLine="284"/>
        <w:rPr>
          <w:rFonts w:ascii="Arial" w:hAnsi="Arial" w:cs="Arial"/>
          <w:sz w:val="22"/>
          <w:szCs w:val="22"/>
        </w:rPr>
      </w:pPr>
    </w:p>
    <w:sectPr w:rsidR="002F75C1" w:rsidRPr="00D10E5F" w:rsidSect="00035962">
      <w:footerReference w:type="default" r:id="rId13"/>
      <w:type w:val="continuous"/>
      <w:pgSz w:w="11906" w:h="16838"/>
      <w:pgMar w:top="709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B0C0" w14:textId="77777777" w:rsidR="00A454EF" w:rsidRDefault="00A454EF" w:rsidP="002472CD">
      <w:r>
        <w:separator/>
      </w:r>
    </w:p>
  </w:endnote>
  <w:endnote w:type="continuationSeparator" w:id="0">
    <w:p w14:paraId="07D5CC2F" w14:textId="77777777" w:rsidR="00A454EF" w:rsidRDefault="00A454EF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2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D969" w14:textId="77777777" w:rsidR="00A454EF" w:rsidRDefault="00A454EF" w:rsidP="002472CD">
      <w:r>
        <w:separator/>
      </w:r>
    </w:p>
  </w:footnote>
  <w:footnote w:type="continuationSeparator" w:id="0">
    <w:p w14:paraId="3BBA69FD" w14:textId="77777777" w:rsidR="00A454EF" w:rsidRDefault="00A454EF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608"/>
    <w:multiLevelType w:val="hybridMultilevel"/>
    <w:tmpl w:val="5394E10E"/>
    <w:lvl w:ilvl="0" w:tplc="817AA8E2">
      <w:start w:val="369"/>
      <w:numFmt w:val="bullet"/>
      <w:lvlText w:val="-"/>
      <w:lvlJc w:val="left"/>
      <w:pPr>
        <w:ind w:left="16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0BD17E07"/>
    <w:multiLevelType w:val="hybridMultilevel"/>
    <w:tmpl w:val="43CC53C6"/>
    <w:lvl w:ilvl="0" w:tplc="5A90D7E0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DA2EB9"/>
    <w:multiLevelType w:val="hybridMultilevel"/>
    <w:tmpl w:val="E71254C8"/>
    <w:lvl w:ilvl="0" w:tplc="8D7408D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F75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000BC"/>
    <w:multiLevelType w:val="hybridMultilevel"/>
    <w:tmpl w:val="E714ADF6"/>
    <w:lvl w:ilvl="0" w:tplc="AF52548C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677BFA"/>
    <w:multiLevelType w:val="hybridMultilevel"/>
    <w:tmpl w:val="5B4E116C"/>
    <w:lvl w:ilvl="0" w:tplc="FC562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4B1147"/>
    <w:multiLevelType w:val="hybridMultilevel"/>
    <w:tmpl w:val="6C4659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3D6E6D"/>
    <w:multiLevelType w:val="hybridMultilevel"/>
    <w:tmpl w:val="268420F2"/>
    <w:lvl w:ilvl="0" w:tplc="35AA29B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60246"/>
    <w:multiLevelType w:val="hybridMultilevel"/>
    <w:tmpl w:val="234202CA"/>
    <w:lvl w:ilvl="0" w:tplc="6AFCE7C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B7F29"/>
    <w:multiLevelType w:val="hybridMultilevel"/>
    <w:tmpl w:val="58145D82"/>
    <w:lvl w:ilvl="0" w:tplc="6B04E84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2178D"/>
    <w:multiLevelType w:val="hybridMultilevel"/>
    <w:tmpl w:val="1E2E3ABC"/>
    <w:lvl w:ilvl="0" w:tplc="3D66D9C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91C45"/>
    <w:multiLevelType w:val="hybridMultilevel"/>
    <w:tmpl w:val="733ADCEE"/>
    <w:lvl w:ilvl="0" w:tplc="4F32B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327F1"/>
    <w:multiLevelType w:val="hybridMultilevel"/>
    <w:tmpl w:val="68224516"/>
    <w:lvl w:ilvl="0" w:tplc="7F0434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1659">
    <w:abstractNumId w:val="2"/>
  </w:num>
  <w:num w:numId="2" w16cid:durableId="1010058529">
    <w:abstractNumId w:val="10"/>
  </w:num>
  <w:num w:numId="3" w16cid:durableId="1907177884">
    <w:abstractNumId w:val="7"/>
  </w:num>
  <w:num w:numId="4" w16cid:durableId="757872226">
    <w:abstractNumId w:val="5"/>
  </w:num>
  <w:num w:numId="5" w16cid:durableId="799106763">
    <w:abstractNumId w:val="16"/>
  </w:num>
  <w:num w:numId="6" w16cid:durableId="767966671">
    <w:abstractNumId w:val="8"/>
  </w:num>
  <w:num w:numId="7" w16cid:durableId="2002930146">
    <w:abstractNumId w:val="9"/>
  </w:num>
  <w:num w:numId="8" w16cid:durableId="301623687">
    <w:abstractNumId w:val="15"/>
  </w:num>
  <w:num w:numId="9" w16cid:durableId="856819305">
    <w:abstractNumId w:val="1"/>
  </w:num>
  <w:num w:numId="10" w16cid:durableId="861896648">
    <w:abstractNumId w:val="4"/>
  </w:num>
  <w:num w:numId="11" w16cid:durableId="1304964823">
    <w:abstractNumId w:val="14"/>
  </w:num>
  <w:num w:numId="12" w16cid:durableId="528838280">
    <w:abstractNumId w:val="11"/>
  </w:num>
  <w:num w:numId="13" w16cid:durableId="264121344">
    <w:abstractNumId w:val="12"/>
  </w:num>
  <w:num w:numId="14" w16cid:durableId="418521988">
    <w:abstractNumId w:val="13"/>
  </w:num>
  <w:num w:numId="15" w16cid:durableId="1980307602">
    <w:abstractNumId w:val="3"/>
  </w:num>
  <w:num w:numId="16" w16cid:durableId="1934241256">
    <w:abstractNumId w:val="6"/>
  </w:num>
  <w:num w:numId="17" w16cid:durableId="7297026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46E2"/>
    <w:rsid w:val="00017EC6"/>
    <w:rsid w:val="0002079B"/>
    <w:rsid w:val="0002433A"/>
    <w:rsid w:val="00024537"/>
    <w:rsid w:val="00035962"/>
    <w:rsid w:val="00037C79"/>
    <w:rsid w:val="000421D3"/>
    <w:rsid w:val="00043F1A"/>
    <w:rsid w:val="00047979"/>
    <w:rsid w:val="00054504"/>
    <w:rsid w:val="000559D3"/>
    <w:rsid w:val="00057681"/>
    <w:rsid w:val="0006151A"/>
    <w:rsid w:val="000725D0"/>
    <w:rsid w:val="00076247"/>
    <w:rsid w:val="000813F3"/>
    <w:rsid w:val="00085E45"/>
    <w:rsid w:val="00090B12"/>
    <w:rsid w:val="0009787C"/>
    <w:rsid w:val="000A0425"/>
    <w:rsid w:val="000A26C4"/>
    <w:rsid w:val="000A3CE6"/>
    <w:rsid w:val="000A5750"/>
    <w:rsid w:val="000B3E5F"/>
    <w:rsid w:val="000B7BFC"/>
    <w:rsid w:val="000C19D6"/>
    <w:rsid w:val="000D2EC0"/>
    <w:rsid w:val="000D3AF2"/>
    <w:rsid w:val="000D6BEA"/>
    <w:rsid w:val="000E2962"/>
    <w:rsid w:val="000E40E3"/>
    <w:rsid w:val="000E5ED3"/>
    <w:rsid w:val="000F1305"/>
    <w:rsid w:val="000F2685"/>
    <w:rsid w:val="000F2FD7"/>
    <w:rsid w:val="000F3D94"/>
    <w:rsid w:val="000F4475"/>
    <w:rsid w:val="000F4CA6"/>
    <w:rsid w:val="000F5DB4"/>
    <w:rsid w:val="00106B31"/>
    <w:rsid w:val="001075CE"/>
    <w:rsid w:val="001115F0"/>
    <w:rsid w:val="00120757"/>
    <w:rsid w:val="00123F51"/>
    <w:rsid w:val="001256B6"/>
    <w:rsid w:val="00134398"/>
    <w:rsid w:val="00136EE8"/>
    <w:rsid w:val="00147150"/>
    <w:rsid w:val="001522A6"/>
    <w:rsid w:val="00156D79"/>
    <w:rsid w:val="0016018B"/>
    <w:rsid w:val="00165027"/>
    <w:rsid w:val="001679AD"/>
    <w:rsid w:val="001679E6"/>
    <w:rsid w:val="0017242B"/>
    <w:rsid w:val="00175461"/>
    <w:rsid w:val="001819E8"/>
    <w:rsid w:val="00181AD9"/>
    <w:rsid w:val="00184182"/>
    <w:rsid w:val="0018473D"/>
    <w:rsid w:val="00191E97"/>
    <w:rsid w:val="0019328A"/>
    <w:rsid w:val="00193649"/>
    <w:rsid w:val="0019672D"/>
    <w:rsid w:val="00197498"/>
    <w:rsid w:val="001977BE"/>
    <w:rsid w:val="001B0E5A"/>
    <w:rsid w:val="001B1BD9"/>
    <w:rsid w:val="001B1D96"/>
    <w:rsid w:val="001B592A"/>
    <w:rsid w:val="001C317D"/>
    <w:rsid w:val="001C3319"/>
    <w:rsid w:val="001C7557"/>
    <w:rsid w:val="001D1E92"/>
    <w:rsid w:val="001E4392"/>
    <w:rsid w:val="001E6EDC"/>
    <w:rsid w:val="001E7C30"/>
    <w:rsid w:val="001F25E8"/>
    <w:rsid w:val="001F3680"/>
    <w:rsid w:val="001F799A"/>
    <w:rsid w:val="00202250"/>
    <w:rsid w:val="002031A0"/>
    <w:rsid w:val="002048A6"/>
    <w:rsid w:val="00206841"/>
    <w:rsid w:val="002124BB"/>
    <w:rsid w:val="002124C1"/>
    <w:rsid w:val="00220E98"/>
    <w:rsid w:val="00224109"/>
    <w:rsid w:val="00226071"/>
    <w:rsid w:val="002301CA"/>
    <w:rsid w:val="00233FCF"/>
    <w:rsid w:val="00235B8F"/>
    <w:rsid w:val="00241326"/>
    <w:rsid w:val="002445FF"/>
    <w:rsid w:val="00244802"/>
    <w:rsid w:val="0024583A"/>
    <w:rsid w:val="00245C0A"/>
    <w:rsid w:val="00246EFF"/>
    <w:rsid w:val="002472CD"/>
    <w:rsid w:val="00250029"/>
    <w:rsid w:val="00252D29"/>
    <w:rsid w:val="00253E1F"/>
    <w:rsid w:val="00254667"/>
    <w:rsid w:val="00255676"/>
    <w:rsid w:val="00263A8F"/>
    <w:rsid w:val="00266AFC"/>
    <w:rsid w:val="00270973"/>
    <w:rsid w:val="00270DD6"/>
    <w:rsid w:val="002734A5"/>
    <w:rsid w:val="002763AE"/>
    <w:rsid w:val="002818DB"/>
    <w:rsid w:val="00286233"/>
    <w:rsid w:val="0028693D"/>
    <w:rsid w:val="00290D18"/>
    <w:rsid w:val="002921C5"/>
    <w:rsid w:val="00294332"/>
    <w:rsid w:val="00294702"/>
    <w:rsid w:val="00297CE0"/>
    <w:rsid w:val="002A00B6"/>
    <w:rsid w:val="002A10E2"/>
    <w:rsid w:val="002A3885"/>
    <w:rsid w:val="002A437E"/>
    <w:rsid w:val="002A55A3"/>
    <w:rsid w:val="002A644B"/>
    <w:rsid w:val="002A7732"/>
    <w:rsid w:val="002B083C"/>
    <w:rsid w:val="002B1799"/>
    <w:rsid w:val="002B17FD"/>
    <w:rsid w:val="002B20B5"/>
    <w:rsid w:val="002B3239"/>
    <w:rsid w:val="002B6785"/>
    <w:rsid w:val="002C6F04"/>
    <w:rsid w:val="002D5476"/>
    <w:rsid w:val="002D6024"/>
    <w:rsid w:val="002D679F"/>
    <w:rsid w:val="002D6F22"/>
    <w:rsid w:val="002D7FA1"/>
    <w:rsid w:val="002E0CDB"/>
    <w:rsid w:val="002E19A5"/>
    <w:rsid w:val="002E19EB"/>
    <w:rsid w:val="002E2818"/>
    <w:rsid w:val="002E3989"/>
    <w:rsid w:val="002F75C1"/>
    <w:rsid w:val="00300A7B"/>
    <w:rsid w:val="00317C8C"/>
    <w:rsid w:val="003254AB"/>
    <w:rsid w:val="00337112"/>
    <w:rsid w:val="00341986"/>
    <w:rsid w:val="00352886"/>
    <w:rsid w:val="003540AA"/>
    <w:rsid w:val="00355B29"/>
    <w:rsid w:val="00355B43"/>
    <w:rsid w:val="00360F09"/>
    <w:rsid w:val="00361162"/>
    <w:rsid w:val="0036248B"/>
    <w:rsid w:val="0036321A"/>
    <w:rsid w:val="00366090"/>
    <w:rsid w:val="0036681D"/>
    <w:rsid w:val="00374090"/>
    <w:rsid w:val="003800F7"/>
    <w:rsid w:val="00383FEE"/>
    <w:rsid w:val="0038460F"/>
    <w:rsid w:val="003917BB"/>
    <w:rsid w:val="00392848"/>
    <w:rsid w:val="00395097"/>
    <w:rsid w:val="003963F7"/>
    <w:rsid w:val="00396EB8"/>
    <w:rsid w:val="003976B4"/>
    <w:rsid w:val="003A09C3"/>
    <w:rsid w:val="003B341E"/>
    <w:rsid w:val="003B527B"/>
    <w:rsid w:val="003C04AC"/>
    <w:rsid w:val="003C1221"/>
    <w:rsid w:val="003C24E8"/>
    <w:rsid w:val="003D022A"/>
    <w:rsid w:val="003D2366"/>
    <w:rsid w:val="003D2842"/>
    <w:rsid w:val="003D30C0"/>
    <w:rsid w:val="003D433C"/>
    <w:rsid w:val="003D4AC2"/>
    <w:rsid w:val="003D7327"/>
    <w:rsid w:val="003D796F"/>
    <w:rsid w:val="003E388B"/>
    <w:rsid w:val="003F5A9A"/>
    <w:rsid w:val="00400ECC"/>
    <w:rsid w:val="0040336A"/>
    <w:rsid w:val="004040FB"/>
    <w:rsid w:val="00405794"/>
    <w:rsid w:val="00406CC7"/>
    <w:rsid w:val="004104AA"/>
    <w:rsid w:val="00412090"/>
    <w:rsid w:val="00413CE9"/>
    <w:rsid w:val="0041433C"/>
    <w:rsid w:val="00415207"/>
    <w:rsid w:val="0041587E"/>
    <w:rsid w:val="0041771A"/>
    <w:rsid w:val="00417E6D"/>
    <w:rsid w:val="0042461C"/>
    <w:rsid w:val="00426B5B"/>
    <w:rsid w:val="00427259"/>
    <w:rsid w:val="00430D95"/>
    <w:rsid w:val="00431282"/>
    <w:rsid w:val="00432790"/>
    <w:rsid w:val="00432925"/>
    <w:rsid w:val="004400E4"/>
    <w:rsid w:val="0044166C"/>
    <w:rsid w:val="00445C4E"/>
    <w:rsid w:val="00451723"/>
    <w:rsid w:val="0045626F"/>
    <w:rsid w:val="00456D85"/>
    <w:rsid w:val="00461D3B"/>
    <w:rsid w:val="0046349A"/>
    <w:rsid w:val="00464FC7"/>
    <w:rsid w:val="00465631"/>
    <w:rsid w:val="00467F15"/>
    <w:rsid w:val="0047147E"/>
    <w:rsid w:val="00472786"/>
    <w:rsid w:val="0047514D"/>
    <w:rsid w:val="00480000"/>
    <w:rsid w:val="00484F2B"/>
    <w:rsid w:val="00492917"/>
    <w:rsid w:val="004A15C5"/>
    <w:rsid w:val="004A227A"/>
    <w:rsid w:val="004A6BC6"/>
    <w:rsid w:val="004A7077"/>
    <w:rsid w:val="004B22BC"/>
    <w:rsid w:val="004B26E6"/>
    <w:rsid w:val="004B27BD"/>
    <w:rsid w:val="004B3A75"/>
    <w:rsid w:val="004B409A"/>
    <w:rsid w:val="004B44E6"/>
    <w:rsid w:val="004B7D86"/>
    <w:rsid w:val="004C2E98"/>
    <w:rsid w:val="004C703B"/>
    <w:rsid w:val="004D3ED7"/>
    <w:rsid w:val="004D50C2"/>
    <w:rsid w:val="004E7919"/>
    <w:rsid w:val="004F287C"/>
    <w:rsid w:val="004F50BB"/>
    <w:rsid w:val="005017DD"/>
    <w:rsid w:val="005020BC"/>
    <w:rsid w:val="00506D23"/>
    <w:rsid w:val="0050791C"/>
    <w:rsid w:val="0051051D"/>
    <w:rsid w:val="00510FD5"/>
    <w:rsid w:val="00512436"/>
    <w:rsid w:val="005155DC"/>
    <w:rsid w:val="00515B5C"/>
    <w:rsid w:val="00521486"/>
    <w:rsid w:val="00526579"/>
    <w:rsid w:val="00526888"/>
    <w:rsid w:val="0053215A"/>
    <w:rsid w:val="00544141"/>
    <w:rsid w:val="00557477"/>
    <w:rsid w:val="0056032C"/>
    <w:rsid w:val="00562E07"/>
    <w:rsid w:val="00563D65"/>
    <w:rsid w:val="0056485D"/>
    <w:rsid w:val="005669B0"/>
    <w:rsid w:val="00570F2C"/>
    <w:rsid w:val="005724AF"/>
    <w:rsid w:val="00573DA8"/>
    <w:rsid w:val="005740AD"/>
    <w:rsid w:val="00574663"/>
    <w:rsid w:val="005755CF"/>
    <w:rsid w:val="0057751F"/>
    <w:rsid w:val="0058045D"/>
    <w:rsid w:val="00580A30"/>
    <w:rsid w:val="00581D49"/>
    <w:rsid w:val="00584CB8"/>
    <w:rsid w:val="00584E13"/>
    <w:rsid w:val="00585987"/>
    <w:rsid w:val="00595135"/>
    <w:rsid w:val="00595829"/>
    <w:rsid w:val="00595C46"/>
    <w:rsid w:val="0059710D"/>
    <w:rsid w:val="005A0C8F"/>
    <w:rsid w:val="005A11BE"/>
    <w:rsid w:val="005A1513"/>
    <w:rsid w:val="005A2282"/>
    <w:rsid w:val="005A42C3"/>
    <w:rsid w:val="005B5D18"/>
    <w:rsid w:val="005B682C"/>
    <w:rsid w:val="005B7E83"/>
    <w:rsid w:val="005C01F2"/>
    <w:rsid w:val="005C028B"/>
    <w:rsid w:val="005C3226"/>
    <w:rsid w:val="005C38E3"/>
    <w:rsid w:val="005D46E9"/>
    <w:rsid w:val="005D624F"/>
    <w:rsid w:val="005E047B"/>
    <w:rsid w:val="005E0DC1"/>
    <w:rsid w:val="005E100E"/>
    <w:rsid w:val="005E5091"/>
    <w:rsid w:val="005E51CF"/>
    <w:rsid w:val="005F2071"/>
    <w:rsid w:val="005F23C2"/>
    <w:rsid w:val="005F294B"/>
    <w:rsid w:val="005F4DD1"/>
    <w:rsid w:val="00600B44"/>
    <w:rsid w:val="006015AF"/>
    <w:rsid w:val="006034E8"/>
    <w:rsid w:val="00603BFA"/>
    <w:rsid w:val="00603FFD"/>
    <w:rsid w:val="006051A1"/>
    <w:rsid w:val="0060706C"/>
    <w:rsid w:val="0060783C"/>
    <w:rsid w:val="00612086"/>
    <w:rsid w:val="00612356"/>
    <w:rsid w:val="00612CEC"/>
    <w:rsid w:val="0061301E"/>
    <w:rsid w:val="0061494A"/>
    <w:rsid w:val="0061632F"/>
    <w:rsid w:val="00616D2F"/>
    <w:rsid w:val="00621540"/>
    <w:rsid w:val="006250AC"/>
    <w:rsid w:val="00625733"/>
    <w:rsid w:val="00626AE8"/>
    <w:rsid w:val="00634141"/>
    <w:rsid w:val="006377AD"/>
    <w:rsid w:val="006444D2"/>
    <w:rsid w:val="00652ADA"/>
    <w:rsid w:val="00661A34"/>
    <w:rsid w:val="006642B6"/>
    <w:rsid w:val="00665D2F"/>
    <w:rsid w:val="00666269"/>
    <w:rsid w:val="006708D3"/>
    <w:rsid w:val="00671911"/>
    <w:rsid w:val="00671F3C"/>
    <w:rsid w:val="00682030"/>
    <w:rsid w:val="006874C5"/>
    <w:rsid w:val="006918A1"/>
    <w:rsid w:val="00692526"/>
    <w:rsid w:val="00692717"/>
    <w:rsid w:val="00694C1C"/>
    <w:rsid w:val="006959B9"/>
    <w:rsid w:val="006A1C02"/>
    <w:rsid w:val="006A60A4"/>
    <w:rsid w:val="006B051C"/>
    <w:rsid w:val="006B3FEA"/>
    <w:rsid w:val="006B6586"/>
    <w:rsid w:val="006B6EE0"/>
    <w:rsid w:val="006C16FE"/>
    <w:rsid w:val="006C5315"/>
    <w:rsid w:val="006C59F8"/>
    <w:rsid w:val="006C6945"/>
    <w:rsid w:val="006C6D2B"/>
    <w:rsid w:val="006C77C6"/>
    <w:rsid w:val="006D1DF3"/>
    <w:rsid w:val="006D24C5"/>
    <w:rsid w:val="006D2907"/>
    <w:rsid w:val="006D582B"/>
    <w:rsid w:val="006E7071"/>
    <w:rsid w:val="006E7BC8"/>
    <w:rsid w:val="006E7CDD"/>
    <w:rsid w:val="006F079A"/>
    <w:rsid w:val="006F2438"/>
    <w:rsid w:val="006F2CDC"/>
    <w:rsid w:val="006F2D35"/>
    <w:rsid w:val="006F49B8"/>
    <w:rsid w:val="006F4BF0"/>
    <w:rsid w:val="007023BA"/>
    <w:rsid w:val="00703798"/>
    <w:rsid w:val="0070428E"/>
    <w:rsid w:val="00704BC5"/>
    <w:rsid w:val="007109AB"/>
    <w:rsid w:val="00712AAF"/>
    <w:rsid w:val="00715892"/>
    <w:rsid w:val="00717F5F"/>
    <w:rsid w:val="0072102B"/>
    <w:rsid w:val="00724239"/>
    <w:rsid w:val="00726857"/>
    <w:rsid w:val="007335F4"/>
    <w:rsid w:val="0073442B"/>
    <w:rsid w:val="00745E38"/>
    <w:rsid w:val="00753BD7"/>
    <w:rsid w:val="00756C28"/>
    <w:rsid w:val="00756E5D"/>
    <w:rsid w:val="00756FC9"/>
    <w:rsid w:val="00762660"/>
    <w:rsid w:val="00770666"/>
    <w:rsid w:val="00775428"/>
    <w:rsid w:val="0077717C"/>
    <w:rsid w:val="0078430B"/>
    <w:rsid w:val="00784D60"/>
    <w:rsid w:val="00785D24"/>
    <w:rsid w:val="00790194"/>
    <w:rsid w:val="0079495E"/>
    <w:rsid w:val="0079587D"/>
    <w:rsid w:val="007969C6"/>
    <w:rsid w:val="00796D9B"/>
    <w:rsid w:val="007A0EFA"/>
    <w:rsid w:val="007A56D9"/>
    <w:rsid w:val="007B60CD"/>
    <w:rsid w:val="007B6AC2"/>
    <w:rsid w:val="007C1BC7"/>
    <w:rsid w:val="007C234F"/>
    <w:rsid w:val="007C488B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3B38"/>
    <w:rsid w:val="007F4090"/>
    <w:rsid w:val="007F51B0"/>
    <w:rsid w:val="008002B2"/>
    <w:rsid w:val="00801F17"/>
    <w:rsid w:val="00801F9A"/>
    <w:rsid w:val="0080212F"/>
    <w:rsid w:val="00805EA6"/>
    <w:rsid w:val="00806CCB"/>
    <w:rsid w:val="008072F7"/>
    <w:rsid w:val="008105C3"/>
    <w:rsid w:val="00812B30"/>
    <w:rsid w:val="008144C8"/>
    <w:rsid w:val="00815FE5"/>
    <w:rsid w:val="00816DA5"/>
    <w:rsid w:val="00820C83"/>
    <w:rsid w:val="00821CC5"/>
    <w:rsid w:val="00825163"/>
    <w:rsid w:val="0082710E"/>
    <w:rsid w:val="0083229F"/>
    <w:rsid w:val="00833B37"/>
    <w:rsid w:val="008416E2"/>
    <w:rsid w:val="00844F2F"/>
    <w:rsid w:val="00856313"/>
    <w:rsid w:val="00864248"/>
    <w:rsid w:val="00870AF4"/>
    <w:rsid w:val="008840F9"/>
    <w:rsid w:val="0088516C"/>
    <w:rsid w:val="008904AF"/>
    <w:rsid w:val="00897544"/>
    <w:rsid w:val="00897732"/>
    <w:rsid w:val="008A2C96"/>
    <w:rsid w:val="008A5050"/>
    <w:rsid w:val="008A57DC"/>
    <w:rsid w:val="008B0E45"/>
    <w:rsid w:val="008B4E74"/>
    <w:rsid w:val="008B6A20"/>
    <w:rsid w:val="008B6F51"/>
    <w:rsid w:val="008B6F77"/>
    <w:rsid w:val="008B74F0"/>
    <w:rsid w:val="008B7620"/>
    <w:rsid w:val="008C261F"/>
    <w:rsid w:val="008C265A"/>
    <w:rsid w:val="008C33CA"/>
    <w:rsid w:val="008C4205"/>
    <w:rsid w:val="008C4796"/>
    <w:rsid w:val="008C4E18"/>
    <w:rsid w:val="008C5F85"/>
    <w:rsid w:val="008C73CD"/>
    <w:rsid w:val="008D09BD"/>
    <w:rsid w:val="008D603F"/>
    <w:rsid w:val="008D7731"/>
    <w:rsid w:val="008E31B8"/>
    <w:rsid w:val="008E47D5"/>
    <w:rsid w:val="008E77F3"/>
    <w:rsid w:val="008F0157"/>
    <w:rsid w:val="008F0E25"/>
    <w:rsid w:val="008F7949"/>
    <w:rsid w:val="0090421A"/>
    <w:rsid w:val="00910847"/>
    <w:rsid w:val="00911504"/>
    <w:rsid w:val="00912613"/>
    <w:rsid w:val="009129F2"/>
    <w:rsid w:val="0091518C"/>
    <w:rsid w:val="00915400"/>
    <w:rsid w:val="0091661A"/>
    <w:rsid w:val="009208C6"/>
    <w:rsid w:val="00924E10"/>
    <w:rsid w:val="00930D99"/>
    <w:rsid w:val="0093105E"/>
    <w:rsid w:val="009313FF"/>
    <w:rsid w:val="00931959"/>
    <w:rsid w:val="00933103"/>
    <w:rsid w:val="00935225"/>
    <w:rsid w:val="0093588D"/>
    <w:rsid w:val="00935F33"/>
    <w:rsid w:val="00936F2A"/>
    <w:rsid w:val="0093791A"/>
    <w:rsid w:val="00941404"/>
    <w:rsid w:val="00942021"/>
    <w:rsid w:val="00943F5A"/>
    <w:rsid w:val="0094487F"/>
    <w:rsid w:val="00947048"/>
    <w:rsid w:val="009525DC"/>
    <w:rsid w:val="009539CC"/>
    <w:rsid w:val="00953F3E"/>
    <w:rsid w:val="0095424C"/>
    <w:rsid w:val="00955760"/>
    <w:rsid w:val="009603FE"/>
    <w:rsid w:val="00961634"/>
    <w:rsid w:val="009651C3"/>
    <w:rsid w:val="00967F65"/>
    <w:rsid w:val="00970552"/>
    <w:rsid w:val="009721C0"/>
    <w:rsid w:val="00973A06"/>
    <w:rsid w:val="00974504"/>
    <w:rsid w:val="00974DF6"/>
    <w:rsid w:val="00977AC2"/>
    <w:rsid w:val="00977BD9"/>
    <w:rsid w:val="0098091E"/>
    <w:rsid w:val="00980A3C"/>
    <w:rsid w:val="00991B88"/>
    <w:rsid w:val="00992A91"/>
    <w:rsid w:val="00992F30"/>
    <w:rsid w:val="009942A7"/>
    <w:rsid w:val="00994EC7"/>
    <w:rsid w:val="00995009"/>
    <w:rsid w:val="00996904"/>
    <w:rsid w:val="00997344"/>
    <w:rsid w:val="009A3415"/>
    <w:rsid w:val="009A4C79"/>
    <w:rsid w:val="009B2750"/>
    <w:rsid w:val="009B401B"/>
    <w:rsid w:val="009C3068"/>
    <w:rsid w:val="009C5FAD"/>
    <w:rsid w:val="009C6E01"/>
    <w:rsid w:val="009D035A"/>
    <w:rsid w:val="009D0A16"/>
    <w:rsid w:val="009D1895"/>
    <w:rsid w:val="009D7B5C"/>
    <w:rsid w:val="009E2B0D"/>
    <w:rsid w:val="009E527E"/>
    <w:rsid w:val="009E70A9"/>
    <w:rsid w:val="009E7301"/>
    <w:rsid w:val="009F02F0"/>
    <w:rsid w:val="009F18D7"/>
    <w:rsid w:val="009F26E1"/>
    <w:rsid w:val="009F72A5"/>
    <w:rsid w:val="00A00EF4"/>
    <w:rsid w:val="00A012EE"/>
    <w:rsid w:val="00A07D35"/>
    <w:rsid w:val="00A15FCF"/>
    <w:rsid w:val="00A16C71"/>
    <w:rsid w:val="00A178A3"/>
    <w:rsid w:val="00A200F1"/>
    <w:rsid w:val="00A22C99"/>
    <w:rsid w:val="00A23228"/>
    <w:rsid w:val="00A23BB3"/>
    <w:rsid w:val="00A24DA4"/>
    <w:rsid w:val="00A30630"/>
    <w:rsid w:val="00A349A0"/>
    <w:rsid w:val="00A454EF"/>
    <w:rsid w:val="00A45A85"/>
    <w:rsid w:val="00A50307"/>
    <w:rsid w:val="00A51EC4"/>
    <w:rsid w:val="00A52035"/>
    <w:rsid w:val="00A55E6B"/>
    <w:rsid w:val="00A6493F"/>
    <w:rsid w:val="00A6574A"/>
    <w:rsid w:val="00A67902"/>
    <w:rsid w:val="00A7269D"/>
    <w:rsid w:val="00A74488"/>
    <w:rsid w:val="00A74E57"/>
    <w:rsid w:val="00A76504"/>
    <w:rsid w:val="00A80103"/>
    <w:rsid w:val="00A80791"/>
    <w:rsid w:val="00A80A94"/>
    <w:rsid w:val="00A83B84"/>
    <w:rsid w:val="00A90627"/>
    <w:rsid w:val="00A910B5"/>
    <w:rsid w:val="00A9616C"/>
    <w:rsid w:val="00AA12ED"/>
    <w:rsid w:val="00AA5149"/>
    <w:rsid w:val="00AA66FC"/>
    <w:rsid w:val="00AA7EB5"/>
    <w:rsid w:val="00AB0382"/>
    <w:rsid w:val="00AB2009"/>
    <w:rsid w:val="00AC463C"/>
    <w:rsid w:val="00AD204B"/>
    <w:rsid w:val="00AD237E"/>
    <w:rsid w:val="00AD2716"/>
    <w:rsid w:val="00AD479E"/>
    <w:rsid w:val="00AE04E8"/>
    <w:rsid w:val="00AE451E"/>
    <w:rsid w:val="00AE7D8D"/>
    <w:rsid w:val="00AF1707"/>
    <w:rsid w:val="00AF57E0"/>
    <w:rsid w:val="00B00158"/>
    <w:rsid w:val="00B04771"/>
    <w:rsid w:val="00B079CF"/>
    <w:rsid w:val="00B1155D"/>
    <w:rsid w:val="00B1518E"/>
    <w:rsid w:val="00B1561D"/>
    <w:rsid w:val="00B20FD2"/>
    <w:rsid w:val="00B25B9F"/>
    <w:rsid w:val="00B266A8"/>
    <w:rsid w:val="00B26B16"/>
    <w:rsid w:val="00B32A5B"/>
    <w:rsid w:val="00B4440D"/>
    <w:rsid w:val="00B45673"/>
    <w:rsid w:val="00B456F3"/>
    <w:rsid w:val="00B46C05"/>
    <w:rsid w:val="00B47446"/>
    <w:rsid w:val="00B505F9"/>
    <w:rsid w:val="00B51280"/>
    <w:rsid w:val="00B52DC7"/>
    <w:rsid w:val="00B56590"/>
    <w:rsid w:val="00B60568"/>
    <w:rsid w:val="00B637F1"/>
    <w:rsid w:val="00B639C4"/>
    <w:rsid w:val="00B64C72"/>
    <w:rsid w:val="00B70124"/>
    <w:rsid w:val="00B74C8E"/>
    <w:rsid w:val="00B91FC5"/>
    <w:rsid w:val="00B9429B"/>
    <w:rsid w:val="00B963D4"/>
    <w:rsid w:val="00B969E3"/>
    <w:rsid w:val="00BA093C"/>
    <w:rsid w:val="00BA1D87"/>
    <w:rsid w:val="00BA2423"/>
    <w:rsid w:val="00BA6333"/>
    <w:rsid w:val="00BA681C"/>
    <w:rsid w:val="00BB52DA"/>
    <w:rsid w:val="00BB5FD4"/>
    <w:rsid w:val="00BB604A"/>
    <w:rsid w:val="00BC3506"/>
    <w:rsid w:val="00BC3D42"/>
    <w:rsid w:val="00BC4880"/>
    <w:rsid w:val="00BD0D51"/>
    <w:rsid w:val="00BD275A"/>
    <w:rsid w:val="00BE6763"/>
    <w:rsid w:val="00BE78B1"/>
    <w:rsid w:val="00BF12D7"/>
    <w:rsid w:val="00BF33FF"/>
    <w:rsid w:val="00BF45A5"/>
    <w:rsid w:val="00C0099D"/>
    <w:rsid w:val="00C03326"/>
    <w:rsid w:val="00C04A9F"/>
    <w:rsid w:val="00C050D4"/>
    <w:rsid w:val="00C0566C"/>
    <w:rsid w:val="00C06C76"/>
    <w:rsid w:val="00C211A0"/>
    <w:rsid w:val="00C22EB5"/>
    <w:rsid w:val="00C24EFB"/>
    <w:rsid w:val="00C33CD9"/>
    <w:rsid w:val="00C36173"/>
    <w:rsid w:val="00C42CC6"/>
    <w:rsid w:val="00C4494B"/>
    <w:rsid w:val="00C5176D"/>
    <w:rsid w:val="00C62560"/>
    <w:rsid w:val="00C67383"/>
    <w:rsid w:val="00C711C1"/>
    <w:rsid w:val="00C73251"/>
    <w:rsid w:val="00C77120"/>
    <w:rsid w:val="00C80E9B"/>
    <w:rsid w:val="00C858E6"/>
    <w:rsid w:val="00C9174E"/>
    <w:rsid w:val="00C926FE"/>
    <w:rsid w:val="00C92F4C"/>
    <w:rsid w:val="00CA1ED9"/>
    <w:rsid w:val="00CA5FE8"/>
    <w:rsid w:val="00CA6B81"/>
    <w:rsid w:val="00CC5734"/>
    <w:rsid w:val="00CD7101"/>
    <w:rsid w:val="00CD7D64"/>
    <w:rsid w:val="00CE48D2"/>
    <w:rsid w:val="00CF29FA"/>
    <w:rsid w:val="00CF3135"/>
    <w:rsid w:val="00CF3962"/>
    <w:rsid w:val="00D0208E"/>
    <w:rsid w:val="00D03ED3"/>
    <w:rsid w:val="00D0677F"/>
    <w:rsid w:val="00D07E3A"/>
    <w:rsid w:val="00D10172"/>
    <w:rsid w:val="00D10E5F"/>
    <w:rsid w:val="00D137DB"/>
    <w:rsid w:val="00D13D36"/>
    <w:rsid w:val="00D24517"/>
    <w:rsid w:val="00D3165B"/>
    <w:rsid w:val="00D326DE"/>
    <w:rsid w:val="00D41ECF"/>
    <w:rsid w:val="00D428F9"/>
    <w:rsid w:val="00D43CFC"/>
    <w:rsid w:val="00D47225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64BEF"/>
    <w:rsid w:val="00D72655"/>
    <w:rsid w:val="00D727FF"/>
    <w:rsid w:val="00D737EE"/>
    <w:rsid w:val="00D73EED"/>
    <w:rsid w:val="00D74208"/>
    <w:rsid w:val="00DA1DC9"/>
    <w:rsid w:val="00DA28EE"/>
    <w:rsid w:val="00DA4319"/>
    <w:rsid w:val="00DA4AD3"/>
    <w:rsid w:val="00DA50EB"/>
    <w:rsid w:val="00DA5301"/>
    <w:rsid w:val="00DA55BF"/>
    <w:rsid w:val="00DB0FB2"/>
    <w:rsid w:val="00DB1A13"/>
    <w:rsid w:val="00DB2A8C"/>
    <w:rsid w:val="00DB7FCD"/>
    <w:rsid w:val="00DC0867"/>
    <w:rsid w:val="00DC4D03"/>
    <w:rsid w:val="00DD6A1C"/>
    <w:rsid w:val="00DE212E"/>
    <w:rsid w:val="00DE2F83"/>
    <w:rsid w:val="00DE3009"/>
    <w:rsid w:val="00DE6695"/>
    <w:rsid w:val="00DF12D9"/>
    <w:rsid w:val="00DF2885"/>
    <w:rsid w:val="00DF32CA"/>
    <w:rsid w:val="00DF49B9"/>
    <w:rsid w:val="00DF706B"/>
    <w:rsid w:val="00E002ED"/>
    <w:rsid w:val="00E02922"/>
    <w:rsid w:val="00E06F61"/>
    <w:rsid w:val="00E11DCF"/>
    <w:rsid w:val="00E130E2"/>
    <w:rsid w:val="00E2033D"/>
    <w:rsid w:val="00E20B50"/>
    <w:rsid w:val="00E27B2F"/>
    <w:rsid w:val="00E32FCC"/>
    <w:rsid w:val="00E332BA"/>
    <w:rsid w:val="00E337F7"/>
    <w:rsid w:val="00E33D18"/>
    <w:rsid w:val="00E34EC0"/>
    <w:rsid w:val="00E35F5F"/>
    <w:rsid w:val="00E3657C"/>
    <w:rsid w:val="00E37204"/>
    <w:rsid w:val="00E435F2"/>
    <w:rsid w:val="00E463C6"/>
    <w:rsid w:val="00E514AF"/>
    <w:rsid w:val="00E5486F"/>
    <w:rsid w:val="00E54ABA"/>
    <w:rsid w:val="00E6172C"/>
    <w:rsid w:val="00E61DDD"/>
    <w:rsid w:val="00E63347"/>
    <w:rsid w:val="00E71E98"/>
    <w:rsid w:val="00E72911"/>
    <w:rsid w:val="00E7511C"/>
    <w:rsid w:val="00E77A81"/>
    <w:rsid w:val="00E830AE"/>
    <w:rsid w:val="00E84989"/>
    <w:rsid w:val="00E872E8"/>
    <w:rsid w:val="00E875B4"/>
    <w:rsid w:val="00E87B93"/>
    <w:rsid w:val="00EA2B0C"/>
    <w:rsid w:val="00EA5EA4"/>
    <w:rsid w:val="00EB3C59"/>
    <w:rsid w:val="00EB42D1"/>
    <w:rsid w:val="00EB64E2"/>
    <w:rsid w:val="00EC364D"/>
    <w:rsid w:val="00EC679E"/>
    <w:rsid w:val="00EC7309"/>
    <w:rsid w:val="00EC772D"/>
    <w:rsid w:val="00ED1D5C"/>
    <w:rsid w:val="00ED2C90"/>
    <w:rsid w:val="00ED7AA4"/>
    <w:rsid w:val="00EE04C1"/>
    <w:rsid w:val="00EE74E7"/>
    <w:rsid w:val="00EF1FB2"/>
    <w:rsid w:val="00EF6354"/>
    <w:rsid w:val="00EF6434"/>
    <w:rsid w:val="00EF6877"/>
    <w:rsid w:val="00F01274"/>
    <w:rsid w:val="00F05E22"/>
    <w:rsid w:val="00F078B8"/>
    <w:rsid w:val="00F12C0A"/>
    <w:rsid w:val="00F13C23"/>
    <w:rsid w:val="00F1726E"/>
    <w:rsid w:val="00F23F06"/>
    <w:rsid w:val="00F2442B"/>
    <w:rsid w:val="00F24CF1"/>
    <w:rsid w:val="00F31948"/>
    <w:rsid w:val="00F31E39"/>
    <w:rsid w:val="00F326D7"/>
    <w:rsid w:val="00F341C4"/>
    <w:rsid w:val="00F36364"/>
    <w:rsid w:val="00F41291"/>
    <w:rsid w:val="00F428D5"/>
    <w:rsid w:val="00F45180"/>
    <w:rsid w:val="00F45F18"/>
    <w:rsid w:val="00F46BF3"/>
    <w:rsid w:val="00F46D63"/>
    <w:rsid w:val="00F47A42"/>
    <w:rsid w:val="00F54038"/>
    <w:rsid w:val="00F56152"/>
    <w:rsid w:val="00F57558"/>
    <w:rsid w:val="00F609C8"/>
    <w:rsid w:val="00F62F00"/>
    <w:rsid w:val="00F65631"/>
    <w:rsid w:val="00F65AEF"/>
    <w:rsid w:val="00F730B9"/>
    <w:rsid w:val="00F77377"/>
    <w:rsid w:val="00F778AB"/>
    <w:rsid w:val="00F8021C"/>
    <w:rsid w:val="00F8061A"/>
    <w:rsid w:val="00F82A93"/>
    <w:rsid w:val="00F83F4E"/>
    <w:rsid w:val="00F872DE"/>
    <w:rsid w:val="00F90AB9"/>
    <w:rsid w:val="00F9233C"/>
    <w:rsid w:val="00F9298F"/>
    <w:rsid w:val="00F93E8F"/>
    <w:rsid w:val="00FA0A15"/>
    <w:rsid w:val="00FA2CFB"/>
    <w:rsid w:val="00FA2D44"/>
    <w:rsid w:val="00FA3D2E"/>
    <w:rsid w:val="00FA5A07"/>
    <w:rsid w:val="00FB305A"/>
    <w:rsid w:val="00FB3992"/>
    <w:rsid w:val="00FC373B"/>
    <w:rsid w:val="00FC7568"/>
    <w:rsid w:val="00FD0FCA"/>
    <w:rsid w:val="00FD31A9"/>
    <w:rsid w:val="00FD3862"/>
    <w:rsid w:val="00FD38F7"/>
    <w:rsid w:val="00FD5C65"/>
    <w:rsid w:val="00FD5CD8"/>
    <w:rsid w:val="00FD6D30"/>
    <w:rsid w:val="00FE131F"/>
    <w:rsid w:val="00FE219A"/>
    <w:rsid w:val="00FE3CFF"/>
    <w:rsid w:val="00FE7294"/>
    <w:rsid w:val="00FE75AB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66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zso.cz/csu/czso/inflace_spotrebitelske_cen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748DB50DE424FDA90B98BF7623AD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F86D7-0F4E-49EF-98B0-100401363FAB}"/>
      </w:docPartPr>
      <w:docPartBody>
        <w:p w:rsidR="000339B9" w:rsidRDefault="0033014B" w:rsidP="0033014B">
          <w:pPr>
            <w:pStyle w:val="B748DB50DE424FDA90B98BF7623AD6D4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49324D99EA3B4175A94F31DD01D469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633207-A4A7-4198-B7D9-11ABB06829AF}"/>
      </w:docPartPr>
      <w:docPartBody>
        <w:p w:rsidR="00A70768" w:rsidRDefault="008A3025" w:rsidP="008A3025">
          <w:pPr>
            <w:pStyle w:val="49324D99EA3B4175A94F31DD01D469D5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0CFA5EF45204AABBE07566FA0DE6F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025C73-9732-4E3B-A341-B7A7F1EF16C4}"/>
      </w:docPartPr>
      <w:docPartBody>
        <w:p w:rsidR="00A70768" w:rsidRDefault="008A3025" w:rsidP="008A3025">
          <w:pPr>
            <w:pStyle w:val="20CFA5EF45204AABBE07566FA0DE6F37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A2A006AA3B3A4D95B3F1EC60E7B1A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37DDC-4D26-43B1-87BD-635D1AC1FE4B}"/>
      </w:docPartPr>
      <w:docPartBody>
        <w:p w:rsidR="009C1159" w:rsidRDefault="00E34E48" w:rsidP="00E34E48">
          <w:pPr>
            <w:pStyle w:val="A2A006AA3B3A4D95B3F1EC60E7B1AA30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2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339B9"/>
    <w:rsid w:val="00061199"/>
    <w:rsid w:val="00115890"/>
    <w:rsid w:val="002416FD"/>
    <w:rsid w:val="002558AC"/>
    <w:rsid w:val="00282FCF"/>
    <w:rsid w:val="0033014B"/>
    <w:rsid w:val="004C7D6D"/>
    <w:rsid w:val="0055672E"/>
    <w:rsid w:val="005C5B5F"/>
    <w:rsid w:val="00731A31"/>
    <w:rsid w:val="007F293B"/>
    <w:rsid w:val="00812387"/>
    <w:rsid w:val="00832591"/>
    <w:rsid w:val="008647C9"/>
    <w:rsid w:val="00870E94"/>
    <w:rsid w:val="00895108"/>
    <w:rsid w:val="008A3025"/>
    <w:rsid w:val="009C1159"/>
    <w:rsid w:val="00A70768"/>
    <w:rsid w:val="00AE7FA2"/>
    <w:rsid w:val="00B36B81"/>
    <w:rsid w:val="00BD40BA"/>
    <w:rsid w:val="00BE0D54"/>
    <w:rsid w:val="00C42C94"/>
    <w:rsid w:val="00CC65AA"/>
    <w:rsid w:val="00D22E54"/>
    <w:rsid w:val="00D272F7"/>
    <w:rsid w:val="00DD58F1"/>
    <w:rsid w:val="00E3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34E48"/>
    <w:rPr>
      <w:color w:val="808080"/>
    </w:rPr>
  </w:style>
  <w:style w:type="paragraph" w:customStyle="1" w:styleId="49324D99EA3B4175A94F31DD01D469D5">
    <w:name w:val="49324D99EA3B4175A94F31DD01D469D5"/>
    <w:rsid w:val="008A3025"/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8DB50DE424FDA90B98BF7623AD6D4">
    <w:name w:val="B748DB50DE424FDA90B98BF7623AD6D4"/>
    <w:rsid w:val="0033014B"/>
  </w:style>
  <w:style w:type="paragraph" w:customStyle="1" w:styleId="20CFA5EF45204AABBE07566FA0DE6F37">
    <w:name w:val="20CFA5EF45204AABBE07566FA0DE6F37"/>
    <w:rsid w:val="008A3025"/>
  </w:style>
  <w:style w:type="paragraph" w:customStyle="1" w:styleId="A2A006AA3B3A4D95B3F1EC60E7B1AA30">
    <w:name w:val="A2A006AA3B3A4D95B3F1EC60E7B1AA30"/>
    <w:rsid w:val="00E34E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Props1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2495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Gebauer Marek Ing.</cp:lastModifiedBy>
  <cp:revision>77</cp:revision>
  <cp:lastPrinted>2023-09-07T09:35:00Z</cp:lastPrinted>
  <dcterms:created xsi:type="dcterms:W3CDTF">2024-04-24T12:02:00Z</dcterms:created>
  <dcterms:modified xsi:type="dcterms:W3CDTF">2024-05-15T11:33:00Z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