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6"/>
          <w:b/>
          <w:bCs/>
        </w:rPr>
        <w:t xml:space="preserve">Příloha pachtovní smlouvy </w:t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101N24/38</w:t>
      </w:r>
      <w:bookmarkEnd w:id="0"/>
    </w:p>
    <w:tbl>
      <w:tblPr>
        <w:tblOverlap w:val="never"/>
        <w:jc w:val="center"/>
        <w:tblLayout w:type="fixed"/>
      </w:tblPr>
      <w:tblGrid>
        <w:gridCol w:w="5069"/>
        <w:gridCol w:w="5551"/>
      </w:tblGrid>
      <w:tr>
        <w:trPr>
          <w:trHeight w:val="46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037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Variabilní symbol: 10112438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sz w:val="19"/>
                <w:szCs w:val="19"/>
              </w:rPr>
              <w:t>15.05.2024</w:t>
              <w:tab/>
              <w:t xml:space="preserve">Roční pacht: </w:t>
            </w:r>
            <w:r>
              <w:rPr>
                <w:rStyle w:val="CharStyle11"/>
                <w:b/>
                <w:bCs/>
                <w:sz w:val="20"/>
                <w:szCs w:val="20"/>
              </w:rPr>
              <w:t>14 308 Kč</w:t>
            </w:r>
          </w:p>
        </w:tc>
      </w:tr>
      <w:tr>
        <w:trPr>
          <w:trHeight w:val="5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78" w:val="left"/>
                <w:tab w:pos="4026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Datum tisku:</w:t>
              <w:tab/>
              <w:t>07.05.2024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01.06.2024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" w:name="bookmark2"/>
      <w:r>
        <w:rPr>
          <w:rStyle w:val="CharStyle15"/>
          <w:b/>
          <w:bCs/>
        </w:rPr>
        <w:t>Pachtýři:</w:t>
      </w:r>
      <w:bookmarkEnd w:id="2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2320925</wp:posOffset>
                </wp:positionH>
                <wp:positionV relativeFrom="paragraph">
                  <wp:posOffset>12700</wp:posOffset>
                </wp:positionV>
                <wp:extent cx="466090" cy="16002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0"/>
                                <w:szCs w:val="20"/>
                              </w:rPr>
                              <w:t>Adresa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2.75pt;margin-top:1.pt;width:36.700000000000003pt;height:12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</w:rPr>
                        <w:t>Adresa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5"/>
          <w:b/>
          <w:bCs/>
        </w:rPr>
        <w:t>Název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bookmarkStart w:id="5" w:name="bookmark5"/>
      <w:r>
        <w:rPr>
          <w:rStyle w:val="CharStyle15"/>
          <w:b/>
          <w:bCs/>
        </w:rPr>
        <w:t>Nemovitosti:</w:t>
      </w:r>
      <w:bookmarkEnd w:id="5"/>
    </w:p>
    <w:tbl>
      <w:tblPr>
        <w:tblOverlap w:val="never"/>
        <w:jc w:val="center"/>
        <w:tblLayout w:type="fixed"/>
      </w:tblPr>
      <w:tblGrid>
        <w:gridCol w:w="1048"/>
        <w:gridCol w:w="1307"/>
        <w:gridCol w:w="745"/>
        <w:gridCol w:w="601"/>
        <w:gridCol w:w="1192"/>
        <w:gridCol w:w="760"/>
        <w:gridCol w:w="1073"/>
        <w:gridCol w:w="889"/>
        <w:gridCol w:w="472"/>
        <w:gridCol w:w="569"/>
        <w:gridCol w:w="1012"/>
        <w:gridCol w:w="1030"/>
      </w:tblGrid>
      <w:tr>
        <w:trPr>
          <w:trHeight w:val="5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Pozn.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/ Dii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Kult. 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Výměra [m</w:t>
            </w:r>
            <w:r>
              <w:rPr>
                <w:rStyle w:val="CharStyle11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CharStyle11"/>
                <w:b/>
                <w:bCs/>
                <w:sz w:val="20"/>
                <w:szCs w:val="20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Pacht [Kč]</w:t>
            </w:r>
          </w:p>
        </w:tc>
      </w:tr>
      <w:tr>
        <w:trPr>
          <w:trHeight w:val="338" w:hRule="exact"/>
        </w:trPr>
        <w:tc>
          <w:tcPr>
            <w:gridSpan w:val="1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Katastr: Vrbka u Roudníčku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11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457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109,41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1 690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404,59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962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230,30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720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172,37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863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206,60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2 096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501,78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944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225,99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2 805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671,52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1 133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271,24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403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246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58,89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494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710002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351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84,03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521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160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38,30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553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1"/>
              </w:rPr>
              <w:t>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7,66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572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1"/>
              </w:rPr>
              <w:t>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7,90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2 158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516,63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1 528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365,80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7 114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1 703,09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417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99,83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1"/>
              </w:rPr>
              <w:t>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21,07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9 738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2 331,28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3 345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800,79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3 453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826,65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324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77,57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7 193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1 722,00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682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</w:rPr>
              <w:t>2 877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688,75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728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992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237,48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733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222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53,15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734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355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84,99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736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360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86,18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738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362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86,66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290"/>
        <w:gridCol w:w="576"/>
        <w:gridCol w:w="1123"/>
        <w:gridCol w:w="641"/>
        <w:gridCol w:w="1084"/>
        <w:gridCol w:w="907"/>
        <w:gridCol w:w="439"/>
        <w:gridCol w:w="1393"/>
        <w:gridCol w:w="1231"/>
      </w:tblGrid>
      <w:tr>
        <w:trPr>
          <w:trHeight w:val="51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Style w:val="CharStyle11"/>
                <w:b/>
                <w:bCs/>
                <w:sz w:val="24"/>
                <w:szCs w:val="24"/>
              </w:rPr>
              <w:t xml:space="preserve">Příloha pachtovní smlouvy </w:t>
            </w:r>
            <w:r>
              <w:rPr>
                <w:rStyle w:val="CharStyle11"/>
                <w:b/>
                <w:bCs/>
                <w:sz w:val="24"/>
                <w:szCs w:val="24"/>
                <w:lang w:val="sk-SK" w:eastAsia="sk-SK" w:bidi="sk-SK"/>
              </w:rPr>
              <w:t xml:space="preserve">č. </w:t>
            </w:r>
            <w:r>
              <w:rPr>
                <w:rStyle w:val="CharStyle11"/>
                <w:b/>
                <w:bCs/>
                <w:sz w:val="24"/>
                <w:szCs w:val="24"/>
              </w:rPr>
              <w:t>101N24/38</w:t>
            </w:r>
          </w:p>
        </w:tc>
        <w:tc>
          <w:tcPr>
            <w:gridSpan w:val="2"/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Roční pacht:</w:t>
            </w:r>
          </w:p>
        </w:tc>
        <w:tc>
          <w:tcPr>
            <w:gridSpan w:val="2"/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14 308 Kč</w:t>
            </w:r>
          </w:p>
        </w:tc>
      </w:tr>
      <w:tr>
        <w:trPr>
          <w:trHeight w:val="450" w:hRule="exact"/>
        </w:trPr>
        <w:tc>
          <w:tcPr>
            <w:gridSpan w:val="2"/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22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Variabilní symbol: 10112438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034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Datum tisku:</w:t>
              <w:tab/>
              <w:t>07.05.2024</w:t>
            </w:r>
          </w:p>
        </w:tc>
        <w:tc>
          <w:tcPr>
            <w:gridSpan w:val="3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Uzavřeno: 15.05.2024</w:t>
            </w:r>
          </w:p>
        </w:tc>
        <w:tc>
          <w:tcPr>
            <w:gridSpan w:val="2"/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60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Účinná od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: 01.06.2024</w:t>
            </w:r>
          </w:p>
        </w:tc>
        <w:tc>
          <w:tcPr>
            <w:gridSpan w:val="2"/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47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11"/>
              </w:rPr>
              <w:t>740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593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141,96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11"/>
              </w:rPr>
              <w:t>741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1"/>
              </w:rPr>
              <w:t>68,71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11"/>
              </w:rPr>
              <w:t>742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1"/>
              </w:rPr>
              <w:t>31,60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11"/>
              </w:rPr>
              <w:t>766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3 381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1"/>
              </w:rPr>
              <w:t>809,41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11"/>
              </w:rPr>
              <w:t>767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1"/>
              </w:rPr>
              <w:t>94,80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11"/>
              </w:rPr>
              <w:t>768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1"/>
              </w:rPr>
              <w:t>56,02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rStyle w:val="CharStyle11"/>
              </w:rPr>
              <w:t>769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66 500,00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1 726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413,20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59 767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14 308,20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59 767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1"/>
                <w:b/>
                <w:bCs/>
                <w:sz w:val="20"/>
                <w:szCs w:val="20"/>
              </w:rPr>
              <w:t>14 308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Style w:val="CharStyle15"/>
          <w:b/>
          <w:bCs/>
        </w:rPr>
        <w:t>Vysvětlivky k typu sazby: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" w:name="bookmark9"/>
      <w:r>
        <w:rPr>
          <w:rStyle w:val="CharStyle15"/>
          <w:b/>
          <w:bCs/>
        </w:rPr>
        <w:t>Vysvětlivky k výrobním oblastem (VO):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H...horská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BO... bramborářsko-ovesná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B...bramborářská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K...kukuřičná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Ř...řepařská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9...neurčená</w:t>
      </w:r>
    </w:p>
    <w:sectPr>
      <w:footerReference w:type="default" r:id="rId5"/>
      <w:footerReference w:type="even" r:id="rId6"/>
      <w:footnotePr>
        <w:pos w:val="pageBottom"/>
        <w:numFmt w:val="decimal"/>
        <w:numRestart w:val="continuous"/>
      </w:footnotePr>
      <w:pgSz w:w="11900" w:h="16840"/>
      <w:pgMar w:top="673" w:right="556" w:bottom="1567" w:left="635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6904355</wp:posOffset>
              </wp:positionH>
              <wp:positionV relativeFrom="page">
                <wp:posOffset>9875520</wp:posOffset>
              </wp:positionV>
              <wp:extent cx="226060" cy="958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060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43.64999999999998pt;margin-top:777.60000000000002pt;width:17.800000000000001pt;height:7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6812915</wp:posOffset>
              </wp:positionH>
              <wp:positionV relativeFrom="page">
                <wp:posOffset>10010140</wp:posOffset>
              </wp:positionV>
              <wp:extent cx="23114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14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36.45000000000005pt;margin-top:788.20000000000005pt;width:18.199999999999999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Heading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Other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Heading #2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spacing w:after="80"/>
      <w:ind w:firstLine="1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Other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Heading #2"/>
    <w:basedOn w:val="Normal"/>
    <w:link w:val="CharStyle15"/>
    <w:pPr>
      <w:widowControl w:val="0"/>
      <w:shd w:val="clear" w:color="auto" w:fill="auto"/>
      <w:spacing w:after="2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0050AA46F26A240515114220</dc:title>
  <dc:subject/>
  <dc:creator>vasakovad</dc:creator>
  <cp:keywords/>
</cp:coreProperties>
</file>