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A4D4" w14:textId="23575F2A" w:rsidR="000900AF" w:rsidRDefault="00C55C93" w:rsidP="00ED1A5D">
      <w:pPr>
        <w:pStyle w:val="Bezmezer"/>
        <w:jc w:val="center"/>
        <w:rPr>
          <w:b/>
        </w:rPr>
      </w:pPr>
      <w:r w:rsidRPr="00ED1A5D">
        <w:rPr>
          <w:b/>
        </w:rPr>
        <w:t xml:space="preserve">DODATEK č. </w:t>
      </w:r>
      <w:r w:rsidR="00C30FD0">
        <w:rPr>
          <w:b/>
        </w:rPr>
        <w:t>1</w:t>
      </w:r>
      <w:r w:rsidRPr="00ED1A5D">
        <w:rPr>
          <w:b/>
        </w:rPr>
        <w:t xml:space="preserve"> NPU-450/</w:t>
      </w:r>
      <w:r w:rsidR="00037937">
        <w:rPr>
          <w:b/>
        </w:rPr>
        <w:t>39796</w:t>
      </w:r>
      <w:r w:rsidR="00B50E63">
        <w:rPr>
          <w:b/>
        </w:rPr>
        <w:t>/202</w:t>
      </w:r>
      <w:r w:rsidR="00C30FD0">
        <w:rPr>
          <w:b/>
        </w:rPr>
        <w:t>4</w:t>
      </w:r>
    </w:p>
    <w:p w14:paraId="69EA95F6" w14:textId="418A6FDD" w:rsidR="00037937" w:rsidRPr="00ED1A5D" w:rsidRDefault="0074031E" w:rsidP="00ED1A5D">
      <w:pPr>
        <w:pStyle w:val="Bezmezer"/>
        <w:jc w:val="center"/>
        <w:rPr>
          <w:b/>
        </w:rPr>
      </w:pPr>
      <w:r>
        <w:rPr>
          <w:b/>
        </w:rPr>
        <w:t>KLVZ/NPU – 450/64</w:t>
      </w:r>
      <w:r w:rsidR="00037937">
        <w:rPr>
          <w:b/>
        </w:rPr>
        <w:t>/2024</w:t>
      </w:r>
    </w:p>
    <w:p w14:paraId="70F84EF3" w14:textId="7A25338D" w:rsidR="00C55C93" w:rsidRDefault="00E22605" w:rsidP="00ED1A5D">
      <w:pPr>
        <w:pStyle w:val="Bezmezer"/>
        <w:jc w:val="center"/>
        <w:rPr>
          <w:b/>
        </w:rPr>
      </w:pPr>
      <w:r>
        <w:rPr>
          <w:b/>
        </w:rPr>
        <w:t>k</w:t>
      </w:r>
      <w:r w:rsidR="00C55C93" w:rsidRPr="00ED1A5D">
        <w:rPr>
          <w:b/>
        </w:rPr>
        <w:t>e</w:t>
      </w:r>
      <w:r w:rsidR="00BD6DB6">
        <w:rPr>
          <w:b/>
        </w:rPr>
        <w:t xml:space="preserve"> smlouvě o dílo č. NPU-450/</w:t>
      </w:r>
      <w:r w:rsidR="00F87E74">
        <w:rPr>
          <w:b/>
        </w:rPr>
        <w:t>60420/2023</w:t>
      </w:r>
    </w:p>
    <w:p w14:paraId="07D006A4" w14:textId="77777777" w:rsidR="00C55C93" w:rsidRPr="00C55C93" w:rsidRDefault="00C55C93" w:rsidP="00C55C93">
      <w:pPr>
        <w:pStyle w:val="Bezmezer"/>
        <w:jc w:val="center"/>
        <w:rPr>
          <w:b/>
          <w:sz w:val="20"/>
          <w:szCs w:val="20"/>
        </w:rPr>
      </w:pPr>
      <w:r w:rsidRPr="00C55C93">
        <w:rPr>
          <w:b/>
          <w:sz w:val="20"/>
          <w:szCs w:val="20"/>
        </w:rPr>
        <w:t xml:space="preserve">Čl. I </w:t>
      </w:r>
    </w:p>
    <w:p w14:paraId="529B8191" w14:textId="77777777" w:rsidR="00C55C93" w:rsidRPr="00C55C93" w:rsidRDefault="00C55C93" w:rsidP="00C55C93">
      <w:pPr>
        <w:pStyle w:val="Bezmezer"/>
        <w:jc w:val="center"/>
        <w:rPr>
          <w:b/>
          <w:sz w:val="20"/>
          <w:szCs w:val="20"/>
        </w:rPr>
      </w:pPr>
      <w:r w:rsidRPr="00C55C93">
        <w:rPr>
          <w:b/>
          <w:sz w:val="20"/>
          <w:szCs w:val="20"/>
        </w:rPr>
        <w:t>Smluvní strany</w:t>
      </w:r>
    </w:p>
    <w:p w14:paraId="32C681AA" w14:textId="77777777" w:rsidR="00C55C93" w:rsidRPr="00BB445C" w:rsidRDefault="00C55C93" w:rsidP="00C55C93">
      <w:pPr>
        <w:pStyle w:val="Bezmezer"/>
        <w:jc w:val="center"/>
        <w:rPr>
          <w:b/>
          <w:sz w:val="16"/>
          <w:szCs w:val="16"/>
        </w:rPr>
      </w:pPr>
    </w:p>
    <w:p w14:paraId="04691ACC" w14:textId="77777777" w:rsidR="00DB3F89" w:rsidRPr="00DB3F89" w:rsidRDefault="00DB3F89" w:rsidP="00DB3F89">
      <w:pPr>
        <w:pStyle w:val="Zkladntext21"/>
        <w:spacing w:line="276" w:lineRule="auto"/>
        <w:ind w:left="-106" w:firstLine="106"/>
        <w:rPr>
          <w:rFonts w:asciiTheme="minorHAnsi" w:hAnsiTheme="minorHAnsi"/>
          <w:b/>
          <w:bCs/>
          <w:sz w:val="20"/>
          <w:szCs w:val="20"/>
        </w:rPr>
      </w:pPr>
      <w:r w:rsidRPr="00DB3F89">
        <w:rPr>
          <w:rFonts w:asciiTheme="minorHAnsi" w:hAnsiTheme="minorHAnsi"/>
          <w:b/>
          <w:bCs/>
          <w:sz w:val="20"/>
          <w:szCs w:val="20"/>
        </w:rPr>
        <w:t>Národní památkový ústav, státní příspěvková organizace</w:t>
      </w:r>
    </w:p>
    <w:p w14:paraId="4F35B4E3" w14:textId="77777777" w:rsidR="00DB3F89" w:rsidRPr="00DB3F89" w:rsidRDefault="00DB3F89" w:rsidP="00DB3F89">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IČO: 75032333, DIČ: CZ75032333</w:t>
      </w:r>
    </w:p>
    <w:p w14:paraId="5A694BD2" w14:textId="77777777" w:rsidR="00DB3F89" w:rsidRPr="00DB3F89" w:rsidRDefault="00DB3F89" w:rsidP="00DB3F89">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se sídlem Valdštejnské náměstí  162/3, 118 01  Praha 1 - Malá Strana</w:t>
      </w:r>
    </w:p>
    <w:p w14:paraId="3B8DBA3B" w14:textId="65844EEA" w:rsidR="00DB3F89" w:rsidRDefault="00DB3F89" w:rsidP="00B50E63">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jedn</w:t>
      </w:r>
      <w:r w:rsidRPr="00B50E63">
        <w:rPr>
          <w:rFonts w:asciiTheme="minorHAnsi" w:hAnsiTheme="minorHAnsi"/>
          <w:bCs/>
          <w:sz w:val="20"/>
          <w:szCs w:val="20"/>
        </w:rPr>
        <w:t>ající</w:t>
      </w:r>
      <w:r w:rsidR="00353F46">
        <w:rPr>
          <w:rFonts w:asciiTheme="minorHAnsi" w:hAnsiTheme="minorHAnsi"/>
          <w:bCs/>
          <w:sz w:val="20"/>
          <w:szCs w:val="20"/>
        </w:rPr>
        <w:t xml:space="preserve"> ředitelem Ing. Petrem Šubíkem, ředitelem Územní památkové správy v Kroměříži</w:t>
      </w:r>
    </w:p>
    <w:p w14:paraId="7B687E16" w14:textId="3296CB9C" w:rsidR="00353F46" w:rsidRDefault="00353F46" w:rsidP="00B50E63">
      <w:pPr>
        <w:pStyle w:val="Zkladntext21"/>
        <w:spacing w:line="276" w:lineRule="auto"/>
        <w:ind w:left="-106" w:firstLine="106"/>
        <w:rPr>
          <w:rFonts w:asciiTheme="minorHAnsi" w:hAnsiTheme="minorHAnsi"/>
          <w:bCs/>
          <w:sz w:val="20"/>
          <w:szCs w:val="20"/>
        </w:rPr>
      </w:pPr>
      <w:r>
        <w:rPr>
          <w:rFonts w:asciiTheme="minorHAnsi" w:hAnsiTheme="minorHAnsi"/>
          <w:bCs/>
          <w:sz w:val="20"/>
          <w:szCs w:val="20"/>
        </w:rPr>
        <w:t>se sídlem Sněmovní nám. 1, 767 01 Kroměříž</w:t>
      </w:r>
    </w:p>
    <w:p w14:paraId="3667A2D8" w14:textId="1D5AD509" w:rsidR="00353F46" w:rsidRDefault="00DB3F89" w:rsidP="00B50E63">
      <w:pPr>
        <w:pStyle w:val="Zkladntext21"/>
        <w:spacing w:line="276" w:lineRule="auto"/>
        <w:ind w:left="-106" w:firstLine="106"/>
        <w:rPr>
          <w:rFonts w:asciiTheme="minorHAnsi" w:hAnsiTheme="minorHAnsi"/>
          <w:bCs/>
          <w:sz w:val="20"/>
          <w:szCs w:val="20"/>
        </w:rPr>
      </w:pPr>
      <w:r w:rsidRPr="00DB3F89">
        <w:rPr>
          <w:rFonts w:asciiTheme="minorHAnsi" w:hAnsiTheme="minorHAnsi"/>
          <w:bCs/>
          <w:sz w:val="20"/>
          <w:szCs w:val="20"/>
        </w:rPr>
        <w:t xml:space="preserve">Bankovní spojení: Česká národní banka, </w:t>
      </w:r>
      <w:proofErr w:type="spellStart"/>
      <w:proofErr w:type="gramStart"/>
      <w:r w:rsidR="00353F46">
        <w:rPr>
          <w:rFonts w:asciiTheme="minorHAnsi" w:hAnsiTheme="minorHAnsi"/>
          <w:bCs/>
          <w:sz w:val="20"/>
          <w:szCs w:val="20"/>
        </w:rPr>
        <w:t>č.ú</w:t>
      </w:r>
      <w:proofErr w:type="spellEnd"/>
      <w:r w:rsidR="00353F46">
        <w:rPr>
          <w:rFonts w:asciiTheme="minorHAnsi" w:hAnsiTheme="minorHAnsi"/>
          <w:bCs/>
          <w:sz w:val="20"/>
          <w:szCs w:val="20"/>
        </w:rPr>
        <w:t>. 59636011/0710</w:t>
      </w:r>
      <w:proofErr w:type="gramEnd"/>
      <w:r w:rsidR="00353F46">
        <w:rPr>
          <w:rFonts w:asciiTheme="minorHAnsi" w:hAnsiTheme="minorHAnsi"/>
          <w:bCs/>
          <w:sz w:val="20"/>
          <w:szCs w:val="20"/>
        </w:rPr>
        <w:t xml:space="preserve"> (pro účely dotace)</w:t>
      </w:r>
    </w:p>
    <w:p w14:paraId="21CF790A" w14:textId="090458AF" w:rsidR="00DB3F89" w:rsidRPr="00DB3F89" w:rsidRDefault="00DB3F89" w:rsidP="00B50E63">
      <w:pPr>
        <w:pStyle w:val="Zkladntext21"/>
        <w:spacing w:line="276" w:lineRule="auto"/>
        <w:ind w:left="-106" w:firstLine="106"/>
        <w:rPr>
          <w:rFonts w:asciiTheme="minorHAnsi" w:hAnsiTheme="minorHAnsi"/>
          <w:bCs/>
          <w:sz w:val="20"/>
          <w:szCs w:val="20"/>
        </w:rPr>
      </w:pPr>
      <w:proofErr w:type="spellStart"/>
      <w:proofErr w:type="gramStart"/>
      <w:r w:rsidRPr="00DB3F89">
        <w:rPr>
          <w:rFonts w:asciiTheme="minorHAnsi" w:hAnsiTheme="minorHAnsi"/>
          <w:bCs/>
          <w:sz w:val="20"/>
          <w:szCs w:val="20"/>
        </w:rPr>
        <w:t>č.ú</w:t>
      </w:r>
      <w:proofErr w:type="spellEnd"/>
      <w:r w:rsidRPr="00DB3F89">
        <w:rPr>
          <w:rFonts w:asciiTheme="minorHAnsi" w:hAnsiTheme="minorHAnsi"/>
          <w:bCs/>
          <w:sz w:val="20"/>
          <w:szCs w:val="20"/>
        </w:rPr>
        <w:t>.</w:t>
      </w:r>
      <w:r w:rsidR="00B50E63">
        <w:rPr>
          <w:rFonts w:asciiTheme="minorHAnsi" w:hAnsiTheme="minorHAnsi"/>
          <w:bCs/>
          <w:sz w:val="20"/>
          <w:szCs w:val="20"/>
        </w:rPr>
        <w:t xml:space="preserve"> </w:t>
      </w:r>
      <w:r w:rsidRPr="00DB3F89">
        <w:rPr>
          <w:rFonts w:asciiTheme="minorHAnsi" w:hAnsiTheme="minorHAnsi"/>
          <w:bCs/>
          <w:sz w:val="20"/>
          <w:szCs w:val="20"/>
        </w:rPr>
        <w:t>500005</w:t>
      </w:r>
      <w:proofErr w:type="gramEnd"/>
      <w:r w:rsidRPr="00DB3F89">
        <w:rPr>
          <w:rFonts w:asciiTheme="minorHAnsi" w:hAnsiTheme="minorHAnsi"/>
          <w:bCs/>
          <w:sz w:val="20"/>
          <w:szCs w:val="20"/>
        </w:rPr>
        <w:t>-60039011/0710</w:t>
      </w:r>
      <w:r w:rsidR="00353F46">
        <w:rPr>
          <w:rFonts w:asciiTheme="minorHAnsi" w:hAnsiTheme="minorHAnsi"/>
          <w:bCs/>
          <w:sz w:val="20"/>
          <w:szCs w:val="20"/>
        </w:rPr>
        <w:t xml:space="preserve"> (pro ostatní platby)</w:t>
      </w:r>
    </w:p>
    <w:p w14:paraId="2F6347CE" w14:textId="74D4264E" w:rsidR="00C55C93" w:rsidRDefault="00B50E63" w:rsidP="00DB3F89">
      <w:pPr>
        <w:pStyle w:val="Zkladntext21"/>
        <w:spacing w:line="276" w:lineRule="auto"/>
        <w:ind w:left="-106" w:firstLine="106"/>
        <w:rPr>
          <w:rFonts w:asciiTheme="minorHAnsi" w:hAnsiTheme="minorHAnsi"/>
          <w:bCs/>
          <w:sz w:val="20"/>
          <w:szCs w:val="20"/>
        </w:rPr>
      </w:pPr>
      <w:r>
        <w:rPr>
          <w:rFonts w:asciiTheme="minorHAnsi" w:hAnsiTheme="minorHAnsi"/>
          <w:bCs/>
          <w:sz w:val="20"/>
          <w:szCs w:val="20"/>
        </w:rPr>
        <w:t xml:space="preserve">(dále jen „objednatel“) </w:t>
      </w:r>
    </w:p>
    <w:p w14:paraId="714F7C85" w14:textId="3E0BD19C" w:rsidR="00B50E63" w:rsidRPr="00DB3F89" w:rsidRDefault="00B50E63" w:rsidP="00DB3F89">
      <w:pPr>
        <w:pStyle w:val="Zkladntext21"/>
        <w:spacing w:line="276" w:lineRule="auto"/>
        <w:ind w:left="-106" w:firstLine="106"/>
        <w:rPr>
          <w:rStyle w:val="Siln"/>
          <w:rFonts w:asciiTheme="minorHAnsi" w:hAnsiTheme="minorHAnsi"/>
          <w:bCs/>
          <w:sz w:val="16"/>
          <w:szCs w:val="16"/>
        </w:rPr>
      </w:pPr>
    </w:p>
    <w:p w14:paraId="0EC67524" w14:textId="77777777" w:rsidR="00C55C93" w:rsidRPr="00C55C93" w:rsidRDefault="00C55C93" w:rsidP="00C55C93">
      <w:pPr>
        <w:pStyle w:val="Zkladntext21"/>
        <w:spacing w:line="276" w:lineRule="auto"/>
        <w:ind w:left="-106" w:firstLine="106"/>
        <w:rPr>
          <w:rStyle w:val="Siln"/>
          <w:rFonts w:asciiTheme="minorHAnsi" w:hAnsiTheme="minorHAnsi"/>
          <w:b w:val="0"/>
          <w:bCs/>
          <w:sz w:val="20"/>
          <w:szCs w:val="20"/>
        </w:rPr>
      </w:pPr>
      <w:r w:rsidRPr="00C55C93">
        <w:rPr>
          <w:rStyle w:val="Siln"/>
          <w:rFonts w:asciiTheme="minorHAnsi" w:hAnsiTheme="minorHAnsi"/>
          <w:b w:val="0"/>
          <w:bCs/>
          <w:sz w:val="20"/>
          <w:szCs w:val="20"/>
        </w:rPr>
        <w:t>a</w:t>
      </w:r>
    </w:p>
    <w:p w14:paraId="6E88AE9B" w14:textId="77777777" w:rsidR="00C55C93" w:rsidRPr="00BB445C" w:rsidRDefault="00C55C93" w:rsidP="00C55C93">
      <w:pPr>
        <w:pStyle w:val="Zkladntext21"/>
        <w:spacing w:line="276" w:lineRule="auto"/>
        <w:ind w:left="-106" w:firstLine="106"/>
        <w:rPr>
          <w:rStyle w:val="Siln"/>
          <w:rFonts w:asciiTheme="minorHAnsi" w:hAnsiTheme="minorHAnsi"/>
          <w:bCs/>
          <w:sz w:val="16"/>
          <w:szCs w:val="16"/>
        </w:rPr>
      </w:pPr>
    </w:p>
    <w:p w14:paraId="24DE088A" w14:textId="4D7AD179" w:rsidR="00C30FD0" w:rsidRPr="00C30FD0" w:rsidRDefault="00F87E74" w:rsidP="00C30FD0">
      <w:pPr>
        <w:tabs>
          <w:tab w:val="left" w:pos="4253"/>
        </w:tabs>
        <w:spacing w:after="0" w:line="276" w:lineRule="auto"/>
        <w:rPr>
          <w:rFonts w:ascii="Calibri" w:eastAsia="Times New Roman" w:hAnsi="Calibri" w:cs="Calibri"/>
          <w:sz w:val="20"/>
          <w:szCs w:val="20"/>
          <w:lang w:eastAsia="cs-CZ"/>
        </w:rPr>
      </w:pPr>
      <w:r>
        <w:rPr>
          <w:rFonts w:ascii="Calibri" w:eastAsia="Times New Roman" w:hAnsi="Calibri" w:cs="Calibri"/>
          <w:sz w:val="20"/>
          <w:szCs w:val="20"/>
          <w:lang w:eastAsia="cs-CZ"/>
        </w:rPr>
        <w:t>SKS s.r.o.</w:t>
      </w:r>
      <w:r w:rsidR="00C30FD0" w:rsidRPr="00C30FD0">
        <w:rPr>
          <w:rFonts w:ascii="Calibri" w:eastAsia="Times New Roman" w:hAnsi="Calibri" w:cs="Calibri"/>
          <w:sz w:val="20"/>
          <w:szCs w:val="20"/>
          <w:lang w:eastAsia="cs-CZ"/>
        </w:rPr>
        <w:t>, s.r.o.</w:t>
      </w:r>
    </w:p>
    <w:p w14:paraId="74FA5FEF" w14:textId="35D401D6"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se sídlem B</w:t>
      </w:r>
      <w:r w:rsidR="00F87E74">
        <w:rPr>
          <w:rFonts w:ascii="Calibri" w:eastAsia="Times New Roman" w:hAnsi="Calibri" w:cs="Calibri"/>
          <w:sz w:val="20"/>
          <w:szCs w:val="20"/>
          <w:lang w:eastAsia="cs-CZ"/>
        </w:rPr>
        <w:t>rněnská 1748/21b, 678 01 Blansko</w:t>
      </w:r>
    </w:p>
    <w:p w14:paraId="443F50CE" w14:textId="22A727F3"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 xml:space="preserve">IČO: </w:t>
      </w:r>
      <w:r w:rsidR="00F87E74">
        <w:rPr>
          <w:rFonts w:ascii="Calibri" w:eastAsia="Times New Roman" w:hAnsi="Calibri" w:cs="Calibri"/>
          <w:sz w:val="20"/>
          <w:szCs w:val="20"/>
          <w:lang w:eastAsia="cs-CZ"/>
        </w:rPr>
        <w:t>43420117</w:t>
      </w:r>
      <w:r w:rsidRPr="00C30FD0">
        <w:rPr>
          <w:rFonts w:ascii="Calibri" w:eastAsia="Times New Roman" w:hAnsi="Calibri" w:cs="Calibri"/>
          <w:sz w:val="20"/>
          <w:szCs w:val="20"/>
          <w:lang w:eastAsia="cs-CZ"/>
        </w:rPr>
        <w:t xml:space="preserve"> DIČ: CZ</w:t>
      </w:r>
      <w:r w:rsidR="00F87E74">
        <w:rPr>
          <w:rFonts w:ascii="Calibri" w:eastAsia="Times New Roman" w:hAnsi="Calibri" w:cs="Calibri"/>
          <w:sz w:val="20"/>
          <w:szCs w:val="20"/>
          <w:lang w:eastAsia="cs-CZ"/>
        </w:rPr>
        <w:t>43420117</w:t>
      </w:r>
    </w:p>
    <w:p w14:paraId="4C0BC7C7" w14:textId="06393F7E"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 xml:space="preserve">zapsána v obchodním rejstříku vedeném u Krajského soudu v </w:t>
      </w:r>
      <w:r w:rsidR="00F87E74">
        <w:rPr>
          <w:rFonts w:ascii="Calibri" w:eastAsia="Times New Roman" w:hAnsi="Calibri" w:cs="Calibri"/>
          <w:sz w:val="20"/>
          <w:szCs w:val="20"/>
          <w:lang w:eastAsia="cs-CZ"/>
        </w:rPr>
        <w:t>Brně</w:t>
      </w:r>
      <w:r w:rsidRPr="00C30FD0">
        <w:rPr>
          <w:rFonts w:ascii="Calibri" w:eastAsia="Times New Roman" w:hAnsi="Calibri" w:cs="Calibri"/>
          <w:sz w:val="20"/>
          <w:szCs w:val="20"/>
          <w:lang w:eastAsia="cs-CZ"/>
        </w:rPr>
        <w:t xml:space="preserve">, oddíl C, vložka </w:t>
      </w:r>
      <w:r w:rsidR="00F87E74">
        <w:rPr>
          <w:rFonts w:ascii="Calibri" w:eastAsia="Times New Roman" w:hAnsi="Calibri" w:cs="Calibri"/>
          <w:sz w:val="20"/>
          <w:szCs w:val="20"/>
          <w:lang w:eastAsia="cs-CZ"/>
        </w:rPr>
        <w:t>3557</w:t>
      </w:r>
    </w:p>
    <w:p w14:paraId="7AFBE811" w14:textId="2F9E2E02" w:rsidR="00C30FD0" w:rsidRPr="00C30FD0" w:rsidRDefault="00C30FD0" w:rsidP="00C30FD0">
      <w:pPr>
        <w:tabs>
          <w:tab w:val="left" w:pos="4253"/>
        </w:tabs>
        <w:spacing w:after="0" w:line="276" w:lineRule="auto"/>
        <w:rPr>
          <w:rFonts w:ascii="Calibri" w:eastAsia="Times New Roman" w:hAnsi="Calibri" w:cs="Calibri"/>
          <w:sz w:val="20"/>
          <w:szCs w:val="20"/>
          <w:lang w:eastAsia="cs-CZ"/>
        </w:rPr>
      </w:pPr>
      <w:r w:rsidRPr="00C30FD0">
        <w:rPr>
          <w:rFonts w:ascii="Calibri" w:eastAsia="Times New Roman" w:hAnsi="Calibri" w:cs="Calibri"/>
          <w:sz w:val="20"/>
          <w:szCs w:val="20"/>
          <w:lang w:eastAsia="cs-CZ"/>
        </w:rPr>
        <w:t xml:space="preserve">Zastoupena: </w:t>
      </w:r>
      <w:r w:rsidR="00AE5ED7">
        <w:rPr>
          <w:rFonts w:ascii="Calibri" w:eastAsia="Times New Roman" w:hAnsi="Calibri" w:cs="Calibri"/>
          <w:sz w:val="20"/>
          <w:szCs w:val="20"/>
          <w:lang w:eastAsia="cs-CZ"/>
        </w:rPr>
        <w:t>XXXX</w:t>
      </w:r>
      <w:r w:rsidRPr="00C30FD0">
        <w:rPr>
          <w:rFonts w:ascii="Calibri" w:eastAsia="Times New Roman" w:hAnsi="Calibri" w:cs="Calibri"/>
          <w:sz w:val="20"/>
          <w:szCs w:val="20"/>
          <w:lang w:eastAsia="cs-CZ"/>
        </w:rPr>
        <w:t>, jednatelem</w:t>
      </w:r>
    </w:p>
    <w:p w14:paraId="2DE820E7" w14:textId="1A47764B" w:rsidR="00DB3F89" w:rsidRPr="00C30FD0" w:rsidRDefault="00C30FD0" w:rsidP="00C30FD0">
      <w:pPr>
        <w:tabs>
          <w:tab w:val="left" w:pos="4253"/>
        </w:tabs>
        <w:spacing w:after="0" w:line="276" w:lineRule="auto"/>
        <w:rPr>
          <w:rFonts w:eastAsia="Times New Roman" w:cs="Times New Roman"/>
          <w:bCs/>
          <w:sz w:val="20"/>
          <w:szCs w:val="20"/>
          <w:lang w:eastAsia="ar-SA"/>
        </w:rPr>
      </w:pPr>
      <w:r w:rsidRPr="00C30FD0">
        <w:rPr>
          <w:rFonts w:ascii="Calibri" w:eastAsia="Times New Roman" w:hAnsi="Calibri" w:cs="Calibri"/>
          <w:sz w:val="20"/>
          <w:szCs w:val="20"/>
          <w:lang w:eastAsia="cs-CZ"/>
        </w:rPr>
        <w:t xml:space="preserve">Bankovní spojení: </w:t>
      </w:r>
      <w:r w:rsidR="00AE5ED7">
        <w:rPr>
          <w:rFonts w:ascii="Calibri" w:eastAsia="Times New Roman" w:hAnsi="Calibri" w:cs="Calibri"/>
          <w:sz w:val="20"/>
          <w:szCs w:val="20"/>
          <w:lang w:eastAsia="cs-CZ"/>
        </w:rPr>
        <w:t>XXXX</w:t>
      </w:r>
      <w:r w:rsidRPr="00C30FD0">
        <w:rPr>
          <w:rFonts w:ascii="Calibri" w:eastAsia="Times New Roman" w:hAnsi="Calibri" w:cs="Calibri"/>
          <w:bCs/>
          <w:sz w:val="20"/>
          <w:szCs w:val="20"/>
          <w:lang w:eastAsia="cs-CZ"/>
        </w:rPr>
        <w:t xml:space="preserve"> </w:t>
      </w:r>
      <w:r w:rsidR="00DB3F89" w:rsidRPr="00C30FD0">
        <w:rPr>
          <w:rFonts w:eastAsia="Times New Roman" w:cs="Times New Roman"/>
          <w:bCs/>
          <w:sz w:val="20"/>
          <w:szCs w:val="20"/>
          <w:lang w:eastAsia="ar-SA"/>
        </w:rPr>
        <w:t xml:space="preserve">(dále jen „zhotovitel“) </w:t>
      </w:r>
    </w:p>
    <w:p w14:paraId="3D430566" w14:textId="77777777" w:rsidR="00C55C93" w:rsidRPr="00C55C93" w:rsidRDefault="00C55C93" w:rsidP="00C55C93">
      <w:pPr>
        <w:pStyle w:val="Zkladntext21"/>
        <w:spacing w:line="276" w:lineRule="auto"/>
        <w:ind w:left="-106" w:firstLine="106"/>
        <w:jc w:val="center"/>
        <w:rPr>
          <w:rStyle w:val="Siln"/>
          <w:rFonts w:asciiTheme="minorHAnsi" w:hAnsiTheme="minorHAnsi"/>
          <w:bCs/>
          <w:sz w:val="20"/>
          <w:szCs w:val="20"/>
        </w:rPr>
      </w:pPr>
    </w:p>
    <w:p w14:paraId="4F32FED5" w14:textId="77777777" w:rsidR="00C55C93" w:rsidRPr="00C55C93" w:rsidRDefault="00C55C93" w:rsidP="00C55C93">
      <w:pPr>
        <w:pStyle w:val="Zkladntext21"/>
        <w:spacing w:line="276" w:lineRule="auto"/>
        <w:ind w:left="-106" w:firstLine="106"/>
        <w:jc w:val="center"/>
        <w:rPr>
          <w:rStyle w:val="Siln"/>
          <w:rFonts w:asciiTheme="minorHAnsi" w:hAnsiTheme="minorHAnsi"/>
          <w:bCs/>
          <w:sz w:val="20"/>
          <w:szCs w:val="20"/>
        </w:rPr>
      </w:pPr>
      <w:r w:rsidRPr="00C55C93">
        <w:rPr>
          <w:rStyle w:val="Siln"/>
          <w:rFonts w:asciiTheme="minorHAnsi" w:hAnsiTheme="minorHAnsi"/>
          <w:bCs/>
          <w:sz w:val="20"/>
          <w:szCs w:val="20"/>
        </w:rPr>
        <w:t>Čl. II</w:t>
      </w:r>
    </w:p>
    <w:p w14:paraId="726716FB" w14:textId="77777777" w:rsidR="00C55C93" w:rsidRDefault="00C55C93" w:rsidP="00ED1A5D">
      <w:pPr>
        <w:pStyle w:val="Zkladntext21"/>
        <w:spacing w:line="276" w:lineRule="auto"/>
        <w:ind w:left="-142"/>
        <w:jc w:val="center"/>
        <w:rPr>
          <w:rStyle w:val="Siln"/>
          <w:rFonts w:asciiTheme="minorHAnsi" w:hAnsiTheme="minorHAnsi"/>
          <w:bCs/>
          <w:sz w:val="20"/>
          <w:szCs w:val="20"/>
        </w:rPr>
      </w:pPr>
      <w:r w:rsidRPr="00C55C93">
        <w:rPr>
          <w:rStyle w:val="Siln"/>
          <w:rFonts w:asciiTheme="minorHAnsi" w:hAnsiTheme="minorHAnsi"/>
          <w:bCs/>
          <w:sz w:val="20"/>
          <w:szCs w:val="20"/>
        </w:rPr>
        <w:t>Předmět dodatku</w:t>
      </w:r>
    </w:p>
    <w:p w14:paraId="77E980B5" w14:textId="7A1FB964" w:rsidR="00C55C93" w:rsidRDefault="00C55C93" w:rsidP="00FB2023">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 xml:space="preserve">Smluvní strany konstatují, že dne </w:t>
      </w:r>
      <w:proofErr w:type="gramStart"/>
      <w:r w:rsidR="00F87E74">
        <w:rPr>
          <w:rStyle w:val="Siln"/>
          <w:rFonts w:asciiTheme="minorHAnsi" w:hAnsiTheme="minorHAnsi" w:cstheme="minorHAnsi"/>
          <w:b w:val="0"/>
          <w:bCs/>
          <w:sz w:val="20"/>
          <w:szCs w:val="20"/>
        </w:rPr>
        <w:t>7.8</w:t>
      </w:r>
      <w:r w:rsidR="00B50E63" w:rsidRPr="00424678">
        <w:rPr>
          <w:rStyle w:val="Siln"/>
          <w:rFonts w:asciiTheme="minorHAnsi" w:hAnsiTheme="minorHAnsi" w:cstheme="minorHAnsi"/>
          <w:b w:val="0"/>
          <w:bCs/>
          <w:sz w:val="20"/>
          <w:szCs w:val="20"/>
        </w:rPr>
        <w:t>. 2023</w:t>
      </w:r>
      <w:proofErr w:type="gramEnd"/>
      <w:r w:rsidR="00ED1A5D" w:rsidRPr="00424678">
        <w:rPr>
          <w:rStyle w:val="Siln"/>
          <w:rFonts w:asciiTheme="minorHAnsi" w:hAnsiTheme="minorHAnsi" w:cstheme="minorHAnsi"/>
          <w:b w:val="0"/>
          <w:bCs/>
          <w:sz w:val="20"/>
          <w:szCs w:val="20"/>
        </w:rPr>
        <w:t xml:space="preserve"> uzavřely smlouvu o dílo</w:t>
      </w:r>
      <w:r w:rsidR="00C30FD0" w:rsidRPr="00424678">
        <w:rPr>
          <w:rStyle w:val="Siln"/>
          <w:rFonts w:asciiTheme="minorHAnsi" w:hAnsiTheme="minorHAnsi" w:cstheme="minorHAnsi"/>
          <w:b w:val="0"/>
          <w:bCs/>
          <w:sz w:val="20"/>
          <w:szCs w:val="20"/>
        </w:rPr>
        <w:t>,</w:t>
      </w:r>
      <w:r w:rsidR="00ED1A5D" w:rsidRPr="00424678">
        <w:rPr>
          <w:rStyle w:val="Siln"/>
          <w:rFonts w:asciiTheme="minorHAnsi" w:hAnsiTheme="minorHAnsi" w:cstheme="minorHAnsi"/>
          <w:b w:val="0"/>
          <w:bCs/>
          <w:sz w:val="20"/>
          <w:szCs w:val="20"/>
        </w:rPr>
        <w:t xml:space="preserve"> jejímž předmětem </w:t>
      </w:r>
      <w:r w:rsidR="00FB2023" w:rsidRPr="00424678">
        <w:rPr>
          <w:rStyle w:val="Siln"/>
          <w:rFonts w:asciiTheme="minorHAnsi" w:hAnsiTheme="minorHAnsi" w:cstheme="minorHAnsi"/>
          <w:b w:val="0"/>
          <w:bCs/>
          <w:sz w:val="20"/>
          <w:szCs w:val="20"/>
        </w:rPr>
        <w:t xml:space="preserve">je </w:t>
      </w:r>
      <w:r w:rsidR="00F87E74">
        <w:rPr>
          <w:rStyle w:val="Siln"/>
          <w:rFonts w:asciiTheme="minorHAnsi" w:hAnsiTheme="minorHAnsi" w:cstheme="minorHAnsi"/>
          <w:b w:val="0"/>
          <w:bCs/>
          <w:sz w:val="20"/>
          <w:szCs w:val="20"/>
        </w:rPr>
        <w:t>realizace nové silnoproudé a slaboproudé elektroinstalace v prostorách B a C křídel zámku.</w:t>
      </w:r>
      <w:r w:rsidR="00C30FD0" w:rsidRPr="00424678">
        <w:rPr>
          <w:rStyle w:val="Siln"/>
          <w:rFonts w:asciiTheme="minorHAnsi" w:hAnsiTheme="minorHAnsi" w:cstheme="minorHAnsi"/>
          <w:b w:val="0"/>
          <w:bCs/>
          <w:sz w:val="20"/>
          <w:szCs w:val="20"/>
        </w:rPr>
        <w:t xml:space="preserve"> </w:t>
      </w:r>
      <w:r w:rsidR="004D57C8" w:rsidRPr="00424678">
        <w:rPr>
          <w:rStyle w:val="Siln"/>
          <w:rFonts w:asciiTheme="minorHAnsi" w:hAnsiTheme="minorHAnsi" w:cstheme="minorHAnsi"/>
          <w:b w:val="0"/>
          <w:bCs/>
          <w:sz w:val="20"/>
          <w:szCs w:val="20"/>
        </w:rPr>
        <w:t xml:space="preserve">Dále </w:t>
      </w:r>
      <w:r w:rsidR="00FB2023" w:rsidRPr="00424678">
        <w:rPr>
          <w:rStyle w:val="Siln"/>
          <w:rFonts w:asciiTheme="minorHAnsi" w:hAnsiTheme="minorHAnsi" w:cstheme="minorHAnsi"/>
          <w:b w:val="0"/>
          <w:bCs/>
          <w:sz w:val="20"/>
          <w:szCs w:val="20"/>
        </w:rPr>
        <w:t>též jako „dílo“.</w:t>
      </w:r>
    </w:p>
    <w:p w14:paraId="1C1099CC" w14:textId="490CDEEA" w:rsidR="00424678" w:rsidRPr="00424678" w:rsidRDefault="00984AAF" w:rsidP="0046455B">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P</w:t>
      </w:r>
      <w:r w:rsidR="002934DE" w:rsidRPr="00424678">
        <w:rPr>
          <w:rStyle w:val="Siln"/>
          <w:rFonts w:asciiTheme="minorHAnsi" w:hAnsiTheme="minorHAnsi" w:cstheme="minorHAnsi"/>
          <w:b w:val="0"/>
          <w:bCs/>
          <w:sz w:val="20"/>
          <w:szCs w:val="20"/>
        </w:rPr>
        <w:t>o zahájení prací</w:t>
      </w:r>
      <w:r w:rsidR="001C45CE" w:rsidRPr="00424678">
        <w:rPr>
          <w:rStyle w:val="Siln"/>
          <w:rFonts w:asciiTheme="minorHAnsi" w:hAnsiTheme="minorHAnsi" w:cstheme="minorHAnsi"/>
          <w:b w:val="0"/>
          <w:bCs/>
          <w:sz w:val="20"/>
          <w:szCs w:val="20"/>
        </w:rPr>
        <w:t xml:space="preserve"> </w:t>
      </w:r>
      <w:r w:rsidR="00C30FD0" w:rsidRPr="00424678">
        <w:rPr>
          <w:rStyle w:val="Siln"/>
          <w:rFonts w:asciiTheme="minorHAnsi" w:hAnsiTheme="minorHAnsi" w:cstheme="minorHAnsi"/>
          <w:b w:val="0"/>
          <w:bCs/>
          <w:sz w:val="20"/>
          <w:szCs w:val="20"/>
        </w:rPr>
        <w:t xml:space="preserve">zhotovitel zjistil, že </w:t>
      </w:r>
      <w:r w:rsidR="00F87E74">
        <w:rPr>
          <w:rStyle w:val="Siln"/>
          <w:rFonts w:asciiTheme="minorHAnsi" w:hAnsiTheme="minorHAnsi" w:cstheme="minorHAnsi"/>
          <w:b w:val="0"/>
          <w:bCs/>
          <w:sz w:val="20"/>
          <w:szCs w:val="20"/>
        </w:rPr>
        <w:t>dřevěná okna jsou v havarijním stavu, který neumožňuje na ně instalovat tříštivá čidla</w:t>
      </w:r>
      <w:r w:rsidR="00424678" w:rsidRPr="00424678">
        <w:rPr>
          <w:rStyle w:val="Siln"/>
          <w:rFonts w:asciiTheme="minorHAnsi" w:hAnsiTheme="minorHAnsi" w:cstheme="minorHAnsi"/>
          <w:b w:val="0"/>
          <w:bCs/>
          <w:sz w:val="20"/>
          <w:szCs w:val="20"/>
        </w:rPr>
        <w:t>.</w:t>
      </w:r>
    </w:p>
    <w:p w14:paraId="5363E714" w14:textId="7A491E1D" w:rsidR="00424678" w:rsidRPr="00424678" w:rsidRDefault="00A24558" w:rsidP="0046455B">
      <w:pPr>
        <w:pStyle w:val="Zkladntext21"/>
        <w:numPr>
          <w:ilvl w:val="0"/>
          <w:numId w:val="1"/>
        </w:numPr>
        <w:spacing w:line="276" w:lineRule="auto"/>
        <w:rPr>
          <w:rFonts w:asciiTheme="minorHAnsi" w:hAnsiTheme="minorHAnsi" w:cstheme="minorHAnsi"/>
          <w:bCs/>
          <w:sz w:val="20"/>
          <w:szCs w:val="20"/>
        </w:rPr>
      </w:pPr>
      <w:r>
        <w:rPr>
          <w:rStyle w:val="Siln"/>
          <w:rFonts w:asciiTheme="minorHAnsi" w:hAnsiTheme="minorHAnsi" w:cstheme="minorHAnsi"/>
          <w:b w:val="0"/>
          <w:bCs/>
          <w:sz w:val="20"/>
          <w:szCs w:val="20"/>
        </w:rPr>
        <w:t>Při realizaci díla zhotovitel zjistil, že změnou klimatických podmínek se v loveckém muzeu a Tureckém sále se snížila kvalita omítkových vrstev a jejich zapravení v původním rozsahu tak není možné.</w:t>
      </w:r>
    </w:p>
    <w:p w14:paraId="2191F576" w14:textId="5A88F676" w:rsidR="00984AAF" w:rsidRPr="00424678" w:rsidRDefault="00984AAF" w:rsidP="0046455B">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 xml:space="preserve">Tyto skutečnosti jsou uvedeny v zápisech z kontrolních dní stavby a ve stavebním deníku a jsou popsány ve změnovém listu </w:t>
      </w:r>
      <w:proofErr w:type="gramStart"/>
      <w:r w:rsidRPr="00424678">
        <w:rPr>
          <w:rStyle w:val="Siln"/>
          <w:rFonts w:asciiTheme="minorHAnsi" w:hAnsiTheme="minorHAnsi" w:cstheme="minorHAnsi"/>
          <w:b w:val="0"/>
          <w:bCs/>
          <w:sz w:val="20"/>
          <w:szCs w:val="20"/>
        </w:rPr>
        <w:t>č.1, který</w:t>
      </w:r>
      <w:proofErr w:type="gramEnd"/>
      <w:r w:rsidRPr="00424678">
        <w:rPr>
          <w:rStyle w:val="Siln"/>
          <w:rFonts w:asciiTheme="minorHAnsi" w:hAnsiTheme="minorHAnsi" w:cstheme="minorHAnsi"/>
          <w:b w:val="0"/>
          <w:bCs/>
          <w:sz w:val="20"/>
          <w:szCs w:val="20"/>
        </w:rPr>
        <w:t xml:space="preserve"> je přílohou tohoto dodatku.</w:t>
      </w:r>
    </w:p>
    <w:p w14:paraId="766DBB98" w14:textId="2E183C9F" w:rsidR="00810B06" w:rsidRDefault="00810B06" w:rsidP="00810B06">
      <w:pPr>
        <w:pStyle w:val="Zkladntext21"/>
        <w:numPr>
          <w:ilvl w:val="0"/>
          <w:numId w:val="1"/>
        </w:numPr>
        <w:spacing w:line="276" w:lineRule="auto"/>
        <w:rPr>
          <w:rStyle w:val="Siln"/>
          <w:rFonts w:asciiTheme="minorHAnsi" w:hAnsiTheme="minorHAnsi" w:cstheme="minorHAnsi"/>
          <w:b w:val="0"/>
          <w:bCs/>
          <w:sz w:val="20"/>
          <w:szCs w:val="20"/>
        </w:rPr>
      </w:pPr>
      <w:r w:rsidRPr="00424678">
        <w:rPr>
          <w:rStyle w:val="Siln"/>
          <w:rFonts w:asciiTheme="minorHAnsi" w:hAnsiTheme="minorHAnsi" w:cstheme="minorHAnsi"/>
          <w:b w:val="0"/>
          <w:bCs/>
          <w:sz w:val="20"/>
          <w:szCs w:val="20"/>
        </w:rPr>
        <w:t xml:space="preserve">Výše popsané změny zahrnují vícepráce, na které zhotovitel předložil objednateli cenovou nabídku, kterou objednatel akceptoval. Tyto změny nejsou podstatnou změnou závazku ve smyslu §222 odst. 6, nutnost jejich provedení objednatel jednající s řádnou péčí nemohl předpokládat, protože byly zjištěny až průběhu </w:t>
      </w:r>
      <w:r w:rsidR="00A24558">
        <w:rPr>
          <w:rStyle w:val="Siln"/>
          <w:rFonts w:asciiTheme="minorHAnsi" w:hAnsiTheme="minorHAnsi" w:cstheme="minorHAnsi"/>
          <w:b w:val="0"/>
          <w:bCs/>
          <w:sz w:val="20"/>
          <w:szCs w:val="20"/>
        </w:rPr>
        <w:t>realizace díla</w:t>
      </w:r>
      <w:r w:rsidRPr="00424678">
        <w:rPr>
          <w:rStyle w:val="Siln"/>
          <w:rFonts w:asciiTheme="minorHAnsi" w:hAnsiTheme="minorHAnsi" w:cstheme="minorHAnsi"/>
          <w:b w:val="0"/>
          <w:bCs/>
          <w:sz w:val="20"/>
          <w:szCs w:val="20"/>
        </w:rPr>
        <w:t>.</w:t>
      </w:r>
    </w:p>
    <w:p w14:paraId="0B51094A" w14:textId="64E2D97C" w:rsidR="009B6C9A" w:rsidRDefault="009B6C9A" w:rsidP="009B6C9A">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cstheme="minorHAnsi"/>
          <w:b w:val="0"/>
          <w:bCs/>
          <w:sz w:val="20"/>
          <w:szCs w:val="20"/>
        </w:rPr>
        <w:t>T</w:t>
      </w:r>
      <w:r>
        <w:rPr>
          <w:rStyle w:val="Siln"/>
          <w:rFonts w:asciiTheme="minorHAnsi" w:hAnsiTheme="minorHAnsi"/>
          <w:b w:val="0"/>
          <w:bCs/>
          <w:sz w:val="20"/>
          <w:szCs w:val="20"/>
        </w:rPr>
        <w:t>outo z</w:t>
      </w:r>
      <w:r w:rsidR="00E826E7">
        <w:rPr>
          <w:rStyle w:val="Siln"/>
          <w:rFonts w:asciiTheme="minorHAnsi" w:hAnsiTheme="minorHAnsi"/>
          <w:b w:val="0"/>
          <w:bCs/>
          <w:sz w:val="20"/>
          <w:szCs w:val="20"/>
        </w:rPr>
        <w:t xml:space="preserve">měnou dojde </w:t>
      </w:r>
      <w:proofErr w:type="gramStart"/>
      <w:r w:rsidR="00E826E7">
        <w:rPr>
          <w:rStyle w:val="Siln"/>
          <w:rFonts w:asciiTheme="minorHAnsi" w:hAnsiTheme="minorHAnsi"/>
          <w:b w:val="0"/>
          <w:bCs/>
          <w:sz w:val="20"/>
          <w:szCs w:val="20"/>
        </w:rPr>
        <w:t>ke</w:t>
      </w:r>
      <w:proofErr w:type="gramEnd"/>
      <w:r w:rsidR="00E826E7">
        <w:rPr>
          <w:rStyle w:val="Siln"/>
          <w:rFonts w:asciiTheme="minorHAnsi" w:hAnsiTheme="minorHAnsi"/>
          <w:b w:val="0"/>
          <w:bCs/>
          <w:sz w:val="20"/>
          <w:szCs w:val="20"/>
        </w:rPr>
        <w:t> navýšení ceny o 8</w:t>
      </w:r>
      <w:r>
        <w:rPr>
          <w:rStyle w:val="Siln"/>
          <w:rFonts w:asciiTheme="minorHAnsi" w:hAnsiTheme="minorHAnsi"/>
          <w:b w:val="0"/>
          <w:bCs/>
          <w:sz w:val="20"/>
          <w:szCs w:val="20"/>
        </w:rPr>
        <w:t>23.267,41Kč bez DPH. Celkové cenové navýšení dle tohoto změnového listu je ve výši 9,21 % původní hodnoty závazku.</w:t>
      </w:r>
    </w:p>
    <w:p w14:paraId="72DA6D03" w14:textId="4094F058" w:rsidR="009B6C9A" w:rsidRPr="00424678" w:rsidRDefault="009B6C9A" w:rsidP="009B6C9A">
      <w:pPr>
        <w:pStyle w:val="Zkladntext21"/>
        <w:spacing w:line="276" w:lineRule="auto"/>
        <w:ind w:left="720"/>
        <w:rPr>
          <w:rStyle w:val="Siln"/>
          <w:rFonts w:asciiTheme="minorHAnsi" w:hAnsiTheme="minorHAnsi" w:cstheme="minorHAnsi"/>
          <w:b w:val="0"/>
          <w:bCs/>
          <w:sz w:val="20"/>
          <w:szCs w:val="20"/>
        </w:rPr>
      </w:pPr>
    </w:p>
    <w:p w14:paraId="370AB626" w14:textId="77777777" w:rsidR="00424678" w:rsidRPr="00424678" w:rsidRDefault="00424678" w:rsidP="00424678">
      <w:pPr>
        <w:pStyle w:val="Zkladntext21"/>
        <w:spacing w:line="276" w:lineRule="auto"/>
        <w:ind w:left="720"/>
        <w:rPr>
          <w:rStyle w:val="Siln"/>
          <w:rFonts w:asciiTheme="minorHAnsi" w:hAnsiTheme="minorHAnsi" w:cstheme="minorHAnsi"/>
          <w:b w:val="0"/>
          <w:bCs/>
          <w:sz w:val="20"/>
          <w:szCs w:val="20"/>
        </w:rPr>
      </w:pPr>
    </w:p>
    <w:p w14:paraId="5466ED7A" w14:textId="6B0F2109" w:rsidR="00A24558" w:rsidRPr="00A24558" w:rsidRDefault="00A24558" w:rsidP="00A24558">
      <w:pPr>
        <w:pStyle w:val="Odstavecseseznamem"/>
        <w:numPr>
          <w:ilvl w:val="0"/>
          <w:numId w:val="1"/>
        </w:numPr>
        <w:spacing w:after="120"/>
        <w:rPr>
          <w:rFonts w:cstheme="minorHAnsi"/>
        </w:rPr>
      </w:pPr>
      <w:r w:rsidRPr="00A24558">
        <w:rPr>
          <w:rFonts w:cstheme="minorHAnsi"/>
          <w:bCs/>
          <w:sz w:val="20"/>
          <w:szCs w:val="20"/>
        </w:rPr>
        <w:t xml:space="preserve">Objednatel a zadavatel se dohodli na doplnění kamery </w:t>
      </w:r>
      <w:r>
        <w:rPr>
          <w:rFonts w:cstheme="minorHAnsi"/>
          <w:bCs/>
          <w:sz w:val="20"/>
          <w:szCs w:val="20"/>
        </w:rPr>
        <w:t xml:space="preserve">a </w:t>
      </w:r>
      <w:r w:rsidRPr="00A24558">
        <w:rPr>
          <w:rFonts w:cstheme="minorHAnsi"/>
          <w:bCs/>
          <w:sz w:val="20"/>
          <w:szCs w:val="20"/>
        </w:rPr>
        <w:t xml:space="preserve">propojení </w:t>
      </w:r>
      <w:r>
        <w:rPr>
          <w:rFonts w:cstheme="minorHAnsi"/>
          <w:bCs/>
          <w:sz w:val="20"/>
          <w:szCs w:val="20"/>
        </w:rPr>
        <w:t>s novou systému s novou bránou</w:t>
      </w:r>
      <w:r w:rsidRPr="00A24558">
        <w:rPr>
          <w:rFonts w:cstheme="minorHAnsi"/>
        </w:rPr>
        <w:t>.</w:t>
      </w:r>
    </w:p>
    <w:p w14:paraId="5121AF02" w14:textId="2B2F7577" w:rsidR="00424678" w:rsidRPr="00424678" w:rsidRDefault="00A24558" w:rsidP="00424678">
      <w:pPr>
        <w:pStyle w:val="Zkladntext21"/>
        <w:numPr>
          <w:ilvl w:val="0"/>
          <w:numId w:val="1"/>
        </w:numPr>
        <w:spacing w:line="276" w:lineRule="auto"/>
        <w:rPr>
          <w:rFonts w:asciiTheme="minorHAnsi" w:hAnsiTheme="minorHAnsi" w:cstheme="minorHAnsi"/>
          <w:bCs/>
          <w:sz w:val="20"/>
          <w:szCs w:val="20"/>
        </w:rPr>
      </w:pPr>
      <w:r>
        <w:rPr>
          <w:rFonts w:asciiTheme="minorHAnsi" w:hAnsiTheme="minorHAnsi" w:cstheme="minorHAnsi"/>
          <w:bCs/>
          <w:sz w:val="20"/>
          <w:szCs w:val="20"/>
        </w:rPr>
        <w:t>Objednatel a zadavatel se dohodli na obestavění skříňových rozvaděčů lehkou montovanou konstrukcí.</w:t>
      </w:r>
    </w:p>
    <w:p w14:paraId="3D6AC50A" w14:textId="3C943996" w:rsidR="00810B06" w:rsidRPr="00424678" w:rsidRDefault="00810B06" w:rsidP="00424678">
      <w:pPr>
        <w:pStyle w:val="Zkladntext21"/>
        <w:numPr>
          <w:ilvl w:val="0"/>
          <w:numId w:val="1"/>
        </w:numPr>
        <w:spacing w:line="276" w:lineRule="auto"/>
        <w:rPr>
          <w:rStyle w:val="Siln"/>
          <w:rFonts w:asciiTheme="minorHAnsi" w:hAnsiTheme="minorHAnsi"/>
          <w:b w:val="0"/>
          <w:bCs/>
          <w:sz w:val="20"/>
          <w:szCs w:val="20"/>
        </w:rPr>
      </w:pPr>
      <w:r w:rsidRPr="00424678">
        <w:rPr>
          <w:rStyle w:val="Siln"/>
          <w:rFonts w:asciiTheme="minorHAnsi" w:hAnsiTheme="minorHAnsi" w:cstheme="minorHAnsi"/>
          <w:b w:val="0"/>
          <w:bCs/>
          <w:sz w:val="20"/>
          <w:szCs w:val="20"/>
        </w:rPr>
        <w:t xml:space="preserve">Tyto skutečnosti jsou uvedeny v zápisech z kontrolních dní stavby a ve stavebním deníku a jsou popsány ve změnovém listu </w:t>
      </w:r>
      <w:proofErr w:type="gramStart"/>
      <w:r w:rsidRPr="00424678">
        <w:rPr>
          <w:rStyle w:val="Siln"/>
          <w:rFonts w:asciiTheme="minorHAnsi" w:hAnsiTheme="minorHAnsi" w:cstheme="minorHAnsi"/>
          <w:b w:val="0"/>
          <w:bCs/>
          <w:sz w:val="20"/>
          <w:szCs w:val="20"/>
        </w:rPr>
        <w:t>č.</w:t>
      </w:r>
      <w:r w:rsidR="00A24558">
        <w:rPr>
          <w:rStyle w:val="Siln"/>
          <w:rFonts w:asciiTheme="minorHAnsi" w:hAnsiTheme="minorHAnsi" w:cstheme="minorHAnsi"/>
          <w:b w:val="0"/>
          <w:bCs/>
          <w:sz w:val="20"/>
          <w:szCs w:val="20"/>
        </w:rPr>
        <w:t>2</w:t>
      </w:r>
      <w:r w:rsidRPr="00424678">
        <w:rPr>
          <w:rStyle w:val="Siln"/>
          <w:rFonts w:asciiTheme="minorHAnsi" w:hAnsiTheme="minorHAnsi" w:cstheme="minorHAnsi"/>
          <w:b w:val="0"/>
          <w:bCs/>
          <w:sz w:val="20"/>
          <w:szCs w:val="20"/>
        </w:rPr>
        <w:t>, který</w:t>
      </w:r>
      <w:proofErr w:type="gramEnd"/>
      <w:r w:rsidRPr="00424678">
        <w:rPr>
          <w:rStyle w:val="Siln"/>
          <w:rFonts w:asciiTheme="minorHAnsi" w:hAnsiTheme="minorHAnsi"/>
          <w:b w:val="0"/>
          <w:bCs/>
          <w:sz w:val="20"/>
          <w:szCs w:val="20"/>
        </w:rPr>
        <w:t xml:space="preserve"> je přílohou tohoto dodatku.</w:t>
      </w:r>
    </w:p>
    <w:p w14:paraId="563EACEC" w14:textId="0E9BCE33" w:rsidR="00810B06" w:rsidRDefault="00810B06" w:rsidP="00810B06">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Tyto změny nejsou podstatnou změnou závazku, nemění jeho celkovou povahu ve smyslu § 222 odst. 4, pouze rozšiřují předmět závazku o doplnění </w:t>
      </w:r>
      <w:r w:rsidR="00A24558">
        <w:rPr>
          <w:rStyle w:val="Siln"/>
          <w:rFonts w:asciiTheme="minorHAnsi" w:hAnsiTheme="minorHAnsi"/>
          <w:b w:val="0"/>
          <w:bCs/>
          <w:sz w:val="20"/>
          <w:szCs w:val="20"/>
        </w:rPr>
        <w:t>kamery a propojení brány se zabezpečovacím systémem a zároveň obestavění rozvaděče tak, aby nebyl pohledově uplatněn v návštěvnickém koridoru.</w:t>
      </w:r>
      <w:r>
        <w:rPr>
          <w:rStyle w:val="Siln"/>
          <w:rFonts w:asciiTheme="minorHAnsi" w:hAnsiTheme="minorHAnsi"/>
          <w:b w:val="0"/>
          <w:bCs/>
          <w:sz w:val="20"/>
          <w:szCs w:val="20"/>
        </w:rPr>
        <w:t xml:space="preserve"> </w:t>
      </w:r>
    </w:p>
    <w:p w14:paraId="602F8E49" w14:textId="538E05C6" w:rsidR="00984AAF" w:rsidRDefault="00810B06" w:rsidP="00810B06">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lastRenderedPageBreak/>
        <w:t xml:space="preserve">Touto změnou dojde </w:t>
      </w:r>
      <w:proofErr w:type="gramStart"/>
      <w:r>
        <w:rPr>
          <w:rStyle w:val="Siln"/>
          <w:rFonts w:asciiTheme="minorHAnsi" w:hAnsiTheme="minorHAnsi"/>
          <w:b w:val="0"/>
          <w:bCs/>
          <w:sz w:val="20"/>
          <w:szCs w:val="20"/>
        </w:rPr>
        <w:t>k</w:t>
      </w:r>
      <w:r w:rsidR="00424678">
        <w:rPr>
          <w:rStyle w:val="Siln"/>
          <w:rFonts w:asciiTheme="minorHAnsi" w:hAnsiTheme="minorHAnsi"/>
          <w:b w:val="0"/>
          <w:bCs/>
          <w:sz w:val="20"/>
          <w:szCs w:val="20"/>
        </w:rPr>
        <w:t>e</w:t>
      </w:r>
      <w:proofErr w:type="gramEnd"/>
      <w:r>
        <w:rPr>
          <w:rStyle w:val="Siln"/>
          <w:rFonts w:asciiTheme="minorHAnsi" w:hAnsiTheme="minorHAnsi"/>
          <w:b w:val="0"/>
          <w:bCs/>
          <w:sz w:val="20"/>
          <w:szCs w:val="20"/>
        </w:rPr>
        <w:t> </w:t>
      </w:r>
      <w:r w:rsidR="00A24558">
        <w:rPr>
          <w:rStyle w:val="Siln"/>
          <w:rFonts w:asciiTheme="minorHAnsi" w:hAnsiTheme="minorHAnsi"/>
          <w:b w:val="0"/>
          <w:bCs/>
          <w:sz w:val="20"/>
          <w:szCs w:val="20"/>
        </w:rPr>
        <w:t xml:space="preserve">navýšení </w:t>
      </w:r>
      <w:r w:rsidR="00424678">
        <w:rPr>
          <w:rStyle w:val="Siln"/>
          <w:rFonts w:asciiTheme="minorHAnsi" w:hAnsiTheme="minorHAnsi"/>
          <w:b w:val="0"/>
          <w:bCs/>
          <w:sz w:val="20"/>
          <w:szCs w:val="20"/>
        </w:rPr>
        <w:t xml:space="preserve">ceny o </w:t>
      </w:r>
      <w:r w:rsidR="00A24558">
        <w:rPr>
          <w:rStyle w:val="Siln"/>
          <w:rFonts w:asciiTheme="minorHAnsi" w:hAnsiTheme="minorHAnsi"/>
          <w:b w:val="0"/>
          <w:bCs/>
          <w:sz w:val="20"/>
          <w:szCs w:val="20"/>
        </w:rPr>
        <w:t>73.787,34</w:t>
      </w:r>
      <w:r>
        <w:rPr>
          <w:rStyle w:val="Siln"/>
          <w:rFonts w:asciiTheme="minorHAnsi" w:hAnsiTheme="minorHAnsi"/>
          <w:b w:val="0"/>
          <w:bCs/>
          <w:sz w:val="20"/>
          <w:szCs w:val="20"/>
        </w:rPr>
        <w:t xml:space="preserve"> Kč bez DPH</w:t>
      </w:r>
      <w:r w:rsidR="00424678">
        <w:rPr>
          <w:rStyle w:val="Siln"/>
          <w:rFonts w:asciiTheme="minorHAnsi" w:hAnsiTheme="minorHAnsi"/>
          <w:b w:val="0"/>
          <w:bCs/>
          <w:sz w:val="20"/>
          <w:szCs w:val="20"/>
        </w:rPr>
        <w:t>. Tato změna je ve výši 0,</w:t>
      </w:r>
      <w:r w:rsidR="00A24558">
        <w:rPr>
          <w:rStyle w:val="Siln"/>
          <w:rFonts w:asciiTheme="minorHAnsi" w:hAnsiTheme="minorHAnsi"/>
          <w:b w:val="0"/>
          <w:bCs/>
          <w:sz w:val="20"/>
          <w:szCs w:val="20"/>
        </w:rPr>
        <w:t xml:space="preserve">83 </w:t>
      </w:r>
      <w:r w:rsidR="00424678">
        <w:rPr>
          <w:rStyle w:val="Siln"/>
          <w:rFonts w:asciiTheme="minorHAnsi" w:hAnsiTheme="minorHAnsi"/>
          <w:b w:val="0"/>
          <w:bCs/>
          <w:sz w:val="20"/>
          <w:szCs w:val="20"/>
        </w:rPr>
        <w:t>%</w:t>
      </w:r>
      <w:r w:rsidR="00B04C0E">
        <w:rPr>
          <w:rStyle w:val="Siln"/>
          <w:rFonts w:asciiTheme="minorHAnsi" w:hAnsiTheme="minorHAnsi"/>
          <w:b w:val="0"/>
          <w:bCs/>
          <w:sz w:val="20"/>
          <w:szCs w:val="20"/>
        </w:rPr>
        <w:t xml:space="preserve"> původní hodnoty závazku.</w:t>
      </w:r>
    </w:p>
    <w:p w14:paraId="11AD4B1D" w14:textId="77777777" w:rsidR="00424678" w:rsidRDefault="00424678" w:rsidP="00424678">
      <w:pPr>
        <w:pStyle w:val="Odstavecseseznamem"/>
        <w:rPr>
          <w:rStyle w:val="Siln"/>
          <w:b w:val="0"/>
          <w:bCs/>
          <w:sz w:val="20"/>
          <w:szCs w:val="20"/>
        </w:rPr>
      </w:pPr>
    </w:p>
    <w:p w14:paraId="371C4355" w14:textId="1D746F6D" w:rsidR="00E30FE0" w:rsidRDefault="00E30FE0" w:rsidP="00D56334">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Těmito změnami dojde k navýšení ceny za vícepráce v částce </w:t>
      </w:r>
      <w:r w:rsidR="00A24558">
        <w:rPr>
          <w:rStyle w:val="Siln"/>
          <w:rFonts w:asciiTheme="minorHAnsi" w:hAnsiTheme="minorHAnsi"/>
          <w:b w:val="0"/>
          <w:bCs/>
          <w:sz w:val="20"/>
          <w:szCs w:val="20"/>
        </w:rPr>
        <w:t>897.054,75</w:t>
      </w:r>
      <w:r>
        <w:rPr>
          <w:rStyle w:val="Siln"/>
          <w:rFonts w:asciiTheme="minorHAnsi" w:hAnsiTheme="minorHAnsi"/>
          <w:b w:val="0"/>
          <w:bCs/>
          <w:sz w:val="20"/>
          <w:szCs w:val="20"/>
        </w:rPr>
        <w:t xml:space="preserve"> Kč bez DPH </w:t>
      </w:r>
      <w:r w:rsidR="00B23EA8">
        <w:rPr>
          <w:rStyle w:val="Siln"/>
          <w:rFonts w:asciiTheme="minorHAnsi" w:hAnsiTheme="minorHAnsi"/>
          <w:b w:val="0"/>
          <w:bCs/>
          <w:sz w:val="20"/>
          <w:szCs w:val="20"/>
        </w:rPr>
        <w:t>+</w:t>
      </w:r>
      <w:r>
        <w:rPr>
          <w:rStyle w:val="Siln"/>
          <w:rFonts w:asciiTheme="minorHAnsi" w:hAnsiTheme="minorHAnsi"/>
          <w:b w:val="0"/>
          <w:bCs/>
          <w:sz w:val="20"/>
          <w:szCs w:val="20"/>
        </w:rPr>
        <w:t xml:space="preserve"> </w:t>
      </w:r>
      <w:r w:rsidR="00424678">
        <w:rPr>
          <w:rStyle w:val="Siln"/>
          <w:rFonts w:asciiTheme="minorHAnsi" w:hAnsiTheme="minorHAnsi"/>
          <w:b w:val="0"/>
          <w:bCs/>
          <w:sz w:val="20"/>
          <w:szCs w:val="20"/>
        </w:rPr>
        <w:t>21</w:t>
      </w:r>
      <w:r>
        <w:rPr>
          <w:rStyle w:val="Siln"/>
          <w:rFonts w:asciiTheme="minorHAnsi" w:hAnsiTheme="minorHAnsi"/>
          <w:b w:val="0"/>
          <w:bCs/>
          <w:sz w:val="20"/>
          <w:szCs w:val="20"/>
        </w:rPr>
        <w:t xml:space="preserve"> % DPH</w:t>
      </w:r>
      <w:r w:rsidR="00452FE0">
        <w:rPr>
          <w:rStyle w:val="Siln"/>
          <w:rFonts w:asciiTheme="minorHAnsi" w:hAnsiTheme="minorHAnsi"/>
          <w:b w:val="0"/>
          <w:bCs/>
          <w:sz w:val="20"/>
          <w:szCs w:val="20"/>
        </w:rPr>
        <w:t xml:space="preserve">. </w:t>
      </w:r>
      <w:r w:rsidR="00B23EA8">
        <w:rPr>
          <w:rStyle w:val="Siln"/>
          <w:rFonts w:asciiTheme="minorHAnsi" w:hAnsiTheme="minorHAnsi"/>
          <w:b w:val="0"/>
          <w:bCs/>
          <w:sz w:val="20"/>
          <w:szCs w:val="20"/>
        </w:rPr>
        <w:t xml:space="preserve"> </w:t>
      </w:r>
      <w:r w:rsidR="003F2546">
        <w:rPr>
          <w:rStyle w:val="Siln"/>
          <w:rFonts w:asciiTheme="minorHAnsi" w:hAnsiTheme="minorHAnsi"/>
          <w:b w:val="0"/>
          <w:bCs/>
          <w:sz w:val="20"/>
          <w:szCs w:val="20"/>
        </w:rPr>
        <w:t>C</w:t>
      </w:r>
      <w:r w:rsidR="00B23EA8">
        <w:rPr>
          <w:rStyle w:val="Siln"/>
          <w:rFonts w:asciiTheme="minorHAnsi" w:hAnsiTheme="minorHAnsi"/>
          <w:b w:val="0"/>
          <w:bCs/>
          <w:sz w:val="20"/>
          <w:szCs w:val="20"/>
        </w:rPr>
        <w:t xml:space="preserve">elková cena včetně DPH </w:t>
      </w:r>
      <w:r w:rsidR="003F2546">
        <w:rPr>
          <w:rStyle w:val="Siln"/>
          <w:rFonts w:asciiTheme="minorHAnsi" w:hAnsiTheme="minorHAnsi"/>
          <w:b w:val="0"/>
          <w:bCs/>
          <w:sz w:val="20"/>
          <w:szCs w:val="20"/>
        </w:rPr>
        <w:t xml:space="preserve">je </w:t>
      </w:r>
      <w:r w:rsidR="00B23EA8">
        <w:rPr>
          <w:rStyle w:val="Siln"/>
          <w:rFonts w:asciiTheme="minorHAnsi" w:hAnsiTheme="minorHAnsi"/>
          <w:b w:val="0"/>
          <w:bCs/>
          <w:sz w:val="20"/>
          <w:szCs w:val="20"/>
        </w:rPr>
        <w:t>vyčíslena na</w:t>
      </w:r>
      <w:r w:rsidR="009B6C9A">
        <w:rPr>
          <w:rStyle w:val="Siln"/>
          <w:rFonts w:asciiTheme="minorHAnsi" w:hAnsiTheme="minorHAnsi"/>
          <w:b w:val="0"/>
          <w:bCs/>
          <w:sz w:val="20"/>
          <w:szCs w:val="20"/>
        </w:rPr>
        <w:t xml:space="preserve"> 1.085.436,25</w:t>
      </w:r>
      <w:r w:rsidR="00B23EA8">
        <w:rPr>
          <w:rStyle w:val="Siln"/>
          <w:rFonts w:asciiTheme="minorHAnsi" w:hAnsiTheme="minorHAnsi"/>
          <w:b w:val="0"/>
          <w:bCs/>
          <w:sz w:val="20"/>
          <w:szCs w:val="20"/>
        </w:rPr>
        <w:t xml:space="preserve"> Kč.</w:t>
      </w:r>
    </w:p>
    <w:p w14:paraId="53FBA4C0" w14:textId="405E7307" w:rsidR="00ED1A5D" w:rsidRDefault="00C631BD" w:rsidP="00D56334">
      <w:pPr>
        <w:pStyle w:val="Zkladntext21"/>
        <w:numPr>
          <w:ilvl w:val="0"/>
          <w:numId w:val="1"/>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Smluvní strany konstatují, že konečná celková cena díla bude po zahrnutí víceprací dle tohoto dodatku zvýšena  </w:t>
      </w:r>
      <w:r w:rsidR="00BD6DB6">
        <w:rPr>
          <w:rStyle w:val="Siln"/>
          <w:rFonts w:asciiTheme="minorHAnsi" w:hAnsiTheme="minorHAnsi"/>
          <w:b w:val="0"/>
          <w:bCs/>
          <w:sz w:val="20"/>
          <w:szCs w:val="20"/>
        </w:rPr>
        <w:t xml:space="preserve"> následovně:</w:t>
      </w:r>
    </w:p>
    <w:p w14:paraId="068AE260" w14:textId="4B9EFE66" w:rsidR="00BD6DB6" w:rsidRDefault="00BD6DB6" w:rsidP="00BD6DB6">
      <w:pPr>
        <w:pStyle w:val="Zkladntext21"/>
        <w:spacing w:line="276" w:lineRule="auto"/>
        <w:ind w:left="720"/>
        <w:rPr>
          <w:rStyle w:val="Siln"/>
          <w:rFonts w:asciiTheme="minorHAnsi" w:hAnsiTheme="minorHAnsi"/>
          <w:b w:val="0"/>
          <w:bCs/>
          <w:sz w:val="20"/>
          <w:szCs w:val="20"/>
        </w:rPr>
      </w:pPr>
      <w:r>
        <w:rPr>
          <w:rStyle w:val="Siln"/>
          <w:rFonts w:asciiTheme="minorHAnsi" w:hAnsiTheme="minorHAnsi"/>
          <w:b w:val="0"/>
          <w:bCs/>
          <w:sz w:val="20"/>
          <w:szCs w:val="20"/>
        </w:rPr>
        <w:t>Cena v Kč bez DPH</w:t>
      </w:r>
      <w:r w:rsidR="00C65B74">
        <w:rPr>
          <w:rStyle w:val="Siln"/>
          <w:rFonts w:asciiTheme="minorHAnsi" w:hAnsiTheme="minorHAnsi"/>
          <w:b w:val="0"/>
          <w:bCs/>
          <w:sz w:val="20"/>
          <w:szCs w:val="20"/>
        </w:rPr>
        <w:tab/>
      </w:r>
      <w:r w:rsidR="00C65B74">
        <w:rPr>
          <w:rStyle w:val="Siln"/>
          <w:rFonts w:asciiTheme="minorHAnsi" w:hAnsiTheme="minorHAnsi"/>
          <w:b w:val="0"/>
          <w:bCs/>
          <w:sz w:val="20"/>
          <w:szCs w:val="20"/>
        </w:rPr>
        <w:tab/>
      </w:r>
      <w:r w:rsidR="009B6C9A">
        <w:rPr>
          <w:rStyle w:val="Siln"/>
          <w:rFonts w:asciiTheme="minorHAnsi" w:hAnsiTheme="minorHAnsi"/>
          <w:b w:val="0"/>
          <w:bCs/>
          <w:sz w:val="20"/>
          <w:szCs w:val="20"/>
        </w:rPr>
        <w:t>8.939.242,09</w:t>
      </w:r>
      <w:r w:rsidR="00C65B74">
        <w:rPr>
          <w:rStyle w:val="Siln"/>
          <w:rFonts w:asciiTheme="minorHAnsi" w:hAnsiTheme="minorHAnsi"/>
          <w:b w:val="0"/>
          <w:bCs/>
          <w:sz w:val="20"/>
          <w:szCs w:val="20"/>
        </w:rPr>
        <w:t xml:space="preserve"> Kč</w:t>
      </w:r>
      <w:r>
        <w:rPr>
          <w:rStyle w:val="Siln"/>
          <w:rFonts w:asciiTheme="minorHAnsi" w:hAnsiTheme="minorHAnsi"/>
          <w:b w:val="0"/>
          <w:bCs/>
          <w:sz w:val="20"/>
          <w:szCs w:val="20"/>
        </w:rPr>
        <w:t xml:space="preserve"> </w:t>
      </w:r>
      <w:r w:rsidR="00AC2953">
        <w:rPr>
          <w:rStyle w:val="Siln"/>
          <w:rFonts w:asciiTheme="minorHAnsi" w:hAnsiTheme="minorHAnsi"/>
          <w:b w:val="0"/>
          <w:bCs/>
          <w:sz w:val="20"/>
          <w:szCs w:val="20"/>
        </w:rPr>
        <w:tab/>
      </w:r>
      <w:r w:rsidR="00AC2953">
        <w:rPr>
          <w:rStyle w:val="Siln"/>
          <w:rFonts w:asciiTheme="minorHAnsi" w:hAnsiTheme="minorHAnsi"/>
          <w:b w:val="0"/>
          <w:bCs/>
          <w:sz w:val="20"/>
          <w:szCs w:val="20"/>
        </w:rPr>
        <w:tab/>
      </w:r>
      <w:r>
        <w:rPr>
          <w:rStyle w:val="Siln"/>
          <w:rFonts w:asciiTheme="minorHAnsi" w:hAnsiTheme="minorHAnsi"/>
          <w:b w:val="0"/>
          <w:bCs/>
          <w:sz w:val="20"/>
          <w:szCs w:val="20"/>
        </w:rPr>
        <w:t xml:space="preserve">           </w:t>
      </w:r>
      <w:r w:rsidR="00AC2953">
        <w:rPr>
          <w:rStyle w:val="Siln"/>
          <w:rFonts w:asciiTheme="minorHAnsi" w:hAnsiTheme="minorHAnsi"/>
          <w:b w:val="0"/>
          <w:bCs/>
          <w:sz w:val="20"/>
          <w:szCs w:val="20"/>
        </w:rPr>
        <w:tab/>
      </w:r>
    </w:p>
    <w:p w14:paraId="2DE8E08D" w14:textId="7EC3EF04" w:rsidR="00BD6DB6" w:rsidRDefault="00BD6DB6" w:rsidP="00BD6DB6">
      <w:pPr>
        <w:pStyle w:val="Zkladntext21"/>
        <w:spacing w:line="276" w:lineRule="auto"/>
        <w:ind w:left="720"/>
        <w:rPr>
          <w:rStyle w:val="Siln"/>
          <w:rFonts w:asciiTheme="minorHAnsi" w:hAnsiTheme="minorHAnsi"/>
          <w:b w:val="0"/>
          <w:bCs/>
          <w:sz w:val="20"/>
          <w:szCs w:val="20"/>
        </w:rPr>
      </w:pPr>
      <w:r>
        <w:rPr>
          <w:rStyle w:val="Siln"/>
          <w:rFonts w:asciiTheme="minorHAnsi" w:hAnsiTheme="minorHAnsi"/>
          <w:b w:val="0"/>
          <w:bCs/>
          <w:sz w:val="20"/>
          <w:szCs w:val="20"/>
        </w:rPr>
        <w:t>Cena celkem s 21% DPH</w:t>
      </w:r>
      <w:r w:rsidR="00C65B74">
        <w:rPr>
          <w:rStyle w:val="Siln"/>
          <w:rFonts w:asciiTheme="minorHAnsi" w:hAnsiTheme="minorHAnsi"/>
          <w:b w:val="0"/>
          <w:bCs/>
          <w:sz w:val="20"/>
          <w:szCs w:val="20"/>
        </w:rPr>
        <w:tab/>
      </w:r>
      <w:r w:rsidR="00C65B74">
        <w:rPr>
          <w:rStyle w:val="Siln"/>
          <w:rFonts w:asciiTheme="minorHAnsi" w:hAnsiTheme="minorHAnsi"/>
          <w:b w:val="0"/>
          <w:bCs/>
          <w:sz w:val="20"/>
          <w:szCs w:val="20"/>
        </w:rPr>
        <w:tab/>
      </w:r>
      <w:r w:rsidR="00424678">
        <w:rPr>
          <w:rStyle w:val="Siln"/>
          <w:rFonts w:asciiTheme="minorHAnsi" w:hAnsiTheme="minorHAnsi"/>
          <w:b w:val="0"/>
          <w:bCs/>
          <w:sz w:val="20"/>
          <w:szCs w:val="20"/>
        </w:rPr>
        <w:t>1</w:t>
      </w:r>
      <w:r w:rsidR="009B6C9A">
        <w:rPr>
          <w:rStyle w:val="Siln"/>
          <w:rFonts w:asciiTheme="minorHAnsi" w:hAnsiTheme="minorHAnsi"/>
          <w:b w:val="0"/>
          <w:bCs/>
          <w:sz w:val="20"/>
          <w:szCs w:val="20"/>
        </w:rPr>
        <w:t>0</w:t>
      </w:r>
      <w:r w:rsidR="00424678">
        <w:rPr>
          <w:rStyle w:val="Siln"/>
          <w:rFonts w:asciiTheme="minorHAnsi" w:hAnsiTheme="minorHAnsi"/>
          <w:b w:val="0"/>
          <w:bCs/>
          <w:sz w:val="20"/>
          <w:szCs w:val="20"/>
        </w:rPr>
        <w:t>.</w:t>
      </w:r>
      <w:r w:rsidR="009B6C9A">
        <w:rPr>
          <w:rStyle w:val="Siln"/>
          <w:rFonts w:asciiTheme="minorHAnsi" w:hAnsiTheme="minorHAnsi"/>
          <w:b w:val="0"/>
          <w:bCs/>
          <w:sz w:val="20"/>
          <w:szCs w:val="20"/>
        </w:rPr>
        <w:t>816.482,93</w:t>
      </w:r>
      <w:r w:rsidR="00C65B74">
        <w:rPr>
          <w:rStyle w:val="Siln"/>
          <w:rFonts w:asciiTheme="minorHAnsi" w:hAnsiTheme="minorHAnsi"/>
          <w:b w:val="0"/>
          <w:bCs/>
          <w:sz w:val="20"/>
          <w:szCs w:val="20"/>
        </w:rPr>
        <w:t xml:space="preserve"> Kč</w:t>
      </w:r>
    </w:p>
    <w:p w14:paraId="73336FD6" w14:textId="024CF0D3" w:rsidR="00BD6DB6" w:rsidRDefault="00BD6DB6" w:rsidP="00BD6DB6">
      <w:pPr>
        <w:pStyle w:val="Zkladntext21"/>
        <w:spacing w:line="276" w:lineRule="auto"/>
        <w:ind w:left="720"/>
        <w:rPr>
          <w:rStyle w:val="Siln"/>
          <w:rFonts w:asciiTheme="minorHAnsi" w:hAnsiTheme="minorHAnsi"/>
          <w:b w:val="0"/>
          <w:bCs/>
          <w:sz w:val="20"/>
          <w:szCs w:val="20"/>
        </w:rPr>
      </w:pPr>
    </w:p>
    <w:p w14:paraId="6CD3E4FF" w14:textId="19177862" w:rsidR="00BD6DB6" w:rsidRPr="00C65B74" w:rsidRDefault="00BD6DB6" w:rsidP="00BD6DB6">
      <w:pPr>
        <w:pStyle w:val="Zkladntext21"/>
        <w:spacing w:line="276" w:lineRule="auto"/>
        <w:ind w:left="720"/>
        <w:rPr>
          <w:rStyle w:val="Siln"/>
          <w:rFonts w:asciiTheme="minorHAnsi" w:hAnsiTheme="minorHAnsi"/>
          <w:bCs/>
          <w:sz w:val="20"/>
          <w:szCs w:val="20"/>
        </w:rPr>
      </w:pPr>
      <w:r w:rsidRPr="00C65B74">
        <w:rPr>
          <w:rStyle w:val="Siln"/>
          <w:rFonts w:asciiTheme="minorHAnsi" w:hAnsiTheme="minorHAnsi"/>
          <w:bCs/>
          <w:sz w:val="20"/>
          <w:szCs w:val="20"/>
        </w:rPr>
        <w:t>Celková cena bez DPH</w:t>
      </w:r>
      <w:r w:rsidR="00AC2953" w:rsidRPr="00C65B74">
        <w:rPr>
          <w:rStyle w:val="Siln"/>
          <w:rFonts w:asciiTheme="minorHAnsi" w:hAnsiTheme="minorHAnsi"/>
          <w:bCs/>
          <w:sz w:val="20"/>
          <w:szCs w:val="20"/>
        </w:rPr>
        <w:tab/>
      </w:r>
      <w:r w:rsidR="00AC2953" w:rsidRPr="00C65B74">
        <w:rPr>
          <w:rStyle w:val="Siln"/>
          <w:rFonts w:asciiTheme="minorHAnsi" w:hAnsiTheme="minorHAnsi"/>
          <w:bCs/>
          <w:sz w:val="20"/>
          <w:szCs w:val="20"/>
        </w:rPr>
        <w:tab/>
      </w:r>
      <w:r w:rsidR="009B6C9A">
        <w:rPr>
          <w:rStyle w:val="Siln"/>
          <w:rFonts w:asciiTheme="minorHAnsi" w:hAnsiTheme="minorHAnsi"/>
          <w:bCs/>
          <w:sz w:val="20"/>
          <w:szCs w:val="20"/>
        </w:rPr>
        <w:t>9.836.296,84</w:t>
      </w:r>
      <w:r w:rsidR="00AC2953" w:rsidRPr="00C65B74">
        <w:rPr>
          <w:rStyle w:val="Siln"/>
          <w:rFonts w:asciiTheme="minorHAnsi" w:hAnsiTheme="minorHAnsi"/>
          <w:bCs/>
          <w:sz w:val="20"/>
          <w:szCs w:val="20"/>
        </w:rPr>
        <w:t xml:space="preserve"> Kč</w:t>
      </w:r>
    </w:p>
    <w:p w14:paraId="007B7E6F" w14:textId="4A380A47" w:rsidR="00BD6DB6" w:rsidRDefault="00BD6DB6" w:rsidP="00BD6DB6">
      <w:pPr>
        <w:pStyle w:val="Zkladntext21"/>
        <w:spacing w:line="276" w:lineRule="auto"/>
        <w:ind w:left="720"/>
        <w:rPr>
          <w:rStyle w:val="Siln"/>
          <w:rFonts w:asciiTheme="minorHAnsi" w:hAnsiTheme="minorHAnsi"/>
          <w:bCs/>
          <w:sz w:val="20"/>
          <w:szCs w:val="20"/>
        </w:rPr>
      </w:pPr>
      <w:r w:rsidRPr="00C65B74">
        <w:rPr>
          <w:rStyle w:val="Siln"/>
          <w:rFonts w:asciiTheme="minorHAnsi" w:hAnsiTheme="minorHAnsi"/>
          <w:bCs/>
          <w:sz w:val="20"/>
          <w:szCs w:val="20"/>
        </w:rPr>
        <w:t>Celková cena včetně DPH</w:t>
      </w:r>
      <w:r w:rsidR="00AC2953" w:rsidRPr="00C65B74">
        <w:rPr>
          <w:rStyle w:val="Siln"/>
          <w:rFonts w:asciiTheme="minorHAnsi" w:hAnsiTheme="minorHAnsi"/>
          <w:bCs/>
          <w:sz w:val="20"/>
          <w:szCs w:val="20"/>
        </w:rPr>
        <w:tab/>
      </w:r>
      <w:r w:rsidR="00AC2953" w:rsidRPr="00C65B74">
        <w:rPr>
          <w:rStyle w:val="Siln"/>
          <w:rFonts w:asciiTheme="minorHAnsi" w:hAnsiTheme="minorHAnsi"/>
          <w:bCs/>
          <w:sz w:val="20"/>
          <w:szCs w:val="20"/>
        </w:rPr>
        <w:tab/>
      </w:r>
      <w:r w:rsidR="009B6C9A">
        <w:rPr>
          <w:rStyle w:val="Siln"/>
          <w:rFonts w:asciiTheme="minorHAnsi" w:hAnsiTheme="minorHAnsi"/>
          <w:bCs/>
          <w:sz w:val="20"/>
          <w:szCs w:val="20"/>
        </w:rPr>
        <w:t>11.901.919,18</w:t>
      </w:r>
      <w:r w:rsidR="00C65B74" w:rsidRPr="00C65B74">
        <w:rPr>
          <w:rStyle w:val="Siln"/>
          <w:rFonts w:asciiTheme="minorHAnsi" w:hAnsiTheme="minorHAnsi"/>
          <w:bCs/>
          <w:sz w:val="20"/>
          <w:szCs w:val="20"/>
        </w:rPr>
        <w:t xml:space="preserve"> Kč</w:t>
      </w:r>
    </w:p>
    <w:p w14:paraId="210D02F9" w14:textId="0B37C129" w:rsidR="00E936B4" w:rsidRDefault="00E936B4" w:rsidP="00BD6DB6">
      <w:pPr>
        <w:pStyle w:val="Zkladntext21"/>
        <w:spacing w:line="276" w:lineRule="auto"/>
        <w:ind w:left="720"/>
        <w:rPr>
          <w:rStyle w:val="Siln"/>
          <w:rFonts w:asciiTheme="minorHAnsi" w:hAnsiTheme="minorHAnsi"/>
          <w:bCs/>
          <w:sz w:val="20"/>
          <w:szCs w:val="20"/>
        </w:rPr>
      </w:pPr>
    </w:p>
    <w:p w14:paraId="638EE9C2" w14:textId="5EF66B0A" w:rsidR="00DA38B2" w:rsidRPr="00DA38B2" w:rsidRDefault="00DA38B2" w:rsidP="00DA38B2">
      <w:pPr>
        <w:pStyle w:val="Zkladntext21"/>
        <w:spacing w:line="276" w:lineRule="auto"/>
        <w:rPr>
          <w:rStyle w:val="Siln"/>
          <w:rFonts w:asciiTheme="minorHAnsi" w:hAnsiTheme="minorHAnsi"/>
          <w:bCs/>
          <w:sz w:val="20"/>
          <w:szCs w:val="20"/>
        </w:rPr>
      </w:pPr>
      <w:r w:rsidRPr="00DA38B2">
        <w:rPr>
          <w:rStyle w:val="Siln"/>
          <w:rFonts w:asciiTheme="minorHAnsi" w:hAnsiTheme="minorHAnsi"/>
          <w:bCs/>
          <w:sz w:val="20"/>
          <w:szCs w:val="20"/>
        </w:rPr>
        <w:t xml:space="preserve">                                                                                    </w:t>
      </w:r>
      <w:proofErr w:type="spellStart"/>
      <w:proofErr w:type="gramStart"/>
      <w:r w:rsidRPr="00DA38B2">
        <w:rPr>
          <w:rStyle w:val="Siln"/>
          <w:rFonts w:asciiTheme="minorHAnsi" w:hAnsiTheme="minorHAnsi"/>
          <w:bCs/>
          <w:sz w:val="20"/>
          <w:szCs w:val="20"/>
        </w:rPr>
        <w:t>Čl.III</w:t>
      </w:r>
      <w:proofErr w:type="spellEnd"/>
      <w:proofErr w:type="gramEnd"/>
    </w:p>
    <w:p w14:paraId="2E753E8B" w14:textId="2B537A38" w:rsidR="00DA38B2" w:rsidRDefault="00DA38B2" w:rsidP="00DA38B2">
      <w:pPr>
        <w:pStyle w:val="Zkladntext21"/>
        <w:spacing w:line="276" w:lineRule="auto"/>
        <w:rPr>
          <w:rStyle w:val="Siln"/>
          <w:rFonts w:asciiTheme="minorHAnsi" w:hAnsiTheme="minorHAnsi"/>
          <w:bCs/>
          <w:sz w:val="20"/>
          <w:szCs w:val="20"/>
        </w:rPr>
      </w:pPr>
      <w:r w:rsidRPr="00DA38B2">
        <w:rPr>
          <w:rStyle w:val="Siln"/>
          <w:rFonts w:asciiTheme="minorHAnsi" w:hAnsiTheme="minorHAnsi"/>
          <w:bCs/>
          <w:sz w:val="20"/>
          <w:szCs w:val="20"/>
        </w:rPr>
        <w:t xml:space="preserve">                                                                       Závěrečná ustanovení</w:t>
      </w:r>
    </w:p>
    <w:p w14:paraId="3DE55E1C" w14:textId="30DF0557" w:rsidR="00ED1A5D" w:rsidRDefault="00ED1A5D" w:rsidP="00DA38B2">
      <w:pPr>
        <w:pStyle w:val="Zkladntext21"/>
        <w:numPr>
          <w:ilvl w:val="0"/>
          <w:numId w:val="4"/>
        </w:numPr>
        <w:spacing w:line="276" w:lineRule="auto"/>
        <w:rPr>
          <w:rStyle w:val="Siln"/>
          <w:rFonts w:asciiTheme="minorHAnsi" w:hAnsiTheme="minorHAnsi"/>
          <w:b w:val="0"/>
          <w:bCs/>
          <w:sz w:val="20"/>
          <w:szCs w:val="20"/>
        </w:rPr>
      </w:pPr>
      <w:r w:rsidRPr="00ED1A5D">
        <w:rPr>
          <w:rStyle w:val="Siln"/>
          <w:rFonts w:asciiTheme="minorHAnsi" w:hAnsiTheme="minorHAnsi"/>
          <w:b w:val="0"/>
          <w:bCs/>
          <w:sz w:val="20"/>
          <w:szCs w:val="20"/>
        </w:rPr>
        <w:t xml:space="preserve">Smluvní strany prohlašují, že si tento Dodatek č. </w:t>
      </w:r>
      <w:r w:rsidR="00424678">
        <w:rPr>
          <w:rStyle w:val="Siln"/>
          <w:rFonts w:asciiTheme="minorHAnsi" w:hAnsiTheme="minorHAnsi"/>
          <w:b w:val="0"/>
          <w:bCs/>
          <w:sz w:val="20"/>
          <w:szCs w:val="20"/>
        </w:rPr>
        <w:t>1</w:t>
      </w:r>
      <w:r w:rsidRPr="00ED1A5D">
        <w:rPr>
          <w:rStyle w:val="Siln"/>
          <w:rFonts w:asciiTheme="minorHAnsi" w:hAnsiTheme="minorHAnsi"/>
          <w:b w:val="0"/>
          <w:bCs/>
          <w:sz w:val="20"/>
          <w:szCs w:val="20"/>
        </w:rPr>
        <w:t xml:space="preserve"> před jeho podepsáním přečetly</w:t>
      </w:r>
      <w:r>
        <w:rPr>
          <w:rStyle w:val="Siln"/>
          <w:rFonts w:asciiTheme="minorHAnsi" w:hAnsiTheme="minorHAnsi"/>
          <w:b w:val="0"/>
          <w:bCs/>
          <w:sz w:val="20"/>
          <w:szCs w:val="20"/>
        </w:rPr>
        <w:t xml:space="preserve">, že byl uzavřen po vzájemném projednání podle jejich pravé a svobodné vůle. </w:t>
      </w:r>
    </w:p>
    <w:p w14:paraId="23583A68" w14:textId="619F0B06" w:rsidR="00ED1A5D" w:rsidRDefault="00ED1A5D" w:rsidP="00DA38B2">
      <w:pPr>
        <w:pStyle w:val="Zkladntext21"/>
        <w:numPr>
          <w:ilvl w:val="0"/>
          <w:numId w:val="4"/>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Tento dodatek nabývá platnosti </w:t>
      </w:r>
      <w:r w:rsidR="009F7D8B">
        <w:rPr>
          <w:rStyle w:val="Siln"/>
          <w:rFonts w:asciiTheme="minorHAnsi" w:hAnsiTheme="minorHAnsi"/>
          <w:b w:val="0"/>
          <w:bCs/>
          <w:sz w:val="20"/>
          <w:szCs w:val="20"/>
        </w:rPr>
        <w:t xml:space="preserve">podpisem </w:t>
      </w:r>
      <w:r>
        <w:rPr>
          <w:rStyle w:val="Siln"/>
          <w:rFonts w:asciiTheme="minorHAnsi" w:hAnsiTheme="minorHAnsi"/>
          <w:b w:val="0"/>
          <w:bCs/>
          <w:sz w:val="20"/>
          <w:szCs w:val="20"/>
        </w:rPr>
        <w:t>oprávněných zástupců obou smluvních stran a účinnosti dnem jejího uveřejnění v registru smluv podle zákona č. 340/2015 Sb., o registru smluv, přičemž dodatek uveřejní objednatel.</w:t>
      </w:r>
    </w:p>
    <w:p w14:paraId="2D76D13A" w14:textId="07F2B9E8" w:rsidR="00DA38B2" w:rsidRDefault="00DA38B2" w:rsidP="00DA38B2">
      <w:pPr>
        <w:pStyle w:val="Zkladntext21"/>
        <w:numPr>
          <w:ilvl w:val="0"/>
          <w:numId w:val="4"/>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Ostatní ujednání původní Smlouvy o dílo zůstávají tímto Dodatkem </w:t>
      </w:r>
      <w:proofErr w:type="gramStart"/>
      <w:r>
        <w:rPr>
          <w:rStyle w:val="Siln"/>
          <w:rFonts w:asciiTheme="minorHAnsi" w:hAnsiTheme="minorHAnsi"/>
          <w:b w:val="0"/>
          <w:bCs/>
          <w:sz w:val="20"/>
          <w:szCs w:val="20"/>
        </w:rPr>
        <w:t>č.</w:t>
      </w:r>
      <w:r w:rsidR="00424678">
        <w:rPr>
          <w:rStyle w:val="Siln"/>
          <w:rFonts w:asciiTheme="minorHAnsi" w:hAnsiTheme="minorHAnsi"/>
          <w:b w:val="0"/>
          <w:bCs/>
          <w:sz w:val="20"/>
          <w:szCs w:val="20"/>
        </w:rPr>
        <w:t>1</w:t>
      </w:r>
      <w:r>
        <w:rPr>
          <w:rStyle w:val="Siln"/>
          <w:rFonts w:asciiTheme="minorHAnsi" w:hAnsiTheme="minorHAnsi"/>
          <w:b w:val="0"/>
          <w:bCs/>
          <w:sz w:val="20"/>
          <w:szCs w:val="20"/>
        </w:rPr>
        <w:t xml:space="preserve"> nedotčené</w:t>
      </w:r>
      <w:proofErr w:type="gramEnd"/>
      <w:r>
        <w:rPr>
          <w:rStyle w:val="Siln"/>
          <w:rFonts w:asciiTheme="minorHAnsi" w:hAnsiTheme="minorHAnsi"/>
          <w:b w:val="0"/>
          <w:bCs/>
          <w:sz w:val="20"/>
          <w:szCs w:val="20"/>
        </w:rPr>
        <w:t xml:space="preserve"> a beze změn.</w:t>
      </w:r>
    </w:p>
    <w:p w14:paraId="4289CCB4" w14:textId="7437295F" w:rsidR="00477DEC" w:rsidRDefault="00477DEC" w:rsidP="00DA38B2">
      <w:pPr>
        <w:pStyle w:val="Zkladntext21"/>
        <w:numPr>
          <w:ilvl w:val="0"/>
          <w:numId w:val="4"/>
        </w:numPr>
        <w:spacing w:line="276" w:lineRule="auto"/>
        <w:rPr>
          <w:rStyle w:val="Siln"/>
          <w:rFonts w:asciiTheme="minorHAnsi" w:hAnsiTheme="minorHAnsi"/>
          <w:b w:val="0"/>
          <w:bCs/>
          <w:sz w:val="20"/>
          <w:szCs w:val="20"/>
        </w:rPr>
      </w:pPr>
      <w:r>
        <w:rPr>
          <w:rStyle w:val="Siln"/>
          <w:rFonts w:asciiTheme="minorHAnsi" w:hAnsiTheme="minorHAnsi"/>
          <w:b w:val="0"/>
          <w:bCs/>
          <w:sz w:val="20"/>
          <w:szCs w:val="20"/>
        </w:rPr>
        <w:t xml:space="preserve">Tento dodatek je vyhotoven ve </w:t>
      </w:r>
      <w:r w:rsidR="00424678">
        <w:rPr>
          <w:rStyle w:val="Siln"/>
          <w:rFonts w:asciiTheme="minorHAnsi" w:hAnsiTheme="minorHAnsi"/>
          <w:b w:val="0"/>
          <w:bCs/>
          <w:sz w:val="20"/>
          <w:szCs w:val="20"/>
        </w:rPr>
        <w:t>dvou</w:t>
      </w:r>
      <w:r>
        <w:rPr>
          <w:rStyle w:val="Siln"/>
          <w:rFonts w:asciiTheme="minorHAnsi" w:hAnsiTheme="minorHAnsi"/>
          <w:b w:val="0"/>
          <w:bCs/>
          <w:sz w:val="20"/>
          <w:szCs w:val="20"/>
        </w:rPr>
        <w:t xml:space="preserve"> vyhotoveních, z nichž </w:t>
      </w:r>
      <w:r w:rsidR="00424678">
        <w:rPr>
          <w:rStyle w:val="Siln"/>
          <w:rFonts w:asciiTheme="minorHAnsi" w:hAnsiTheme="minorHAnsi"/>
          <w:b w:val="0"/>
          <w:bCs/>
          <w:sz w:val="20"/>
          <w:szCs w:val="20"/>
        </w:rPr>
        <w:t>každá ze smluvních stran obdrží jedno vyhotovení.</w:t>
      </w:r>
    </w:p>
    <w:p w14:paraId="0AC56048" w14:textId="77777777" w:rsidR="00ED1A5D" w:rsidRDefault="00ED1A5D" w:rsidP="00ED1A5D">
      <w:pPr>
        <w:pStyle w:val="Zkladntext21"/>
        <w:spacing w:line="276" w:lineRule="auto"/>
        <w:ind w:left="720"/>
        <w:rPr>
          <w:rStyle w:val="Siln"/>
          <w:rFonts w:asciiTheme="minorHAnsi" w:hAnsiTheme="minorHAnsi"/>
          <w:b w:val="0"/>
          <w:bCs/>
          <w:sz w:val="20"/>
          <w:szCs w:val="20"/>
        </w:rPr>
      </w:pPr>
    </w:p>
    <w:p w14:paraId="510B5BFC" w14:textId="3417243E" w:rsidR="00ED1A5D" w:rsidRPr="00ED1A5D" w:rsidRDefault="00ED1A5D" w:rsidP="00ED1A5D">
      <w:pPr>
        <w:pStyle w:val="Zkladntext21"/>
        <w:spacing w:line="276" w:lineRule="auto"/>
        <w:ind w:left="360"/>
        <w:rPr>
          <w:rStyle w:val="Siln"/>
          <w:rFonts w:asciiTheme="minorHAnsi" w:hAnsiTheme="minorHAnsi"/>
          <w:b w:val="0"/>
          <w:bCs/>
          <w:sz w:val="20"/>
          <w:szCs w:val="20"/>
        </w:rPr>
      </w:pPr>
      <w:r>
        <w:rPr>
          <w:rStyle w:val="Siln"/>
          <w:rFonts w:asciiTheme="minorHAnsi" w:hAnsiTheme="minorHAnsi"/>
          <w:b w:val="0"/>
          <w:bCs/>
          <w:sz w:val="20"/>
          <w:szCs w:val="20"/>
        </w:rPr>
        <w:t>V Kroměříži dne</w:t>
      </w:r>
      <w:r w:rsidR="00404DC4">
        <w:rPr>
          <w:rStyle w:val="Siln"/>
          <w:rFonts w:asciiTheme="minorHAnsi" w:hAnsiTheme="minorHAnsi"/>
          <w:b w:val="0"/>
          <w:bCs/>
          <w:sz w:val="20"/>
          <w:szCs w:val="20"/>
        </w:rPr>
        <w:t xml:space="preserve"> </w:t>
      </w:r>
      <w:r w:rsidR="00AE5ED7">
        <w:rPr>
          <w:rStyle w:val="Siln"/>
          <w:rFonts w:asciiTheme="minorHAnsi" w:hAnsiTheme="minorHAnsi"/>
          <w:b w:val="0"/>
          <w:bCs/>
          <w:sz w:val="20"/>
          <w:szCs w:val="20"/>
        </w:rPr>
        <w:t>10. 5. 2024</w:t>
      </w:r>
      <w:r w:rsidR="00B04C0E">
        <w:rPr>
          <w:rStyle w:val="Siln"/>
          <w:rFonts w:asciiTheme="minorHAnsi" w:hAnsiTheme="minorHAnsi"/>
          <w:b w:val="0"/>
          <w:bCs/>
          <w:sz w:val="20"/>
          <w:szCs w:val="20"/>
        </w:rPr>
        <w:tab/>
      </w:r>
      <w:r w:rsidR="00075899">
        <w:rPr>
          <w:rStyle w:val="Siln"/>
          <w:rFonts w:asciiTheme="minorHAnsi" w:hAnsiTheme="minorHAnsi"/>
          <w:b w:val="0"/>
          <w:bCs/>
          <w:sz w:val="20"/>
          <w:szCs w:val="20"/>
        </w:rPr>
        <w:tab/>
      </w:r>
      <w:r w:rsidR="00075899">
        <w:rPr>
          <w:rStyle w:val="Siln"/>
          <w:rFonts w:asciiTheme="minorHAnsi" w:hAnsiTheme="minorHAnsi"/>
          <w:b w:val="0"/>
          <w:bCs/>
          <w:sz w:val="20"/>
          <w:szCs w:val="20"/>
        </w:rPr>
        <w:tab/>
      </w:r>
      <w:r w:rsidR="00075899">
        <w:rPr>
          <w:rStyle w:val="Siln"/>
          <w:rFonts w:asciiTheme="minorHAnsi" w:hAnsiTheme="minorHAnsi"/>
          <w:b w:val="0"/>
          <w:bCs/>
          <w:sz w:val="20"/>
          <w:szCs w:val="20"/>
        </w:rPr>
        <w:tab/>
        <w:t>V</w:t>
      </w:r>
      <w:r w:rsidR="00424678">
        <w:rPr>
          <w:rStyle w:val="Siln"/>
          <w:rFonts w:asciiTheme="minorHAnsi" w:hAnsiTheme="minorHAnsi"/>
          <w:b w:val="0"/>
          <w:bCs/>
          <w:sz w:val="20"/>
          <w:szCs w:val="20"/>
        </w:rPr>
        <w:t xml:space="preserve"> </w:t>
      </w:r>
      <w:r w:rsidR="009B6C9A">
        <w:rPr>
          <w:rStyle w:val="Siln"/>
          <w:rFonts w:asciiTheme="minorHAnsi" w:hAnsiTheme="minorHAnsi"/>
          <w:b w:val="0"/>
          <w:bCs/>
          <w:sz w:val="20"/>
          <w:szCs w:val="20"/>
        </w:rPr>
        <w:t>Blansku</w:t>
      </w:r>
      <w:r>
        <w:rPr>
          <w:rStyle w:val="Siln"/>
          <w:rFonts w:asciiTheme="minorHAnsi" w:hAnsiTheme="minorHAnsi"/>
          <w:b w:val="0"/>
          <w:bCs/>
          <w:sz w:val="20"/>
          <w:szCs w:val="20"/>
        </w:rPr>
        <w:t xml:space="preserve"> dne</w:t>
      </w:r>
      <w:r w:rsidR="00404DC4">
        <w:rPr>
          <w:rStyle w:val="Siln"/>
          <w:rFonts w:asciiTheme="minorHAnsi" w:hAnsiTheme="minorHAnsi"/>
          <w:b w:val="0"/>
          <w:bCs/>
          <w:sz w:val="20"/>
          <w:szCs w:val="20"/>
        </w:rPr>
        <w:t xml:space="preserve"> </w:t>
      </w:r>
      <w:r w:rsidR="00AE5ED7">
        <w:rPr>
          <w:rStyle w:val="Siln"/>
          <w:rFonts w:asciiTheme="minorHAnsi" w:hAnsiTheme="minorHAnsi"/>
          <w:b w:val="0"/>
          <w:bCs/>
          <w:sz w:val="20"/>
          <w:szCs w:val="20"/>
        </w:rPr>
        <w:t>13. 5. 2024</w:t>
      </w:r>
      <w:bookmarkStart w:id="0" w:name="_GoBack"/>
      <w:bookmarkEnd w:id="0"/>
    </w:p>
    <w:p w14:paraId="3BD4A45F" w14:textId="77777777" w:rsidR="00ED1A5D" w:rsidRDefault="00ED1A5D" w:rsidP="00ED1A5D">
      <w:pPr>
        <w:pStyle w:val="Zkladntext21"/>
        <w:spacing w:line="276" w:lineRule="auto"/>
        <w:jc w:val="left"/>
        <w:rPr>
          <w:rStyle w:val="Siln"/>
          <w:rFonts w:asciiTheme="minorHAnsi" w:hAnsiTheme="minorHAnsi"/>
          <w:bCs/>
          <w:sz w:val="20"/>
          <w:szCs w:val="20"/>
        </w:rPr>
      </w:pPr>
    </w:p>
    <w:p w14:paraId="67B29179" w14:textId="77777777" w:rsidR="00ED1A5D" w:rsidRDefault="00ED1A5D" w:rsidP="00ED1A5D">
      <w:pPr>
        <w:pStyle w:val="Zkladntext21"/>
        <w:spacing w:line="276" w:lineRule="auto"/>
        <w:jc w:val="left"/>
        <w:rPr>
          <w:rStyle w:val="Siln"/>
          <w:rFonts w:asciiTheme="minorHAnsi" w:hAnsiTheme="minorHAnsi"/>
          <w:bCs/>
          <w:sz w:val="20"/>
          <w:szCs w:val="20"/>
        </w:rPr>
      </w:pPr>
    </w:p>
    <w:p w14:paraId="4883BB4E" w14:textId="499433BD" w:rsidR="00ED1A5D" w:rsidRDefault="00ED1A5D" w:rsidP="00ED1A5D">
      <w:pPr>
        <w:pStyle w:val="Zkladntext21"/>
        <w:spacing w:line="276" w:lineRule="auto"/>
        <w:jc w:val="left"/>
        <w:rPr>
          <w:rStyle w:val="Siln"/>
          <w:rFonts w:asciiTheme="minorHAnsi" w:hAnsiTheme="minorHAnsi"/>
          <w:bCs/>
          <w:sz w:val="20"/>
          <w:szCs w:val="20"/>
        </w:rPr>
      </w:pPr>
    </w:p>
    <w:p w14:paraId="5591B06D" w14:textId="512A2C79" w:rsidR="00424678" w:rsidRDefault="00424678" w:rsidP="00ED1A5D">
      <w:pPr>
        <w:pStyle w:val="Zkladntext21"/>
        <w:spacing w:line="276" w:lineRule="auto"/>
        <w:jc w:val="left"/>
        <w:rPr>
          <w:rStyle w:val="Siln"/>
          <w:rFonts w:asciiTheme="minorHAnsi" w:hAnsiTheme="minorHAnsi"/>
          <w:bCs/>
          <w:sz w:val="20"/>
          <w:szCs w:val="20"/>
        </w:rPr>
      </w:pPr>
    </w:p>
    <w:p w14:paraId="59F906DB" w14:textId="4188E4C9" w:rsidR="00424678" w:rsidRDefault="00424678" w:rsidP="00ED1A5D">
      <w:pPr>
        <w:pStyle w:val="Zkladntext21"/>
        <w:spacing w:line="276" w:lineRule="auto"/>
        <w:jc w:val="left"/>
        <w:rPr>
          <w:rStyle w:val="Siln"/>
          <w:rFonts w:asciiTheme="minorHAnsi" w:hAnsiTheme="minorHAnsi"/>
          <w:bCs/>
          <w:sz w:val="20"/>
          <w:szCs w:val="20"/>
        </w:rPr>
      </w:pPr>
    </w:p>
    <w:p w14:paraId="3BBDDC12" w14:textId="77777777" w:rsidR="00424678" w:rsidRDefault="00424678" w:rsidP="00ED1A5D">
      <w:pPr>
        <w:pStyle w:val="Zkladntext21"/>
        <w:spacing w:line="276" w:lineRule="auto"/>
        <w:jc w:val="left"/>
        <w:rPr>
          <w:rStyle w:val="Siln"/>
          <w:rFonts w:asciiTheme="minorHAnsi" w:hAnsiTheme="minorHAnsi"/>
          <w:bCs/>
          <w:sz w:val="20"/>
          <w:szCs w:val="20"/>
        </w:rPr>
      </w:pPr>
    </w:p>
    <w:p w14:paraId="00B56BD8" w14:textId="77777777" w:rsidR="00ED1A5D" w:rsidRDefault="00ED1A5D" w:rsidP="00BB445C">
      <w:pPr>
        <w:pStyle w:val="Zkladntext21"/>
        <w:spacing w:line="276" w:lineRule="auto"/>
        <w:ind w:firstLine="360"/>
        <w:jc w:val="left"/>
        <w:rPr>
          <w:rStyle w:val="Siln"/>
          <w:rFonts w:asciiTheme="minorHAnsi" w:hAnsiTheme="minorHAnsi"/>
          <w:bCs/>
          <w:sz w:val="20"/>
          <w:szCs w:val="20"/>
        </w:rPr>
      </w:pPr>
      <w:r>
        <w:rPr>
          <w:rStyle w:val="Siln"/>
          <w:rFonts w:asciiTheme="minorHAnsi" w:hAnsiTheme="minorHAnsi"/>
          <w:bCs/>
          <w:sz w:val="20"/>
          <w:szCs w:val="20"/>
        </w:rPr>
        <w:t>-------------------------------------</w:t>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r>
      <w:r w:rsidR="00BB445C">
        <w:rPr>
          <w:rStyle w:val="Siln"/>
          <w:rFonts w:asciiTheme="minorHAnsi" w:hAnsiTheme="minorHAnsi"/>
          <w:bCs/>
          <w:sz w:val="20"/>
          <w:szCs w:val="20"/>
        </w:rPr>
        <w:tab/>
        <w:t>-----------------------------------------</w:t>
      </w:r>
    </w:p>
    <w:p w14:paraId="4AF6DC0A" w14:textId="7AA230BC" w:rsidR="0095716B" w:rsidRPr="00AC64E5" w:rsidRDefault="00BB445C" w:rsidP="007C4F76">
      <w:pPr>
        <w:ind w:left="5812" w:hanging="5386"/>
        <w:rPr>
          <w:rFonts w:ascii="Calibri" w:hAnsi="Calibri" w:cs="Calibri"/>
        </w:rPr>
      </w:pPr>
      <w:r w:rsidRPr="00BB445C">
        <w:rPr>
          <w:rStyle w:val="Siln"/>
          <w:b w:val="0"/>
          <w:bCs/>
          <w:sz w:val="20"/>
          <w:szCs w:val="20"/>
        </w:rPr>
        <w:t>Ing. Petr Šubík</w:t>
      </w:r>
      <w:r w:rsidR="0095716B">
        <w:rPr>
          <w:rStyle w:val="Siln"/>
          <w:b w:val="0"/>
          <w:bCs/>
          <w:sz w:val="20"/>
          <w:szCs w:val="20"/>
        </w:rPr>
        <w:t>, ředitel</w:t>
      </w:r>
      <w:r w:rsidR="0095716B">
        <w:rPr>
          <w:rStyle w:val="Siln"/>
          <w:b w:val="0"/>
          <w:bCs/>
          <w:sz w:val="20"/>
          <w:szCs w:val="20"/>
        </w:rPr>
        <w:tab/>
      </w:r>
      <w:r w:rsidR="00AE5ED7">
        <w:rPr>
          <w:rStyle w:val="Siln"/>
          <w:b w:val="0"/>
          <w:bCs/>
          <w:sz w:val="20"/>
          <w:szCs w:val="20"/>
        </w:rPr>
        <w:t>XXXX</w:t>
      </w:r>
      <w:r w:rsidR="00075899">
        <w:rPr>
          <w:rStyle w:val="Siln"/>
          <w:b w:val="0"/>
          <w:bCs/>
          <w:sz w:val="20"/>
          <w:szCs w:val="20"/>
        </w:rPr>
        <w:t>, jednatel</w:t>
      </w:r>
    </w:p>
    <w:p w14:paraId="7B6449AA" w14:textId="77777777" w:rsidR="00BB445C" w:rsidRPr="00BB445C" w:rsidRDefault="00BB445C" w:rsidP="00BB445C">
      <w:pPr>
        <w:pStyle w:val="Zkladntext21"/>
        <w:spacing w:line="276" w:lineRule="auto"/>
        <w:ind w:left="708"/>
        <w:jc w:val="left"/>
        <w:rPr>
          <w:rStyle w:val="Siln"/>
          <w:rFonts w:asciiTheme="minorHAnsi" w:hAnsiTheme="minorHAnsi"/>
          <w:b w:val="0"/>
          <w:bCs/>
          <w:sz w:val="20"/>
          <w:szCs w:val="20"/>
        </w:rPr>
      </w:pPr>
    </w:p>
    <w:p w14:paraId="516B08DA" w14:textId="77777777" w:rsidR="00ED1A5D" w:rsidRPr="00C55C93" w:rsidRDefault="00ED1A5D" w:rsidP="00ED1A5D">
      <w:pPr>
        <w:pStyle w:val="Zkladntext21"/>
        <w:spacing w:line="276" w:lineRule="auto"/>
        <w:jc w:val="left"/>
        <w:rPr>
          <w:rStyle w:val="Siln"/>
          <w:rFonts w:asciiTheme="minorHAnsi" w:hAnsiTheme="minorHAnsi"/>
          <w:bCs/>
          <w:sz w:val="20"/>
          <w:szCs w:val="20"/>
        </w:rPr>
      </w:pPr>
    </w:p>
    <w:p w14:paraId="123F640C" w14:textId="77777777" w:rsidR="00C55C93" w:rsidRDefault="00C55C93" w:rsidP="00C55C93">
      <w:pPr>
        <w:pStyle w:val="Bezmezer"/>
        <w:spacing w:line="360" w:lineRule="auto"/>
        <w:rPr>
          <w:b/>
        </w:rPr>
      </w:pPr>
    </w:p>
    <w:p w14:paraId="24EDD376" w14:textId="77777777" w:rsidR="00ED1A5D" w:rsidRPr="00C55C93" w:rsidRDefault="00ED1A5D" w:rsidP="00C55C93">
      <w:pPr>
        <w:pStyle w:val="Bezmezer"/>
        <w:spacing w:line="360" w:lineRule="auto"/>
        <w:rPr>
          <w:b/>
        </w:rPr>
      </w:pPr>
    </w:p>
    <w:sectPr w:rsidR="00ED1A5D" w:rsidRPr="00C5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880"/>
    <w:multiLevelType w:val="hybridMultilevel"/>
    <w:tmpl w:val="B678CEC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ED4C15"/>
    <w:multiLevelType w:val="hybridMultilevel"/>
    <w:tmpl w:val="07441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4506C3"/>
    <w:multiLevelType w:val="hybridMultilevel"/>
    <w:tmpl w:val="12D6F4B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93"/>
    <w:rsid w:val="000321C4"/>
    <w:rsid w:val="00037937"/>
    <w:rsid w:val="00053B96"/>
    <w:rsid w:val="00075899"/>
    <w:rsid w:val="000900AF"/>
    <w:rsid w:val="000961E9"/>
    <w:rsid w:val="000A0D83"/>
    <w:rsid w:val="001060F8"/>
    <w:rsid w:val="0013024C"/>
    <w:rsid w:val="00130EBE"/>
    <w:rsid w:val="001A6497"/>
    <w:rsid w:val="001B72DA"/>
    <w:rsid w:val="001C45CE"/>
    <w:rsid w:val="00240A42"/>
    <w:rsid w:val="0024558D"/>
    <w:rsid w:val="002934DE"/>
    <w:rsid w:val="002D4262"/>
    <w:rsid w:val="002F55E8"/>
    <w:rsid w:val="00323962"/>
    <w:rsid w:val="00353F46"/>
    <w:rsid w:val="003779A0"/>
    <w:rsid w:val="003F2546"/>
    <w:rsid w:val="003F79B0"/>
    <w:rsid w:val="00404DC4"/>
    <w:rsid w:val="00424678"/>
    <w:rsid w:val="00447E43"/>
    <w:rsid w:val="00452FE0"/>
    <w:rsid w:val="00460008"/>
    <w:rsid w:val="00463DCC"/>
    <w:rsid w:val="0046455B"/>
    <w:rsid w:val="00477DEC"/>
    <w:rsid w:val="00491389"/>
    <w:rsid w:val="004D57C8"/>
    <w:rsid w:val="00553A74"/>
    <w:rsid w:val="005B7C32"/>
    <w:rsid w:val="00627DDB"/>
    <w:rsid w:val="00653093"/>
    <w:rsid w:val="0068427C"/>
    <w:rsid w:val="006A23CD"/>
    <w:rsid w:val="0074031E"/>
    <w:rsid w:val="007C4F76"/>
    <w:rsid w:val="007F7288"/>
    <w:rsid w:val="00810B06"/>
    <w:rsid w:val="00883676"/>
    <w:rsid w:val="008C78D3"/>
    <w:rsid w:val="0095716B"/>
    <w:rsid w:val="00961D88"/>
    <w:rsid w:val="00975B8C"/>
    <w:rsid w:val="00984AAF"/>
    <w:rsid w:val="009B5035"/>
    <w:rsid w:val="009B6C9A"/>
    <w:rsid w:val="009F7D8B"/>
    <w:rsid w:val="00A1102D"/>
    <w:rsid w:val="00A13BD4"/>
    <w:rsid w:val="00A24558"/>
    <w:rsid w:val="00AC2953"/>
    <w:rsid w:val="00AE5ED7"/>
    <w:rsid w:val="00B04C0E"/>
    <w:rsid w:val="00B136F0"/>
    <w:rsid w:val="00B23EA8"/>
    <w:rsid w:val="00B50E63"/>
    <w:rsid w:val="00BB445C"/>
    <w:rsid w:val="00BD6DB6"/>
    <w:rsid w:val="00C30FD0"/>
    <w:rsid w:val="00C55C93"/>
    <w:rsid w:val="00C631BD"/>
    <w:rsid w:val="00C635BE"/>
    <w:rsid w:val="00C65B74"/>
    <w:rsid w:val="00CA0FC3"/>
    <w:rsid w:val="00D26715"/>
    <w:rsid w:val="00D56334"/>
    <w:rsid w:val="00DA38B2"/>
    <w:rsid w:val="00DB3F89"/>
    <w:rsid w:val="00E22605"/>
    <w:rsid w:val="00E30FE0"/>
    <w:rsid w:val="00E711AC"/>
    <w:rsid w:val="00E826E7"/>
    <w:rsid w:val="00E936B4"/>
    <w:rsid w:val="00ED1A5D"/>
    <w:rsid w:val="00EF55C3"/>
    <w:rsid w:val="00F87E74"/>
    <w:rsid w:val="00FA0BBB"/>
    <w:rsid w:val="00FB2023"/>
    <w:rsid w:val="00FB744F"/>
    <w:rsid w:val="00FE2141"/>
    <w:rsid w:val="00FF2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C71"/>
  <w15:chartTrackingRefBased/>
  <w15:docId w15:val="{723DAA6C-798B-4309-9DA8-5BEEEDCA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5C93"/>
    <w:pPr>
      <w:spacing w:after="0" w:line="240" w:lineRule="auto"/>
    </w:pPr>
  </w:style>
  <w:style w:type="character" w:styleId="Siln">
    <w:name w:val="Strong"/>
    <w:basedOn w:val="Standardnpsmoodstavce"/>
    <w:uiPriority w:val="99"/>
    <w:qFormat/>
    <w:rsid w:val="00C55C93"/>
    <w:rPr>
      <w:rFonts w:cs="Times New Roman"/>
      <w:b/>
    </w:rPr>
  </w:style>
  <w:style w:type="paragraph" w:customStyle="1" w:styleId="Zkladntext21">
    <w:name w:val="Základní text 21"/>
    <w:basedOn w:val="Normln"/>
    <w:uiPriority w:val="99"/>
    <w:rsid w:val="00C55C9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lrzxr">
    <w:name w:val="lrzxr"/>
    <w:basedOn w:val="Standardnpsmoodstavce"/>
    <w:rsid w:val="00C55C93"/>
  </w:style>
  <w:style w:type="character" w:styleId="Hypertextovodkaz">
    <w:name w:val="Hyperlink"/>
    <w:basedOn w:val="Standardnpsmoodstavce"/>
    <w:uiPriority w:val="99"/>
    <w:unhideWhenUsed/>
    <w:rsid w:val="00C55C93"/>
    <w:rPr>
      <w:color w:val="0563C1" w:themeColor="hyperlink"/>
      <w:u w:val="single"/>
    </w:rPr>
  </w:style>
  <w:style w:type="paragraph" w:customStyle="1" w:styleId="Odstavec1">
    <w:name w:val="Odstavec 1."/>
    <w:basedOn w:val="Normln"/>
    <w:uiPriority w:val="99"/>
    <w:rsid w:val="00DB3F89"/>
    <w:pPr>
      <w:keepNext/>
      <w:numPr>
        <w:numId w:val="2"/>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DB3F89"/>
    <w:pPr>
      <w:numPr>
        <w:ilvl w:val="1"/>
        <w:numId w:val="2"/>
      </w:numPr>
      <w:spacing w:before="120" w:after="120" w:line="240" w:lineRule="auto"/>
    </w:pPr>
    <w:rPr>
      <w:rFonts w:ascii="Calibri" w:eastAsia="Times New Roman" w:hAnsi="Calibri" w:cs="Times New Roman"/>
      <w:sz w:val="20"/>
      <w:szCs w:val="24"/>
      <w:lang w:eastAsia="cs-CZ"/>
    </w:rPr>
  </w:style>
  <w:style w:type="character" w:customStyle="1" w:styleId="platne1">
    <w:name w:val="platne1"/>
    <w:uiPriority w:val="99"/>
    <w:rsid w:val="00DB3F89"/>
  </w:style>
  <w:style w:type="paragraph" w:styleId="Textbubliny">
    <w:name w:val="Balloon Text"/>
    <w:basedOn w:val="Normln"/>
    <w:link w:val="TextbublinyChar"/>
    <w:uiPriority w:val="99"/>
    <w:semiHidden/>
    <w:unhideWhenUsed/>
    <w:rsid w:val="003239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962"/>
    <w:rPr>
      <w:rFonts w:ascii="Segoe UI" w:hAnsi="Segoe UI" w:cs="Segoe UI"/>
      <w:sz w:val="18"/>
      <w:szCs w:val="18"/>
    </w:rPr>
  </w:style>
  <w:style w:type="character" w:styleId="Odkaznakoment">
    <w:name w:val="annotation reference"/>
    <w:basedOn w:val="Standardnpsmoodstavce"/>
    <w:uiPriority w:val="99"/>
    <w:semiHidden/>
    <w:unhideWhenUsed/>
    <w:rsid w:val="0013024C"/>
    <w:rPr>
      <w:sz w:val="16"/>
      <w:szCs w:val="16"/>
    </w:rPr>
  </w:style>
  <w:style w:type="paragraph" w:styleId="Textkomente">
    <w:name w:val="annotation text"/>
    <w:basedOn w:val="Normln"/>
    <w:link w:val="TextkomenteChar"/>
    <w:uiPriority w:val="99"/>
    <w:semiHidden/>
    <w:unhideWhenUsed/>
    <w:rsid w:val="0013024C"/>
    <w:pPr>
      <w:spacing w:line="240" w:lineRule="auto"/>
    </w:pPr>
    <w:rPr>
      <w:sz w:val="20"/>
      <w:szCs w:val="20"/>
    </w:rPr>
  </w:style>
  <w:style w:type="character" w:customStyle="1" w:styleId="TextkomenteChar">
    <w:name w:val="Text komentáře Char"/>
    <w:basedOn w:val="Standardnpsmoodstavce"/>
    <w:link w:val="Textkomente"/>
    <w:uiPriority w:val="99"/>
    <w:semiHidden/>
    <w:rsid w:val="0013024C"/>
    <w:rPr>
      <w:sz w:val="20"/>
      <w:szCs w:val="20"/>
    </w:rPr>
  </w:style>
  <w:style w:type="paragraph" w:styleId="Pedmtkomente">
    <w:name w:val="annotation subject"/>
    <w:basedOn w:val="Textkomente"/>
    <w:next w:val="Textkomente"/>
    <w:link w:val="PedmtkomenteChar"/>
    <w:uiPriority w:val="99"/>
    <w:semiHidden/>
    <w:unhideWhenUsed/>
    <w:rsid w:val="0013024C"/>
    <w:rPr>
      <w:b/>
      <w:bCs/>
    </w:rPr>
  </w:style>
  <w:style w:type="character" w:customStyle="1" w:styleId="PedmtkomenteChar">
    <w:name w:val="Předmět komentáře Char"/>
    <w:basedOn w:val="TextkomenteChar"/>
    <w:link w:val="Pedmtkomente"/>
    <w:uiPriority w:val="99"/>
    <w:semiHidden/>
    <w:rsid w:val="0013024C"/>
    <w:rPr>
      <w:b/>
      <w:bCs/>
      <w:sz w:val="20"/>
      <w:szCs w:val="20"/>
    </w:rPr>
  </w:style>
  <w:style w:type="paragraph" w:styleId="Odstavecseseznamem">
    <w:name w:val="List Paragraph"/>
    <w:basedOn w:val="Normln"/>
    <w:uiPriority w:val="34"/>
    <w:qFormat/>
    <w:rsid w:val="0042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603</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2023-07-21T11:54:00Z</cp:lastPrinted>
  <dcterms:created xsi:type="dcterms:W3CDTF">2024-05-15T07:24:00Z</dcterms:created>
  <dcterms:modified xsi:type="dcterms:W3CDTF">2024-05-15T08:00:00Z</dcterms:modified>
</cp:coreProperties>
</file>