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DF0C" w14:textId="77777777" w:rsidR="00205F78" w:rsidRDefault="00000000">
      <w:pPr>
        <w:spacing w:after="564" w:line="259" w:lineRule="auto"/>
        <w:ind w:left="0" w:firstLine="0"/>
        <w:jc w:val="left"/>
      </w:pPr>
      <w:r>
        <w:rPr>
          <w:rFonts w:ascii="Calibri" w:eastAsia="Calibri" w:hAnsi="Calibri" w:cs="Calibri"/>
          <w:noProof/>
          <w:sz w:val="22"/>
        </w:rPr>
        <mc:AlternateContent>
          <mc:Choice Requires="wpg">
            <w:drawing>
              <wp:inline distT="0" distB="0" distL="0" distR="0" wp14:anchorId="38FFDFB9" wp14:editId="4B369E36">
                <wp:extent cx="6479985" cy="719988"/>
                <wp:effectExtent l="0" t="0" r="0" b="0"/>
                <wp:docPr id="13871" name="Group 13871"/>
                <wp:cNvGraphicFramePr/>
                <a:graphic xmlns:a="http://schemas.openxmlformats.org/drawingml/2006/main">
                  <a:graphicData uri="http://schemas.microsoft.com/office/word/2010/wordprocessingGroup">
                    <wpg:wgp>
                      <wpg:cNvGrpSpPr/>
                      <wpg:grpSpPr>
                        <a:xfrm>
                          <a:off x="0" y="0"/>
                          <a:ext cx="6479985" cy="719988"/>
                          <a:chOff x="0" y="0"/>
                          <a:chExt cx="6479985" cy="719988"/>
                        </a:xfrm>
                      </wpg:grpSpPr>
                      <pic:pic xmlns:pic="http://schemas.openxmlformats.org/drawingml/2006/picture">
                        <pic:nvPicPr>
                          <pic:cNvPr id="7" name="Picture 7"/>
                          <pic:cNvPicPr/>
                        </pic:nvPicPr>
                        <pic:blipFill>
                          <a:blip r:embed="rId7"/>
                          <a:stretch>
                            <a:fillRect/>
                          </a:stretch>
                        </pic:blipFill>
                        <pic:spPr>
                          <a:xfrm>
                            <a:off x="0" y="107988"/>
                            <a:ext cx="1605458" cy="539991"/>
                          </a:xfrm>
                          <a:prstGeom prst="rect">
                            <a:avLst/>
                          </a:prstGeom>
                        </pic:spPr>
                      </pic:pic>
                      <pic:pic xmlns:pic="http://schemas.openxmlformats.org/drawingml/2006/picture">
                        <pic:nvPicPr>
                          <pic:cNvPr id="9" name="Picture 9"/>
                          <pic:cNvPicPr/>
                        </pic:nvPicPr>
                        <pic:blipFill>
                          <a:blip r:embed="rId8"/>
                          <a:stretch>
                            <a:fillRect/>
                          </a:stretch>
                        </pic:blipFill>
                        <pic:spPr>
                          <a:xfrm>
                            <a:off x="5759996" y="0"/>
                            <a:ext cx="719989" cy="719988"/>
                          </a:xfrm>
                          <a:prstGeom prst="rect">
                            <a:avLst/>
                          </a:prstGeom>
                        </pic:spPr>
                      </pic:pic>
                    </wpg:wgp>
                  </a:graphicData>
                </a:graphic>
              </wp:inline>
            </w:drawing>
          </mc:Choice>
          <mc:Fallback xmlns:a="http://schemas.openxmlformats.org/drawingml/2006/main">
            <w:pict>
              <v:group id="Group 13871" style="width:510.235pt;height:56.692pt;mso-position-horizontal-relative:char;mso-position-vertical-relative:line" coordsize="64799,7199">
                <v:shape id="Picture 7" style="position:absolute;width:16054;height:5399;left:0;top:1079;" filled="f">
                  <v:imagedata r:id="rId9"/>
                </v:shape>
                <v:shape id="Picture 9" style="position:absolute;width:7199;height:7199;left:57599;top:0;" filled="f">
                  <v:imagedata r:id="rId10"/>
                </v:shape>
              </v:group>
            </w:pict>
          </mc:Fallback>
        </mc:AlternateContent>
      </w:r>
    </w:p>
    <w:p w14:paraId="25047F04" w14:textId="77777777" w:rsidR="00205F78" w:rsidRDefault="00000000">
      <w:pPr>
        <w:spacing w:after="54" w:line="259" w:lineRule="auto"/>
        <w:ind w:left="1733" w:firstLine="0"/>
        <w:jc w:val="left"/>
        <w:rPr>
          <w:b/>
          <w:sz w:val="32"/>
        </w:rPr>
      </w:pPr>
      <w:r>
        <w:rPr>
          <w:b/>
          <w:sz w:val="32"/>
        </w:rPr>
        <w:t>KUPNÍ SMLOUVA O PRODEJI AUTOMOBILU</w:t>
      </w:r>
    </w:p>
    <w:p w14:paraId="64643522" w14:textId="77777777" w:rsidR="00A54591" w:rsidRDefault="00A54591">
      <w:pPr>
        <w:spacing w:after="54" w:line="259" w:lineRule="auto"/>
        <w:ind w:left="1733" w:firstLine="0"/>
        <w:jc w:val="left"/>
        <w:rPr>
          <w:b/>
          <w:sz w:val="32"/>
        </w:rPr>
      </w:pPr>
    </w:p>
    <w:p w14:paraId="1D0BFCC5" w14:textId="77777777" w:rsidR="00A54591" w:rsidRDefault="00A54591" w:rsidP="00A54591">
      <w:pPr>
        <w:pStyle w:val="Nadpis1"/>
        <w:ind w:left="-5"/>
      </w:pPr>
      <w:r>
        <w:t>Smluvní strany</w:t>
      </w:r>
    </w:p>
    <w:tbl>
      <w:tblPr>
        <w:tblStyle w:val="TableGrid"/>
        <w:tblW w:w="10932" w:type="dxa"/>
        <w:tblInd w:w="0" w:type="dxa"/>
        <w:tblLook w:val="04A0" w:firstRow="1" w:lastRow="0" w:firstColumn="1" w:lastColumn="0" w:noHBand="0" w:noVBand="1"/>
      </w:tblPr>
      <w:tblGrid>
        <w:gridCol w:w="5840"/>
        <w:gridCol w:w="1247"/>
        <w:gridCol w:w="3845"/>
      </w:tblGrid>
      <w:tr w:rsidR="00A54591" w14:paraId="6E489959" w14:textId="77777777" w:rsidTr="00945F0F">
        <w:trPr>
          <w:trHeight w:val="1045"/>
        </w:trPr>
        <w:tc>
          <w:tcPr>
            <w:tcW w:w="5839" w:type="dxa"/>
            <w:tcBorders>
              <w:top w:val="nil"/>
              <w:left w:val="nil"/>
              <w:bottom w:val="nil"/>
              <w:right w:val="nil"/>
            </w:tcBorders>
          </w:tcPr>
          <w:p w14:paraId="6FECCDBB" w14:textId="77777777" w:rsidR="00A54591" w:rsidRDefault="00A54591" w:rsidP="00945F0F">
            <w:pPr>
              <w:spacing w:after="48" w:line="259" w:lineRule="auto"/>
              <w:ind w:left="0" w:firstLine="0"/>
              <w:jc w:val="left"/>
            </w:pPr>
            <w:r>
              <w:rPr>
                <w:b/>
              </w:rPr>
              <w:t>Prodávající:</w:t>
            </w:r>
          </w:p>
          <w:p w14:paraId="6A9D79AA" w14:textId="77777777" w:rsidR="00A54591" w:rsidRDefault="00A54591" w:rsidP="00945F0F">
            <w:pPr>
              <w:spacing w:after="0" w:line="259" w:lineRule="auto"/>
              <w:ind w:left="0" w:firstLine="0"/>
              <w:jc w:val="left"/>
            </w:pPr>
            <w:proofErr w:type="gramStart"/>
            <w:r>
              <w:t>AUTO - BAYER</w:t>
            </w:r>
            <w:proofErr w:type="gramEnd"/>
            <w:r>
              <w:t>, s.r.o.</w:t>
            </w:r>
          </w:p>
          <w:p w14:paraId="36515CFA" w14:textId="77777777" w:rsidR="00A54591" w:rsidRDefault="00A54591" w:rsidP="00945F0F">
            <w:pPr>
              <w:spacing w:after="0" w:line="259" w:lineRule="auto"/>
              <w:ind w:left="0" w:firstLine="0"/>
              <w:jc w:val="left"/>
            </w:pPr>
            <w:r>
              <w:t>Bučovická 299</w:t>
            </w:r>
          </w:p>
          <w:p w14:paraId="6A68C413" w14:textId="77777777" w:rsidR="00A54591" w:rsidRDefault="00A54591" w:rsidP="00945F0F">
            <w:pPr>
              <w:spacing w:after="0" w:line="259" w:lineRule="auto"/>
              <w:ind w:left="0" w:firstLine="0"/>
              <w:jc w:val="left"/>
            </w:pPr>
            <w:r>
              <w:t>684 01 Slavkov u Brna</w:t>
            </w:r>
          </w:p>
        </w:tc>
        <w:tc>
          <w:tcPr>
            <w:tcW w:w="1247" w:type="dxa"/>
            <w:tcBorders>
              <w:top w:val="nil"/>
              <w:left w:val="nil"/>
              <w:bottom w:val="nil"/>
              <w:right w:val="nil"/>
            </w:tcBorders>
          </w:tcPr>
          <w:p w14:paraId="50370443" w14:textId="77777777" w:rsidR="00A54591" w:rsidRDefault="00A54591" w:rsidP="00945F0F">
            <w:pPr>
              <w:spacing w:after="160" w:line="259" w:lineRule="auto"/>
              <w:ind w:left="0" w:firstLine="0"/>
              <w:jc w:val="left"/>
            </w:pPr>
          </w:p>
        </w:tc>
        <w:tc>
          <w:tcPr>
            <w:tcW w:w="3845" w:type="dxa"/>
            <w:tcBorders>
              <w:top w:val="nil"/>
              <w:left w:val="nil"/>
              <w:bottom w:val="nil"/>
              <w:right w:val="nil"/>
            </w:tcBorders>
          </w:tcPr>
          <w:p w14:paraId="69AB65BD" w14:textId="77777777" w:rsidR="00A54591" w:rsidRDefault="00A54591" w:rsidP="00945F0F">
            <w:pPr>
              <w:spacing w:after="0" w:line="259" w:lineRule="auto"/>
              <w:ind w:left="680" w:firstLine="0"/>
              <w:jc w:val="left"/>
            </w:pPr>
            <w:r>
              <w:t>16.04.2024</w:t>
            </w:r>
          </w:p>
          <w:p w14:paraId="6F6AF6F9" w14:textId="77777777" w:rsidR="00A54591" w:rsidRDefault="00A54591" w:rsidP="00945F0F">
            <w:pPr>
              <w:spacing w:after="0" w:line="259" w:lineRule="auto"/>
              <w:ind w:left="680" w:firstLine="0"/>
              <w:jc w:val="left"/>
            </w:pPr>
            <w:r>
              <w:t>475</w:t>
            </w:r>
          </w:p>
          <w:p w14:paraId="75919D33" w14:textId="77777777" w:rsidR="00A54591" w:rsidRDefault="00A54591" w:rsidP="00945F0F">
            <w:pPr>
              <w:spacing w:after="0" w:line="259" w:lineRule="auto"/>
              <w:ind w:left="680" w:firstLine="0"/>
              <w:jc w:val="left"/>
            </w:pPr>
            <w:r>
              <w:t>02864/4/840/5/</w:t>
            </w:r>
          </w:p>
        </w:tc>
      </w:tr>
      <w:tr w:rsidR="00A54591" w14:paraId="58774170" w14:textId="77777777" w:rsidTr="00945F0F">
        <w:trPr>
          <w:trHeight w:val="1792"/>
        </w:trPr>
        <w:tc>
          <w:tcPr>
            <w:tcW w:w="5839" w:type="dxa"/>
            <w:tcBorders>
              <w:top w:val="nil"/>
              <w:left w:val="nil"/>
              <w:bottom w:val="nil"/>
              <w:right w:val="nil"/>
            </w:tcBorders>
          </w:tcPr>
          <w:p w14:paraId="722FD3DB" w14:textId="77777777" w:rsidR="00A54591" w:rsidRDefault="00A54591" w:rsidP="00945F0F">
            <w:pPr>
              <w:tabs>
                <w:tab w:val="center" w:pos="4511"/>
              </w:tabs>
              <w:spacing w:after="12" w:line="259" w:lineRule="auto"/>
              <w:ind w:left="0" w:firstLine="0"/>
              <w:jc w:val="left"/>
            </w:pPr>
            <w:r>
              <w:rPr>
                <w:sz w:val="16"/>
              </w:rPr>
              <w:t>Sídlo:</w:t>
            </w:r>
            <w:r>
              <w:rPr>
                <w:sz w:val="16"/>
              </w:rPr>
              <w:tab/>
              <w:t>IČO: 46994360</w:t>
            </w:r>
          </w:p>
          <w:p w14:paraId="2FDF6162" w14:textId="77777777" w:rsidR="00A54591" w:rsidRDefault="00A54591" w:rsidP="00945F0F">
            <w:pPr>
              <w:tabs>
                <w:tab w:val="center" w:pos="4613"/>
              </w:tabs>
              <w:spacing w:after="0" w:line="259" w:lineRule="auto"/>
              <w:ind w:left="0" w:firstLine="0"/>
              <w:jc w:val="left"/>
            </w:pPr>
            <w:r>
              <w:rPr>
                <w:sz w:val="16"/>
              </w:rPr>
              <w:t>Bučovická 299</w:t>
            </w:r>
            <w:r>
              <w:rPr>
                <w:sz w:val="16"/>
              </w:rPr>
              <w:tab/>
              <w:t>DIČ: CZ46994360</w:t>
            </w:r>
          </w:p>
          <w:p w14:paraId="27A7CAF0" w14:textId="77777777" w:rsidR="00A54591" w:rsidRDefault="00A54591" w:rsidP="00945F0F">
            <w:pPr>
              <w:spacing w:after="0" w:line="259" w:lineRule="auto"/>
              <w:ind w:left="0" w:firstLine="0"/>
              <w:jc w:val="left"/>
            </w:pPr>
            <w:r>
              <w:rPr>
                <w:sz w:val="16"/>
              </w:rPr>
              <w:t>684 01 Slavkov u Brna</w:t>
            </w:r>
          </w:p>
          <w:p w14:paraId="6B2126F6" w14:textId="77777777" w:rsidR="00A54591" w:rsidRDefault="00A54591" w:rsidP="00945F0F">
            <w:pPr>
              <w:spacing w:after="136" w:line="259" w:lineRule="auto"/>
              <w:ind w:left="0" w:firstLine="0"/>
              <w:jc w:val="left"/>
            </w:pPr>
            <w:r>
              <w:rPr>
                <w:sz w:val="16"/>
              </w:rPr>
              <w:t>C 8805 vedená u Krajského soudu v Brně</w:t>
            </w:r>
          </w:p>
          <w:p w14:paraId="71E09A09" w14:textId="505929F2" w:rsidR="00A54591" w:rsidRDefault="00A54591" w:rsidP="00945F0F">
            <w:pPr>
              <w:spacing w:after="119" w:line="245" w:lineRule="auto"/>
              <w:ind w:left="0" w:right="693" w:firstLine="0"/>
              <w:jc w:val="left"/>
            </w:pPr>
            <w:r>
              <w:t xml:space="preserve">Zástupce: </w:t>
            </w:r>
            <w:proofErr w:type="spellStart"/>
            <w:r w:rsidR="00524B7E">
              <w:t>xxxxxxxx</w:t>
            </w:r>
            <w:proofErr w:type="spellEnd"/>
            <w:r>
              <w:t xml:space="preserve"> a</w:t>
            </w:r>
          </w:p>
          <w:p w14:paraId="5082300C" w14:textId="77777777" w:rsidR="00A54591" w:rsidRDefault="00A54591" w:rsidP="00945F0F">
            <w:pPr>
              <w:spacing w:after="0" w:line="259" w:lineRule="auto"/>
              <w:ind w:left="0" w:firstLine="0"/>
              <w:jc w:val="left"/>
            </w:pPr>
            <w:r>
              <w:rPr>
                <w:b/>
              </w:rPr>
              <w:t>Kupující:</w:t>
            </w:r>
          </w:p>
        </w:tc>
        <w:tc>
          <w:tcPr>
            <w:tcW w:w="1247" w:type="dxa"/>
            <w:tcBorders>
              <w:top w:val="nil"/>
              <w:left w:val="nil"/>
              <w:bottom w:val="nil"/>
              <w:right w:val="nil"/>
            </w:tcBorders>
          </w:tcPr>
          <w:p w14:paraId="2D7A220A" w14:textId="77777777" w:rsidR="00A54591" w:rsidRDefault="00A54591" w:rsidP="00945F0F">
            <w:pPr>
              <w:spacing w:after="160" w:line="259" w:lineRule="auto"/>
              <w:ind w:left="0" w:firstLine="0"/>
              <w:jc w:val="left"/>
            </w:pPr>
          </w:p>
        </w:tc>
        <w:tc>
          <w:tcPr>
            <w:tcW w:w="3845" w:type="dxa"/>
            <w:tcBorders>
              <w:top w:val="nil"/>
              <w:left w:val="nil"/>
              <w:bottom w:val="nil"/>
              <w:right w:val="nil"/>
            </w:tcBorders>
          </w:tcPr>
          <w:p w14:paraId="41789FC4" w14:textId="77777777" w:rsidR="00A54591" w:rsidRDefault="00A54591" w:rsidP="00945F0F">
            <w:pPr>
              <w:spacing w:after="0" w:line="259" w:lineRule="auto"/>
              <w:ind w:left="680" w:firstLine="0"/>
              <w:jc w:val="left"/>
            </w:pPr>
            <w:r>
              <w:rPr>
                <w:sz w:val="16"/>
              </w:rPr>
              <w:t>Bankovní spojení:</w:t>
            </w:r>
          </w:p>
          <w:p w14:paraId="4B95FCA4" w14:textId="77777777" w:rsidR="00A54591" w:rsidRDefault="00A54591" w:rsidP="00945F0F">
            <w:pPr>
              <w:spacing w:after="0" w:line="259" w:lineRule="auto"/>
              <w:ind w:left="0" w:firstLine="0"/>
              <w:jc w:val="right"/>
            </w:pPr>
            <w:r>
              <w:rPr>
                <w:sz w:val="16"/>
              </w:rPr>
              <w:t>Komerční banka, a.s. 107-3184470237/0100</w:t>
            </w:r>
          </w:p>
          <w:p w14:paraId="540A02A2" w14:textId="77777777" w:rsidR="00A54591" w:rsidRDefault="00A54591" w:rsidP="00945F0F">
            <w:pPr>
              <w:spacing w:after="0" w:line="259" w:lineRule="auto"/>
              <w:ind w:left="103" w:firstLine="0"/>
              <w:jc w:val="center"/>
            </w:pPr>
            <w:r>
              <w:rPr>
                <w:sz w:val="16"/>
              </w:rPr>
              <w:t>IBAN CZ6801000001073184470237</w:t>
            </w:r>
          </w:p>
          <w:p w14:paraId="1F13DFA3" w14:textId="77777777" w:rsidR="00A54591" w:rsidRDefault="00A54591" w:rsidP="00945F0F">
            <w:pPr>
              <w:spacing w:after="0" w:line="259" w:lineRule="auto"/>
              <w:ind w:left="680" w:firstLine="0"/>
              <w:jc w:val="left"/>
            </w:pPr>
            <w:r>
              <w:rPr>
                <w:sz w:val="16"/>
              </w:rPr>
              <w:t>BIC KOMBCZPPXXX</w:t>
            </w:r>
          </w:p>
        </w:tc>
      </w:tr>
      <w:tr w:rsidR="00A54591" w14:paraId="583FD361" w14:textId="77777777" w:rsidTr="00945F0F">
        <w:trPr>
          <w:trHeight w:val="1202"/>
        </w:trPr>
        <w:tc>
          <w:tcPr>
            <w:tcW w:w="5839" w:type="dxa"/>
            <w:tcBorders>
              <w:top w:val="nil"/>
              <w:left w:val="nil"/>
              <w:bottom w:val="nil"/>
              <w:right w:val="nil"/>
            </w:tcBorders>
          </w:tcPr>
          <w:p w14:paraId="72163BA1" w14:textId="77777777" w:rsidR="00A54591" w:rsidRDefault="00A54591" w:rsidP="00945F0F">
            <w:pPr>
              <w:spacing w:after="0" w:line="259" w:lineRule="auto"/>
              <w:ind w:left="0" w:firstLine="0"/>
              <w:jc w:val="left"/>
            </w:pPr>
            <w:r>
              <w:t>Firma</w:t>
            </w:r>
          </w:p>
          <w:p w14:paraId="59FA7670" w14:textId="77777777" w:rsidR="00A54591" w:rsidRDefault="00A54591" w:rsidP="00945F0F">
            <w:pPr>
              <w:spacing w:after="0" w:line="250" w:lineRule="auto"/>
              <w:ind w:left="0" w:right="3406" w:firstLine="0"/>
              <w:jc w:val="left"/>
            </w:pPr>
            <w:r>
              <w:t>Vodohospodářská a obchodní společnost, a.s.</w:t>
            </w:r>
          </w:p>
          <w:p w14:paraId="789E96B4" w14:textId="77777777" w:rsidR="00A54591" w:rsidRDefault="00A54591" w:rsidP="00945F0F">
            <w:pPr>
              <w:spacing w:after="0" w:line="259" w:lineRule="auto"/>
              <w:ind w:left="0" w:firstLine="0"/>
              <w:jc w:val="left"/>
            </w:pPr>
            <w:r>
              <w:t>Na Tobolce 428</w:t>
            </w:r>
          </w:p>
          <w:p w14:paraId="7708666E" w14:textId="4308680F" w:rsidR="00A54591" w:rsidRDefault="00A54591" w:rsidP="00945F0F">
            <w:pPr>
              <w:spacing w:after="0" w:line="259" w:lineRule="auto"/>
              <w:ind w:left="0" w:firstLine="0"/>
              <w:jc w:val="left"/>
            </w:pPr>
            <w:r>
              <w:t>50601 J</w:t>
            </w:r>
            <w:r w:rsidR="00524B7E">
              <w:t>i</w:t>
            </w:r>
            <w:r>
              <w:t>čín</w:t>
            </w:r>
          </w:p>
        </w:tc>
        <w:tc>
          <w:tcPr>
            <w:tcW w:w="1247" w:type="dxa"/>
            <w:tcBorders>
              <w:top w:val="nil"/>
              <w:left w:val="nil"/>
              <w:bottom w:val="nil"/>
              <w:right w:val="nil"/>
            </w:tcBorders>
          </w:tcPr>
          <w:p w14:paraId="184E91A9" w14:textId="77777777" w:rsidR="00A54591" w:rsidRDefault="00A54591" w:rsidP="00945F0F">
            <w:pPr>
              <w:spacing w:after="0" w:line="259" w:lineRule="auto"/>
              <w:ind w:left="0" w:firstLine="0"/>
              <w:jc w:val="left"/>
            </w:pPr>
            <w:r>
              <w:t>IČO/</w:t>
            </w:r>
            <w:proofErr w:type="spellStart"/>
            <w:r>
              <w:t>č.OP</w:t>
            </w:r>
            <w:proofErr w:type="spellEnd"/>
            <w:r>
              <w:t>:</w:t>
            </w:r>
          </w:p>
          <w:p w14:paraId="1936B213" w14:textId="77777777" w:rsidR="00A54591" w:rsidRDefault="00A54591" w:rsidP="00945F0F">
            <w:pPr>
              <w:spacing w:after="0" w:line="259" w:lineRule="auto"/>
              <w:ind w:left="0" w:firstLine="0"/>
              <w:jc w:val="left"/>
            </w:pPr>
            <w:r>
              <w:t>DIČ:</w:t>
            </w:r>
          </w:p>
          <w:p w14:paraId="625A46C9" w14:textId="77777777" w:rsidR="00A54591" w:rsidRDefault="00A54591" w:rsidP="00945F0F">
            <w:pPr>
              <w:spacing w:after="0" w:line="259" w:lineRule="auto"/>
              <w:ind w:left="0" w:firstLine="0"/>
              <w:jc w:val="left"/>
            </w:pPr>
            <w:r>
              <w:t>Telefon:</w:t>
            </w:r>
          </w:p>
          <w:p w14:paraId="3C5A7C97" w14:textId="77777777" w:rsidR="00A54591" w:rsidRDefault="00A54591" w:rsidP="00945F0F">
            <w:pPr>
              <w:spacing w:after="0" w:line="259" w:lineRule="auto"/>
              <w:ind w:left="0" w:firstLine="0"/>
              <w:jc w:val="left"/>
            </w:pPr>
            <w:r>
              <w:t>Fax:</w:t>
            </w:r>
          </w:p>
          <w:p w14:paraId="766A7216" w14:textId="77777777" w:rsidR="00A54591" w:rsidRDefault="00A54591" w:rsidP="00945F0F">
            <w:pPr>
              <w:spacing w:after="0" w:line="259" w:lineRule="auto"/>
              <w:ind w:left="0" w:firstLine="0"/>
              <w:jc w:val="left"/>
            </w:pPr>
            <w:proofErr w:type="spellStart"/>
            <w:r>
              <w:t>E-Mail</w:t>
            </w:r>
            <w:proofErr w:type="spellEnd"/>
            <w:r>
              <w:t>:</w:t>
            </w:r>
          </w:p>
        </w:tc>
        <w:tc>
          <w:tcPr>
            <w:tcW w:w="3845" w:type="dxa"/>
            <w:tcBorders>
              <w:top w:val="nil"/>
              <w:left w:val="nil"/>
              <w:bottom w:val="nil"/>
              <w:right w:val="nil"/>
            </w:tcBorders>
          </w:tcPr>
          <w:p w14:paraId="6CA7AFE6" w14:textId="77777777" w:rsidR="00A54591" w:rsidRDefault="00A54591" w:rsidP="00945F0F">
            <w:pPr>
              <w:spacing w:after="0" w:line="259" w:lineRule="auto"/>
              <w:ind w:left="0" w:firstLine="0"/>
              <w:jc w:val="left"/>
            </w:pPr>
            <w:r>
              <w:t>60109149</w:t>
            </w:r>
          </w:p>
          <w:p w14:paraId="7813F8C5" w14:textId="77777777" w:rsidR="00A54591" w:rsidRDefault="00A54591" w:rsidP="00945F0F">
            <w:pPr>
              <w:spacing w:after="0" w:line="259" w:lineRule="auto"/>
              <w:ind w:left="0" w:firstLine="0"/>
              <w:jc w:val="left"/>
            </w:pPr>
            <w:r>
              <w:t>CZ60109149</w:t>
            </w:r>
          </w:p>
          <w:p w14:paraId="313BA543" w14:textId="2757123B" w:rsidR="00A54591" w:rsidRDefault="00A54591" w:rsidP="00945F0F">
            <w:pPr>
              <w:spacing w:after="0" w:line="259" w:lineRule="auto"/>
              <w:ind w:left="0" w:right="1894" w:firstLine="0"/>
              <w:jc w:val="left"/>
            </w:pPr>
          </w:p>
        </w:tc>
      </w:tr>
    </w:tbl>
    <w:p w14:paraId="239D1A7D" w14:textId="77777777" w:rsidR="00A54591" w:rsidRDefault="00A54591" w:rsidP="00A54591">
      <w:pPr>
        <w:spacing w:after="160"/>
        <w:ind w:left="-5" w:right="538"/>
      </w:pPr>
      <w:r>
        <w:t>uzavřely níže uvedeného dne následující smlouvu</w:t>
      </w:r>
    </w:p>
    <w:p w14:paraId="5D0DF69D" w14:textId="77777777" w:rsidR="00A54591" w:rsidRDefault="00A54591" w:rsidP="00A54591">
      <w:pPr>
        <w:pStyle w:val="Nadpis1"/>
        <w:spacing w:after="162"/>
        <w:ind w:left="-5"/>
      </w:pPr>
      <w:r>
        <w:t>1. Předmět smlouvy</w:t>
      </w:r>
    </w:p>
    <w:p w14:paraId="7852D6EB" w14:textId="07AB0019" w:rsidR="00A54591" w:rsidRDefault="00A54591" w:rsidP="00524B7E">
      <w:pPr>
        <w:ind w:left="-5"/>
      </w:pPr>
      <w:r>
        <w:t xml:space="preserve">1.1 Prodávající se zavazuje, že kupujícímu odevzdá následující vozidlo značky </w:t>
      </w:r>
      <w:r>
        <w:rPr>
          <w:b/>
        </w:rPr>
        <w:t>Volkswagen</w:t>
      </w:r>
      <w:r>
        <w:t xml:space="preserve"> (dále jen „vozidlo“), a umožní mu nabýt vlastnické právo k němu:</w:t>
      </w:r>
    </w:p>
    <w:tbl>
      <w:tblPr>
        <w:tblStyle w:val="TableGrid"/>
        <w:tblpPr w:vertAnchor="page" w:horzAnchor="page" w:tblpX="850" w:tblpY="9707"/>
        <w:tblOverlap w:val="never"/>
        <w:tblW w:w="11152" w:type="dxa"/>
        <w:tblInd w:w="0" w:type="dxa"/>
        <w:tblLayout w:type="fixed"/>
        <w:tblLook w:val="04A0" w:firstRow="1" w:lastRow="0" w:firstColumn="1" w:lastColumn="0" w:noHBand="0" w:noVBand="1"/>
      </w:tblPr>
      <w:tblGrid>
        <w:gridCol w:w="8789"/>
        <w:gridCol w:w="1276"/>
        <w:gridCol w:w="1081"/>
        <w:gridCol w:w="6"/>
      </w:tblGrid>
      <w:tr w:rsidR="00205F78" w14:paraId="4BA8FF70" w14:textId="77777777" w:rsidTr="00F10F45">
        <w:trPr>
          <w:trHeight w:val="480"/>
        </w:trPr>
        <w:tc>
          <w:tcPr>
            <w:tcW w:w="11152" w:type="dxa"/>
            <w:gridSpan w:val="4"/>
            <w:tcBorders>
              <w:top w:val="nil"/>
              <w:left w:val="nil"/>
              <w:bottom w:val="nil"/>
              <w:right w:val="nil"/>
            </w:tcBorders>
          </w:tcPr>
          <w:p w14:paraId="38898403" w14:textId="77777777" w:rsidR="00205F78" w:rsidRDefault="00000000" w:rsidP="00F10F45">
            <w:pPr>
              <w:tabs>
                <w:tab w:val="center" w:pos="6236"/>
              </w:tabs>
              <w:spacing w:after="15" w:line="259" w:lineRule="auto"/>
              <w:ind w:left="0" w:right="851" w:firstLine="0"/>
              <w:jc w:val="left"/>
            </w:pPr>
            <w:r>
              <w:t xml:space="preserve">Model: </w:t>
            </w:r>
            <w:r>
              <w:rPr>
                <w:b/>
              </w:rPr>
              <w:t>Touareg Elegance V6 3,0 TDI 210 kW 4MOT</w:t>
            </w:r>
            <w:r>
              <w:rPr>
                <w:b/>
              </w:rPr>
              <w:tab/>
            </w:r>
            <w:r>
              <w:t>Modelový klíč: RC837J02</w:t>
            </w:r>
          </w:p>
          <w:p w14:paraId="0E9A2C7A" w14:textId="77777777" w:rsidR="00205F78" w:rsidRDefault="00000000" w:rsidP="00F10F45">
            <w:pPr>
              <w:tabs>
                <w:tab w:val="center" w:pos="6973"/>
              </w:tabs>
              <w:spacing w:after="0" w:line="259" w:lineRule="auto"/>
              <w:ind w:left="0" w:right="851" w:firstLine="0"/>
              <w:jc w:val="left"/>
            </w:pPr>
            <w:r>
              <w:t>Objem motoru: 2967 ccm</w:t>
            </w:r>
            <w:r>
              <w:tab/>
              <w:t>Barva vozidla: Modrá Melo perleťový efekt</w:t>
            </w:r>
          </w:p>
        </w:tc>
      </w:tr>
      <w:tr w:rsidR="00205F78" w14:paraId="2B07611A" w14:textId="77777777" w:rsidTr="00F10F45">
        <w:trPr>
          <w:trHeight w:val="3793"/>
        </w:trPr>
        <w:tc>
          <w:tcPr>
            <w:tcW w:w="8789" w:type="dxa"/>
            <w:tcBorders>
              <w:top w:val="nil"/>
              <w:left w:val="nil"/>
              <w:bottom w:val="nil"/>
              <w:right w:val="nil"/>
            </w:tcBorders>
          </w:tcPr>
          <w:p w14:paraId="2D5C5197" w14:textId="77777777" w:rsidR="00205F78" w:rsidRDefault="00000000" w:rsidP="00F10F45">
            <w:pPr>
              <w:tabs>
                <w:tab w:val="center" w:pos="6535"/>
              </w:tabs>
              <w:spacing w:after="0" w:line="259" w:lineRule="auto"/>
              <w:ind w:left="0" w:right="851" w:firstLine="0"/>
              <w:jc w:val="left"/>
            </w:pPr>
            <w:r>
              <w:t>Výkon kW/k: 210/286</w:t>
            </w:r>
            <w:r>
              <w:tab/>
              <w:t>Interiér: Interiér Soul Černá Soul</w:t>
            </w:r>
          </w:p>
          <w:p w14:paraId="49B2E8E5" w14:textId="77777777" w:rsidR="00205F78" w:rsidRDefault="00000000" w:rsidP="00F10F45">
            <w:pPr>
              <w:spacing w:after="170" w:line="250" w:lineRule="auto"/>
              <w:ind w:left="5102" w:right="851" w:firstLine="0"/>
              <w:jc w:val="left"/>
            </w:pPr>
            <w:r>
              <w:t>Kód barvy: D6D6 /VM Číslo komise:</w:t>
            </w:r>
          </w:p>
          <w:p w14:paraId="6F9D6744" w14:textId="77777777" w:rsidR="00205F78" w:rsidRDefault="00000000" w:rsidP="00F10F45">
            <w:pPr>
              <w:spacing w:after="162" w:line="259" w:lineRule="auto"/>
              <w:ind w:left="0" w:right="851" w:firstLine="0"/>
              <w:jc w:val="left"/>
            </w:pPr>
            <w:r>
              <w:t>Palivo: Diesel</w:t>
            </w:r>
          </w:p>
          <w:p w14:paraId="048F7FE3" w14:textId="77777777" w:rsidR="00205F78" w:rsidRDefault="00000000" w:rsidP="00F10F45">
            <w:pPr>
              <w:spacing w:after="0" w:line="259" w:lineRule="auto"/>
              <w:ind w:left="0" w:right="851" w:firstLine="0"/>
              <w:jc w:val="left"/>
            </w:pPr>
            <w:proofErr w:type="gramStart"/>
            <w:r>
              <w:t>Spotřeba - kombinovaná</w:t>
            </w:r>
            <w:proofErr w:type="gramEnd"/>
            <w:r>
              <w:t xml:space="preserve"> (WLTP): 8,2 l/100km</w:t>
            </w:r>
          </w:p>
          <w:p w14:paraId="1029D566" w14:textId="77777777" w:rsidR="00205F78" w:rsidRDefault="00000000" w:rsidP="00F10F45">
            <w:pPr>
              <w:spacing w:after="332" w:line="259" w:lineRule="auto"/>
              <w:ind w:left="0" w:right="851" w:firstLine="0"/>
              <w:jc w:val="left"/>
            </w:pPr>
            <w:r>
              <w:t xml:space="preserve">Hodnota </w:t>
            </w:r>
            <w:proofErr w:type="gramStart"/>
            <w:r>
              <w:t>CO2 - kombinované</w:t>
            </w:r>
            <w:proofErr w:type="gramEnd"/>
            <w:r>
              <w:t xml:space="preserve"> (WLTP): 216 g/km</w:t>
            </w:r>
          </w:p>
          <w:p w14:paraId="2FEC6ACB" w14:textId="77777777" w:rsidR="00205F78" w:rsidRDefault="00000000" w:rsidP="00F10F45">
            <w:pPr>
              <w:spacing w:after="275" w:line="259" w:lineRule="auto"/>
              <w:ind w:left="0" w:right="851" w:firstLine="0"/>
              <w:jc w:val="left"/>
            </w:pPr>
            <w:r>
              <w:t>1.2 Kupující se zavazuje, že vozidlo převezme a zaplatí prodávajícímu kupní cenu.</w:t>
            </w:r>
          </w:p>
          <w:p w14:paraId="1BC9C531" w14:textId="77777777" w:rsidR="00205F78" w:rsidRDefault="00000000" w:rsidP="00F10F45">
            <w:pPr>
              <w:numPr>
                <w:ilvl w:val="0"/>
                <w:numId w:val="5"/>
              </w:numPr>
              <w:spacing w:after="0" w:line="259" w:lineRule="auto"/>
              <w:ind w:right="851" w:hanging="222"/>
              <w:jc w:val="left"/>
            </w:pPr>
            <w:r>
              <w:rPr>
                <w:b/>
              </w:rPr>
              <w:t>Kupní cena</w:t>
            </w:r>
          </w:p>
          <w:p w14:paraId="269E9B4E" w14:textId="77777777" w:rsidR="00205F78" w:rsidRDefault="00000000" w:rsidP="00F10F45">
            <w:pPr>
              <w:spacing w:after="0" w:line="259" w:lineRule="auto"/>
              <w:ind w:left="0" w:right="851" w:firstLine="0"/>
              <w:jc w:val="left"/>
            </w:pPr>
            <w:r>
              <w:t xml:space="preserve">Kupní cena v Kč včetně </w:t>
            </w:r>
            <w:proofErr w:type="gramStart"/>
            <w:r>
              <w:t>21%</w:t>
            </w:r>
            <w:proofErr w:type="gramEnd"/>
            <w:r>
              <w:t xml:space="preserve"> DPH:</w:t>
            </w:r>
          </w:p>
          <w:p w14:paraId="2DB8C326" w14:textId="77777777" w:rsidR="00205F78" w:rsidRDefault="00000000" w:rsidP="00F10F45">
            <w:pPr>
              <w:spacing w:after="202" w:line="259" w:lineRule="auto"/>
              <w:ind w:left="0" w:right="851" w:firstLine="0"/>
              <w:jc w:val="left"/>
            </w:pPr>
            <w:r>
              <w:rPr>
                <w:rFonts w:ascii="Calibri" w:eastAsia="Calibri" w:hAnsi="Calibri" w:cs="Calibri"/>
                <w:noProof/>
                <w:sz w:val="22"/>
              </w:rPr>
              <mc:AlternateContent>
                <mc:Choice Requires="wpg">
                  <w:drawing>
                    <wp:inline distT="0" distB="0" distL="0" distR="0" wp14:anchorId="09606DF0" wp14:editId="53664E61">
                      <wp:extent cx="6479997" cy="7188"/>
                      <wp:effectExtent l="0" t="0" r="0" b="0"/>
                      <wp:docPr id="12642" name="Group 12642"/>
                      <wp:cNvGraphicFramePr/>
                      <a:graphic xmlns:a="http://schemas.openxmlformats.org/drawingml/2006/main">
                        <a:graphicData uri="http://schemas.microsoft.com/office/word/2010/wordprocessingGroup">
                          <wpg:wgp>
                            <wpg:cNvGrpSpPr/>
                            <wpg:grpSpPr>
                              <a:xfrm>
                                <a:off x="0" y="0"/>
                                <a:ext cx="6479997" cy="7188"/>
                                <a:chOff x="0" y="0"/>
                                <a:chExt cx="6479997" cy="7188"/>
                              </a:xfrm>
                            </wpg:grpSpPr>
                            <wps:wsp>
                              <wps:cNvPr id="65" name="Shape 65"/>
                              <wps:cNvSpPr/>
                              <wps:spPr>
                                <a:xfrm>
                                  <a:off x="0" y="0"/>
                                  <a:ext cx="6479997" cy="0"/>
                                </a:xfrm>
                                <a:custGeom>
                                  <a:avLst/>
                                  <a:gdLst/>
                                  <a:ahLst/>
                                  <a:cxnLst/>
                                  <a:rect l="0" t="0" r="0" b="0"/>
                                  <a:pathLst>
                                    <a:path w="6479997">
                                      <a:moveTo>
                                        <a:pt x="6479997" y="0"/>
                                      </a:moveTo>
                                      <a:lnTo>
                                        <a:pt x="0" y="0"/>
                                      </a:lnTo>
                                    </a:path>
                                  </a:pathLst>
                                </a:custGeom>
                                <a:ln w="7188"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0" y="0"/>
                                  <a:ext cx="6479997" cy="0"/>
                                </a:xfrm>
                                <a:custGeom>
                                  <a:avLst/>
                                  <a:gdLst/>
                                  <a:ahLst/>
                                  <a:cxnLst/>
                                  <a:rect l="0" t="0" r="0" b="0"/>
                                  <a:pathLst>
                                    <a:path w="6479997">
                                      <a:moveTo>
                                        <a:pt x="0" y="0"/>
                                      </a:moveTo>
                                      <a:lnTo>
                                        <a:pt x="6479997" y="0"/>
                                      </a:lnTo>
                                    </a:path>
                                  </a:pathLst>
                                </a:custGeom>
                                <a:ln w="71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2" style="width:510.236pt;height:0.566pt;mso-position-horizontal-relative:char;mso-position-vertical-relative:line" coordsize="64799,71">
                      <v:shape id="Shape 65" style="position:absolute;width:64799;height:0;left:0;top:0;" coordsize="6479997,0" path="m6479997,0l0,0">
                        <v:stroke weight="0.566pt" endcap="flat" joinstyle="miter" miterlimit="10" on="true" color="#000000"/>
                        <v:fill on="false" color="#000000" opacity="0"/>
                      </v:shape>
                      <v:shape id="Shape 69" style="position:absolute;width:64799;height:0;left:0;top:0;" coordsize="6479997,0" path="m0,0l6479997,0">
                        <v:stroke weight="0.566pt" endcap="flat" joinstyle="miter" miterlimit="10" on="true" color="#000000"/>
                        <v:fill on="false" color="#000000" opacity="0"/>
                      </v:shape>
                    </v:group>
                  </w:pict>
                </mc:Fallback>
              </mc:AlternateContent>
            </w:r>
          </w:p>
          <w:p w14:paraId="24234B0B" w14:textId="77777777" w:rsidR="00205F78" w:rsidRDefault="00000000" w:rsidP="00F10F45">
            <w:pPr>
              <w:spacing w:after="0" w:line="259" w:lineRule="auto"/>
              <w:ind w:left="0" w:right="851" w:firstLine="0"/>
              <w:jc w:val="left"/>
            </w:pPr>
            <w:r>
              <w:rPr>
                <w:b/>
              </w:rPr>
              <w:t>Cena vozidla ze sériové produkce výroby:</w:t>
            </w:r>
          </w:p>
          <w:p w14:paraId="7902AE59" w14:textId="77777777" w:rsidR="00205F78" w:rsidRDefault="00000000" w:rsidP="00F10F45">
            <w:pPr>
              <w:spacing w:after="0" w:line="259" w:lineRule="auto"/>
              <w:ind w:left="0" w:right="851" w:firstLine="0"/>
              <w:jc w:val="left"/>
            </w:pPr>
            <w:r>
              <w:rPr>
                <w:rFonts w:ascii="Calibri" w:eastAsia="Calibri" w:hAnsi="Calibri" w:cs="Calibri"/>
                <w:noProof/>
                <w:sz w:val="22"/>
              </w:rPr>
              <mc:AlternateContent>
                <mc:Choice Requires="wpg">
                  <w:drawing>
                    <wp:inline distT="0" distB="0" distL="0" distR="0" wp14:anchorId="16D9AFF0" wp14:editId="383F55B7">
                      <wp:extent cx="6479997" cy="7188"/>
                      <wp:effectExtent l="0" t="0" r="0" b="0"/>
                      <wp:docPr id="12643" name="Group 12643"/>
                      <wp:cNvGraphicFramePr/>
                      <a:graphic xmlns:a="http://schemas.openxmlformats.org/drawingml/2006/main">
                        <a:graphicData uri="http://schemas.microsoft.com/office/word/2010/wordprocessingGroup">
                          <wpg:wgp>
                            <wpg:cNvGrpSpPr/>
                            <wpg:grpSpPr>
                              <a:xfrm>
                                <a:off x="0" y="0"/>
                                <a:ext cx="6479997" cy="7188"/>
                                <a:chOff x="0" y="0"/>
                                <a:chExt cx="6479997" cy="7188"/>
                              </a:xfrm>
                            </wpg:grpSpPr>
                            <wps:wsp>
                              <wps:cNvPr id="71" name="Shape 71"/>
                              <wps:cNvSpPr/>
                              <wps:spPr>
                                <a:xfrm>
                                  <a:off x="0" y="0"/>
                                  <a:ext cx="6479997" cy="0"/>
                                </a:xfrm>
                                <a:custGeom>
                                  <a:avLst/>
                                  <a:gdLst/>
                                  <a:ahLst/>
                                  <a:cxnLst/>
                                  <a:rect l="0" t="0" r="0" b="0"/>
                                  <a:pathLst>
                                    <a:path w="6479997">
                                      <a:moveTo>
                                        <a:pt x="6479997" y="0"/>
                                      </a:moveTo>
                                      <a:lnTo>
                                        <a:pt x="0" y="0"/>
                                      </a:lnTo>
                                    </a:path>
                                  </a:pathLst>
                                </a:custGeom>
                                <a:ln w="71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3" style="width:510.236pt;height:0.566pt;mso-position-horizontal-relative:char;mso-position-vertical-relative:line" coordsize="64799,71">
                      <v:shape id="Shape 71" style="position:absolute;width:64799;height:0;left:0;top:0;" coordsize="6479997,0" path="m6479997,0l0,0">
                        <v:stroke weight="0.566pt" endcap="flat" joinstyle="miter" miterlimit="10" on="true" color="#000000"/>
                        <v:fill on="false" color="#000000" opacity="0"/>
                      </v:shape>
                    </v:group>
                  </w:pict>
                </mc:Fallback>
              </mc:AlternateContent>
            </w:r>
          </w:p>
        </w:tc>
        <w:tc>
          <w:tcPr>
            <w:tcW w:w="2363" w:type="dxa"/>
            <w:gridSpan w:val="3"/>
            <w:tcBorders>
              <w:top w:val="nil"/>
              <w:left w:val="nil"/>
              <w:bottom w:val="nil"/>
              <w:right w:val="nil"/>
            </w:tcBorders>
          </w:tcPr>
          <w:p w14:paraId="76E785DD" w14:textId="77777777" w:rsidR="00205F78" w:rsidRDefault="00205F78" w:rsidP="00F10F45">
            <w:pPr>
              <w:spacing w:after="160" w:line="259" w:lineRule="auto"/>
              <w:ind w:left="0" w:right="851" w:firstLine="0"/>
              <w:jc w:val="left"/>
            </w:pPr>
          </w:p>
        </w:tc>
      </w:tr>
      <w:tr w:rsidR="00205F78" w14:paraId="300C681B" w14:textId="77777777" w:rsidTr="00F10F45">
        <w:trPr>
          <w:trHeight w:val="637"/>
        </w:trPr>
        <w:tc>
          <w:tcPr>
            <w:tcW w:w="8789" w:type="dxa"/>
            <w:tcBorders>
              <w:top w:val="nil"/>
              <w:left w:val="nil"/>
              <w:bottom w:val="nil"/>
              <w:right w:val="nil"/>
            </w:tcBorders>
          </w:tcPr>
          <w:p w14:paraId="5524F8FD" w14:textId="375080F7" w:rsidR="00205F78" w:rsidRDefault="00000000" w:rsidP="00F10F45">
            <w:pPr>
              <w:spacing w:after="0" w:line="259" w:lineRule="auto"/>
              <w:ind w:left="0" w:right="851" w:firstLine="0"/>
              <w:jc w:val="left"/>
            </w:pPr>
            <w:r>
              <w:rPr>
                <w:b/>
              </w:rPr>
              <w:t>Základní cena vozidl</w:t>
            </w:r>
            <w:r w:rsidR="00A54591">
              <w:rPr>
                <w:b/>
              </w:rPr>
              <w:t>a</w:t>
            </w:r>
          </w:p>
          <w:p w14:paraId="0670D3E3" w14:textId="37124F77" w:rsidR="00205F78" w:rsidRDefault="00000000" w:rsidP="00F10F45">
            <w:pPr>
              <w:spacing w:after="0" w:line="259" w:lineRule="auto"/>
              <w:ind w:left="0" w:right="851" w:firstLine="0"/>
              <w:jc w:val="left"/>
            </w:pPr>
            <w:r>
              <w:t xml:space="preserve">Volkswagen, Touareg Elegance V6 3,0 TDI </w:t>
            </w:r>
          </w:p>
        </w:tc>
        <w:tc>
          <w:tcPr>
            <w:tcW w:w="2363" w:type="dxa"/>
            <w:gridSpan w:val="3"/>
            <w:tcBorders>
              <w:top w:val="nil"/>
              <w:left w:val="nil"/>
              <w:bottom w:val="nil"/>
              <w:right w:val="nil"/>
            </w:tcBorders>
          </w:tcPr>
          <w:p w14:paraId="317D5401" w14:textId="1D1F6662" w:rsidR="00205F78" w:rsidRDefault="008002DD" w:rsidP="00F10F45">
            <w:pPr>
              <w:spacing w:after="0" w:line="259" w:lineRule="auto"/>
              <w:ind w:left="0" w:right="851" w:firstLine="0"/>
            </w:pPr>
            <w:r>
              <w:rPr>
                <w:b/>
              </w:rPr>
              <w:t xml:space="preserve">XXXXXX </w:t>
            </w:r>
            <w:r w:rsidR="00000000">
              <w:rPr>
                <w:b/>
              </w:rPr>
              <w:t>Kč</w:t>
            </w:r>
          </w:p>
        </w:tc>
      </w:tr>
      <w:tr w:rsidR="00205F78" w14:paraId="1FC6F495" w14:textId="77777777" w:rsidTr="00F10F45">
        <w:trPr>
          <w:gridAfter w:val="1"/>
          <w:wAfter w:w="6" w:type="dxa"/>
          <w:trHeight w:val="848"/>
        </w:trPr>
        <w:tc>
          <w:tcPr>
            <w:tcW w:w="10065" w:type="dxa"/>
            <w:gridSpan w:val="2"/>
            <w:tcBorders>
              <w:top w:val="nil"/>
              <w:left w:val="nil"/>
              <w:bottom w:val="nil"/>
              <w:right w:val="nil"/>
            </w:tcBorders>
          </w:tcPr>
          <w:p w14:paraId="576C81AE" w14:textId="77777777" w:rsidR="00F10F45" w:rsidRPr="008002DD" w:rsidRDefault="00000000" w:rsidP="008002DD">
            <w:pPr>
              <w:spacing w:after="0" w:line="259" w:lineRule="auto"/>
              <w:ind w:left="0" w:right="851" w:firstLine="0"/>
              <w:rPr>
                <w:bCs/>
              </w:rPr>
            </w:pPr>
            <w:r w:rsidRPr="008002DD">
              <w:rPr>
                <w:bCs/>
              </w:rPr>
              <w:lastRenderedPageBreak/>
              <w:t xml:space="preserve">Barva </w:t>
            </w:r>
            <w:proofErr w:type="gramStart"/>
            <w:r w:rsidRPr="008002DD">
              <w:rPr>
                <w:bCs/>
              </w:rPr>
              <w:t>vozidla(</w:t>
            </w:r>
            <w:proofErr w:type="spellStart"/>
            <w:proofErr w:type="gramEnd"/>
            <w:r w:rsidRPr="008002DD">
              <w:rPr>
                <w:bCs/>
              </w:rPr>
              <w:t>obj</w:t>
            </w:r>
            <w:proofErr w:type="spellEnd"/>
            <w:r w:rsidRPr="008002DD">
              <w:rPr>
                <w:bCs/>
              </w:rPr>
              <w:t>. kód): Modrá Melo perleťový efekt Zvláštní výbava (</w:t>
            </w:r>
            <w:proofErr w:type="spellStart"/>
            <w:r w:rsidRPr="008002DD">
              <w:rPr>
                <w:bCs/>
              </w:rPr>
              <w:t>obj</w:t>
            </w:r>
            <w:proofErr w:type="spellEnd"/>
            <w:r w:rsidRPr="008002DD">
              <w:rPr>
                <w:bCs/>
              </w:rPr>
              <w:t>. kód):</w:t>
            </w:r>
          </w:p>
          <w:p w14:paraId="40392A97" w14:textId="32A8D48F" w:rsidR="00F10F45" w:rsidRPr="008002DD" w:rsidRDefault="00F10F45" w:rsidP="008002DD">
            <w:pPr>
              <w:spacing w:after="0" w:line="259" w:lineRule="auto"/>
              <w:ind w:left="0" w:right="851" w:firstLine="0"/>
              <w:rPr>
                <w:bCs/>
              </w:rPr>
            </w:pPr>
            <w:r w:rsidRPr="008002DD">
              <w:rPr>
                <w:bCs/>
              </w:rPr>
              <w:t xml:space="preserve">20 dojezdové rezervní </w:t>
            </w:r>
            <w:proofErr w:type="gramStart"/>
            <w:r w:rsidRPr="008002DD">
              <w:rPr>
                <w:bCs/>
              </w:rPr>
              <w:t>kolo(</w:t>
            </w:r>
            <w:proofErr w:type="gramEnd"/>
            <w:r w:rsidRPr="008002DD">
              <w:rPr>
                <w:bCs/>
              </w:rPr>
              <w:t>1G11S1</w:t>
            </w:r>
            <w:r w:rsidRPr="008002DD">
              <w:rPr>
                <w:bCs/>
              </w:rPr>
              <w:t xml:space="preserve">, </w:t>
            </w:r>
            <w:r w:rsidRPr="008002DD">
              <w:rPr>
                <w:bCs/>
              </w:rPr>
              <w:t xml:space="preserve">Akční paket Air </w:t>
            </w:r>
            <w:proofErr w:type="spellStart"/>
            <w:r w:rsidRPr="008002DD">
              <w:rPr>
                <w:bCs/>
              </w:rPr>
              <w:t>Comfort</w:t>
            </w:r>
            <w:proofErr w:type="spellEnd"/>
            <w:r w:rsidRPr="008002DD">
              <w:rPr>
                <w:bCs/>
              </w:rPr>
              <w:t xml:space="preserve"> (W55WLBWB2PTDPSA9AE4D3)</w:t>
            </w:r>
            <w:r w:rsidRPr="008002DD">
              <w:rPr>
                <w:bCs/>
              </w:rPr>
              <w:t xml:space="preserve">, </w:t>
            </w:r>
            <w:r w:rsidRPr="008002DD">
              <w:rPr>
                <w:bCs/>
              </w:rPr>
              <w:t xml:space="preserve">Akční paket </w:t>
            </w:r>
            <w:proofErr w:type="spellStart"/>
            <w:r w:rsidRPr="008002DD">
              <w:rPr>
                <w:bCs/>
              </w:rPr>
              <w:t>A</w:t>
            </w:r>
            <w:r w:rsidR="008002DD" w:rsidRPr="008002DD">
              <w:rPr>
                <w:bCs/>
              </w:rPr>
              <w:t>ssistance</w:t>
            </w:r>
            <w:proofErr w:type="spellEnd"/>
            <w:r w:rsidR="008002DD" w:rsidRPr="008002DD">
              <w:rPr>
                <w:bCs/>
              </w:rPr>
              <w:t xml:space="preserve"> Plus</w:t>
            </w:r>
            <w:r w:rsidRPr="008002DD">
              <w:rPr>
                <w:bCs/>
              </w:rPr>
              <w:t xml:space="preserve"> (W5</w:t>
            </w:r>
            <w:r w:rsidR="008002DD" w:rsidRPr="008002DD">
              <w:rPr>
                <w:bCs/>
              </w:rPr>
              <w:t>20M5PEX1D94KF</w:t>
            </w:r>
            <w:r w:rsidRPr="008002DD">
              <w:rPr>
                <w:bCs/>
              </w:rPr>
              <w:t>)</w:t>
            </w:r>
            <w:r w:rsidRPr="008002DD">
              <w:rPr>
                <w:bCs/>
              </w:rPr>
              <w:t xml:space="preserve">, </w:t>
            </w:r>
            <w:r w:rsidRPr="008002DD">
              <w:rPr>
                <w:bCs/>
              </w:rPr>
              <w:t>Asistenční systémy řidiče Plus(PF8</w:t>
            </w:r>
            <w:r w:rsidRPr="008002DD">
              <w:rPr>
                <w:bCs/>
              </w:rPr>
              <w:t xml:space="preserve">), </w:t>
            </w:r>
            <w:r w:rsidRPr="008002DD">
              <w:rPr>
                <w:bCs/>
              </w:rPr>
              <w:t xml:space="preserve">Interiérový dekor Alu </w:t>
            </w:r>
            <w:proofErr w:type="spellStart"/>
            <w:r w:rsidRPr="008002DD">
              <w:rPr>
                <w:bCs/>
              </w:rPr>
              <w:t>Bruch</w:t>
            </w:r>
            <w:proofErr w:type="spellEnd"/>
            <w:r w:rsidRPr="008002DD">
              <w:rPr>
                <w:bCs/>
              </w:rPr>
              <w:t>(5MU)</w:t>
            </w:r>
            <w:r w:rsidRPr="008002DD">
              <w:rPr>
                <w:bCs/>
              </w:rPr>
              <w:t xml:space="preserve">, </w:t>
            </w:r>
            <w:r w:rsidR="008002DD" w:rsidRPr="008002DD">
              <w:rPr>
                <w:bCs/>
              </w:rPr>
              <w:t xml:space="preserve">Přídavné nezávislé topení a větrání </w:t>
            </w:r>
            <w:proofErr w:type="spellStart"/>
            <w:r w:rsidR="008002DD" w:rsidRPr="008002DD">
              <w:rPr>
                <w:bCs/>
              </w:rPr>
              <w:t>vks</w:t>
            </w:r>
            <w:proofErr w:type="spellEnd"/>
            <w:r w:rsidR="008002DD" w:rsidRPr="008002DD">
              <w:rPr>
                <w:bCs/>
              </w:rPr>
              <w:t>. ($52PHA)</w:t>
            </w:r>
            <w:r w:rsidR="008002DD" w:rsidRPr="008002DD">
              <w:rPr>
                <w:bCs/>
              </w:rPr>
              <w:t>,</w:t>
            </w:r>
            <w:r w:rsidR="008002DD" w:rsidRPr="008002DD">
              <w:rPr>
                <w:bCs/>
              </w:rPr>
              <w:t xml:space="preserve"> </w:t>
            </w:r>
            <w:r w:rsidRPr="008002DD">
              <w:rPr>
                <w:bCs/>
              </w:rPr>
              <w:t xml:space="preserve">Klimatizované a masážní sedadla </w:t>
            </w:r>
            <w:proofErr w:type="spellStart"/>
            <w:proofErr w:type="gramStart"/>
            <w:r w:rsidRPr="008002DD">
              <w:rPr>
                <w:bCs/>
              </w:rPr>
              <w:t>vks</w:t>
            </w:r>
            <w:proofErr w:type="spellEnd"/>
            <w:r w:rsidRPr="008002DD">
              <w:rPr>
                <w:bCs/>
              </w:rPr>
              <w:t>.(</w:t>
            </w:r>
            <w:proofErr w:type="gramEnd"/>
            <w:r w:rsidRPr="008002DD">
              <w:rPr>
                <w:bCs/>
              </w:rPr>
              <w:t>$554D5)</w:t>
            </w:r>
            <w:r w:rsidRPr="008002DD">
              <w:rPr>
                <w:bCs/>
              </w:rPr>
              <w:t xml:space="preserve">, </w:t>
            </w:r>
            <w:r w:rsidRPr="008002DD">
              <w:rPr>
                <w:bCs/>
              </w:rPr>
              <w:t>Night Vision(9R1)</w:t>
            </w:r>
            <w:r w:rsidRPr="008002DD">
              <w:rPr>
                <w:bCs/>
              </w:rPr>
              <w:t xml:space="preserve">, </w:t>
            </w:r>
            <w:r w:rsidRPr="008002DD">
              <w:rPr>
                <w:bCs/>
              </w:rPr>
              <w:t xml:space="preserve">Paket skla </w:t>
            </w:r>
            <w:proofErr w:type="spellStart"/>
            <w:r w:rsidRPr="008002DD">
              <w:rPr>
                <w:bCs/>
              </w:rPr>
              <w:t>vks</w:t>
            </w:r>
            <w:proofErr w:type="spellEnd"/>
            <w:r w:rsidRPr="008002DD">
              <w:rPr>
                <w:bCs/>
              </w:rPr>
              <w:t>($52VW5</w:t>
            </w:r>
            <w:r w:rsidRPr="008002DD">
              <w:rPr>
                <w:bCs/>
              </w:rPr>
              <w:t xml:space="preserve">,  </w:t>
            </w:r>
            <w:r w:rsidRPr="008002DD">
              <w:rPr>
                <w:bCs/>
              </w:rPr>
              <w:t xml:space="preserve">Parkovací asistent Park </w:t>
            </w:r>
            <w:proofErr w:type="spellStart"/>
            <w:r w:rsidRPr="008002DD">
              <w:rPr>
                <w:bCs/>
              </w:rPr>
              <w:t>Assist</w:t>
            </w:r>
            <w:proofErr w:type="spellEnd"/>
            <w:r w:rsidRPr="008002DD">
              <w:rPr>
                <w:bCs/>
              </w:rPr>
              <w:t>(7X5)</w:t>
            </w:r>
            <w:r w:rsidRPr="008002DD">
              <w:rPr>
                <w:bCs/>
              </w:rPr>
              <w:t xml:space="preserve">, </w:t>
            </w:r>
            <w:r w:rsidRPr="008002DD">
              <w:rPr>
                <w:bCs/>
              </w:rPr>
              <w:t>Podélné střešní nosiče s příčníky(5W0)</w:t>
            </w:r>
            <w:r w:rsidRPr="008002DD">
              <w:rPr>
                <w:bCs/>
              </w:rPr>
              <w:t xml:space="preserve">, </w:t>
            </w:r>
          </w:p>
          <w:p w14:paraId="6702A10F" w14:textId="1C04274A" w:rsidR="00205F78" w:rsidRDefault="00205F78" w:rsidP="008002DD">
            <w:pPr>
              <w:spacing w:after="0" w:line="259" w:lineRule="auto"/>
              <w:ind w:left="0" w:right="851" w:firstLine="0"/>
              <w:jc w:val="left"/>
            </w:pPr>
          </w:p>
        </w:tc>
        <w:tc>
          <w:tcPr>
            <w:tcW w:w="1081" w:type="dxa"/>
            <w:tcBorders>
              <w:top w:val="nil"/>
              <w:left w:val="nil"/>
              <w:bottom w:val="nil"/>
              <w:right w:val="nil"/>
            </w:tcBorders>
          </w:tcPr>
          <w:p w14:paraId="6AE9A0B3" w14:textId="1AC25753" w:rsidR="00205F78" w:rsidRDefault="00205F78" w:rsidP="00F10F45">
            <w:pPr>
              <w:spacing w:after="0" w:line="259" w:lineRule="auto"/>
              <w:ind w:left="246" w:right="851" w:hanging="246"/>
            </w:pPr>
          </w:p>
        </w:tc>
      </w:tr>
      <w:tr w:rsidR="008002DD" w14:paraId="4A5B214B" w14:textId="77777777" w:rsidTr="00524B7E">
        <w:trPr>
          <w:gridAfter w:val="1"/>
          <w:wAfter w:w="6" w:type="dxa"/>
          <w:trHeight w:val="55"/>
        </w:trPr>
        <w:tc>
          <w:tcPr>
            <w:tcW w:w="10065" w:type="dxa"/>
            <w:gridSpan w:val="2"/>
            <w:tcBorders>
              <w:top w:val="nil"/>
              <w:left w:val="nil"/>
              <w:bottom w:val="nil"/>
              <w:right w:val="nil"/>
            </w:tcBorders>
          </w:tcPr>
          <w:p w14:paraId="2EA1ADDB" w14:textId="2D6FDDFF" w:rsidR="008002DD" w:rsidRDefault="008002DD" w:rsidP="00F10F45">
            <w:pPr>
              <w:spacing w:after="0" w:line="259" w:lineRule="auto"/>
              <w:ind w:left="0" w:right="851" w:firstLine="0"/>
              <w:jc w:val="left"/>
            </w:pPr>
          </w:p>
        </w:tc>
        <w:tc>
          <w:tcPr>
            <w:tcW w:w="1081" w:type="dxa"/>
            <w:tcBorders>
              <w:top w:val="nil"/>
              <w:left w:val="nil"/>
              <w:bottom w:val="nil"/>
              <w:right w:val="nil"/>
            </w:tcBorders>
          </w:tcPr>
          <w:p w14:paraId="0B97671B" w14:textId="58A78395" w:rsidR="008002DD" w:rsidRDefault="008002DD" w:rsidP="00F10F45">
            <w:pPr>
              <w:spacing w:after="0" w:line="259" w:lineRule="auto"/>
              <w:ind w:left="0" w:right="851" w:firstLine="0"/>
              <w:jc w:val="right"/>
            </w:pPr>
          </w:p>
        </w:tc>
      </w:tr>
    </w:tbl>
    <w:tbl>
      <w:tblPr>
        <w:tblStyle w:val="TableGrid"/>
        <w:tblW w:w="10180" w:type="dxa"/>
        <w:tblInd w:w="0" w:type="dxa"/>
        <w:tblLook w:val="04A0" w:firstRow="1" w:lastRow="0" w:firstColumn="1" w:lastColumn="0" w:noHBand="0" w:noVBand="1"/>
      </w:tblPr>
      <w:tblGrid>
        <w:gridCol w:w="8732"/>
        <w:gridCol w:w="1423"/>
        <w:gridCol w:w="25"/>
      </w:tblGrid>
      <w:tr w:rsidR="00205F78" w14:paraId="6782EE0E" w14:textId="77777777" w:rsidTr="008002DD">
        <w:trPr>
          <w:gridAfter w:val="1"/>
          <w:wAfter w:w="25" w:type="dxa"/>
          <w:trHeight w:val="1174"/>
        </w:trPr>
        <w:tc>
          <w:tcPr>
            <w:tcW w:w="8732" w:type="dxa"/>
            <w:tcBorders>
              <w:top w:val="nil"/>
              <w:left w:val="nil"/>
              <w:bottom w:val="nil"/>
              <w:right w:val="nil"/>
            </w:tcBorders>
            <w:vAlign w:val="bottom"/>
          </w:tcPr>
          <w:p w14:paraId="1D576B61" w14:textId="77777777" w:rsidR="00205F78" w:rsidRDefault="00000000">
            <w:pPr>
              <w:spacing w:after="0" w:line="259" w:lineRule="auto"/>
              <w:ind w:left="0" w:firstLine="0"/>
              <w:jc w:val="left"/>
            </w:pPr>
            <w:r>
              <w:rPr>
                <w:b/>
              </w:rPr>
              <w:t xml:space="preserve">Cena vozidla a výbavy </w:t>
            </w:r>
            <w:proofErr w:type="gramStart"/>
            <w:r>
              <w:rPr>
                <w:b/>
              </w:rPr>
              <w:t>včetně  21</w:t>
            </w:r>
            <w:proofErr w:type="gramEnd"/>
            <w:r>
              <w:rPr>
                <w:b/>
              </w:rPr>
              <w:t>% DPH:</w:t>
            </w:r>
          </w:p>
        </w:tc>
        <w:tc>
          <w:tcPr>
            <w:tcW w:w="1423" w:type="dxa"/>
            <w:tcBorders>
              <w:top w:val="nil"/>
              <w:left w:val="nil"/>
              <w:bottom w:val="nil"/>
              <w:right w:val="nil"/>
            </w:tcBorders>
            <w:vAlign w:val="bottom"/>
          </w:tcPr>
          <w:p w14:paraId="3DBF1B31" w14:textId="4D1C845A" w:rsidR="00205F78" w:rsidRDefault="001F31A1">
            <w:pPr>
              <w:spacing w:after="0" w:line="259" w:lineRule="auto"/>
              <w:ind w:left="0" w:firstLine="0"/>
            </w:pPr>
            <w:r>
              <w:rPr>
                <w:b/>
              </w:rPr>
              <w:t xml:space="preserve">    </w:t>
            </w:r>
            <w:proofErr w:type="spellStart"/>
            <w:r w:rsidR="008002DD">
              <w:rPr>
                <w:b/>
              </w:rPr>
              <w:t>xxxx</w:t>
            </w:r>
            <w:proofErr w:type="spellEnd"/>
            <w:r>
              <w:rPr>
                <w:b/>
              </w:rPr>
              <w:t xml:space="preserve">   </w:t>
            </w:r>
            <w:r w:rsidR="00000000">
              <w:rPr>
                <w:b/>
              </w:rPr>
              <w:t>Kč</w:t>
            </w:r>
          </w:p>
        </w:tc>
      </w:tr>
      <w:tr w:rsidR="00205F78" w14:paraId="32392D14" w14:textId="77777777" w:rsidTr="008002DD">
        <w:tblPrEx>
          <w:tblCellMar>
            <w:top w:w="32" w:type="dxa"/>
            <w:bottom w:w="31" w:type="dxa"/>
            <w:right w:w="14" w:type="dxa"/>
          </w:tblCellMar>
        </w:tblPrEx>
        <w:trPr>
          <w:trHeight w:val="1174"/>
        </w:trPr>
        <w:tc>
          <w:tcPr>
            <w:tcW w:w="8732" w:type="dxa"/>
            <w:tcBorders>
              <w:top w:val="single" w:sz="5" w:space="0" w:color="000000"/>
              <w:left w:val="nil"/>
              <w:bottom w:val="single" w:sz="5" w:space="0" w:color="000000"/>
              <w:right w:val="nil"/>
            </w:tcBorders>
            <w:vAlign w:val="bottom"/>
          </w:tcPr>
          <w:p w14:paraId="24F38553" w14:textId="77777777" w:rsidR="00205F78" w:rsidRDefault="00000000">
            <w:pPr>
              <w:spacing w:after="105" w:line="259" w:lineRule="auto"/>
              <w:ind w:left="0" w:firstLine="0"/>
              <w:jc w:val="left"/>
            </w:pPr>
            <w:r>
              <w:rPr>
                <w:b/>
              </w:rPr>
              <w:t>Cenové zvýhodnění:</w:t>
            </w:r>
          </w:p>
          <w:p w14:paraId="2D4E8CC2" w14:textId="77777777" w:rsidR="00205F78" w:rsidRDefault="00000000">
            <w:pPr>
              <w:spacing w:after="0" w:line="259" w:lineRule="auto"/>
              <w:ind w:left="0" w:firstLine="0"/>
              <w:jc w:val="left"/>
            </w:pPr>
            <w:r>
              <w:rPr>
                <w:b/>
              </w:rPr>
              <w:t>Celková cena za jedno vozidlo:</w:t>
            </w:r>
          </w:p>
        </w:tc>
        <w:tc>
          <w:tcPr>
            <w:tcW w:w="1448" w:type="dxa"/>
            <w:gridSpan w:val="2"/>
            <w:tcBorders>
              <w:top w:val="single" w:sz="5" w:space="0" w:color="000000"/>
              <w:left w:val="nil"/>
              <w:bottom w:val="single" w:sz="5" w:space="0" w:color="000000"/>
              <w:right w:val="nil"/>
            </w:tcBorders>
          </w:tcPr>
          <w:p w14:paraId="397AAC85" w14:textId="79FEB35C" w:rsidR="00205F78" w:rsidRDefault="001F31A1">
            <w:pPr>
              <w:spacing w:after="0" w:line="259" w:lineRule="auto"/>
              <w:ind w:left="100" w:firstLine="0"/>
            </w:pPr>
            <w:r>
              <w:rPr>
                <w:b/>
              </w:rPr>
              <w:t xml:space="preserve">   </w:t>
            </w:r>
            <w:proofErr w:type="spellStart"/>
            <w:r w:rsidR="008002DD">
              <w:rPr>
                <w:b/>
              </w:rPr>
              <w:t>xxxx</w:t>
            </w:r>
            <w:proofErr w:type="spellEnd"/>
            <w:r>
              <w:rPr>
                <w:b/>
              </w:rPr>
              <w:t xml:space="preserve">   </w:t>
            </w:r>
            <w:r w:rsidR="00000000">
              <w:rPr>
                <w:b/>
              </w:rPr>
              <w:t>Kč</w:t>
            </w:r>
          </w:p>
        </w:tc>
      </w:tr>
      <w:tr w:rsidR="00205F78" w14:paraId="71078E9F" w14:textId="77777777" w:rsidTr="008002DD">
        <w:tblPrEx>
          <w:tblCellMar>
            <w:top w:w="32" w:type="dxa"/>
            <w:bottom w:w="31" w:type="dxa"/>
            <w:right w:w="14" w:type="dxa"/>
          </w:tblCellMar>
        </w:tblPrEx>
        <w:trPr>
          <w:trHeight w:val="1174"/>
        </w:trPr>
        <w:tc>
          <w:tcPr>
            <w:tcW w:w="8732" w:type="dxa"/>
            <w:tcBorders>
              <w:top w:val="single" w:sz="5" w:space="0" w:color="000000"/>
              <w:left w:val="nil"/>
              <w:bottom w:val="single" w:sz="5" w:space="0" w:color="000000"/>
              <w:right w:val="nil"/>
            </w:tcBorders>
          </w:tcPr>
          <w:p w14:paraId="56832C09" w14:textId="77777777" w:rsidR="00205F78" w:rsidRDefault="00000000">
            <w:pPr>
              <w:spacing w:after="0" w:line="259" w:lineRule="auto"/>
              <w:ind w:left="0" w:firstLine="0"/>
              <w:jc w:val="left"/>
            </w:pPr>
            <w:r>
              <w:rPr>
                <w:b/>
              </w:rPr>
              <w:t xml:space="preserve">Kupní cena vozidla včetně </w:t>
            </w:r>
            <w:proofErr w:type="gramStart"/>
            <w:r>
              <w:rPr>
                <w:b/>
              </w:rPr>
              <w:t>21%</w:t>
            </w:r>
            <w:proofErr w:type="gramEnd"/>
            <w:r>
              <w:rPr>
                <w:b/>
              </w:rPr>
              <w:t xml:space="preserve"> DPH v Kč (dále jen „kupní cena“):</w:t>
            </w:r>
          </w:p>
          <w:p w14:paraId="013D31F6" w14:textId="77777777" w:rsidR="00205F78" w:rsidRDefault="00000000">
            <w:pPr>
              <w:spacing w:after="0" w:line="259" w:lineRule="auto"/>
              <w:ind w:left="0" w:firstLine="0"/>
              <w:jc w:val="left"/>
            </w:pPr>
            <w:proofErr w:type="gramStart"/>
            <w:r>
              <w:t>21%</w:t>
            </w:r>
            <w:proofErr w:type="gramEnd"/>
            <w:r>
              <w:t xml:space="preserve"> DPH:</w:t>
            </w:r>
          </w:p>
          <w:p w14:paraId="23B251EE" w14:textId="77777777" w:rsidR="00205F78" w:rsidRDefault="00000000">
            <w:pPr>
              <w:spacing w:after="0" w:line="259" w:lineRule="auto"/>
              <w:ind w:left="0" w:firstLine="0"/>
              <w:jc w:val="left"/>
            </w:pPr>
            <w:r>
              <w:rPr>
                <w:b/>
              </w:rPr>
              <w:t xml:space="preserve">Konečná cena vozidla </w:t>
            </w:r>
            <w:proofErr w:type="gramStart"/>
            <w:r>
              <w:rPr>
                <w:b/>
              </w:rPr>
              <w:t>bez  DPH</w:t>
            </w:r>
            <w:proofErr w:type="gramEnd"/>
            <w:r>
              <w:rPr>
                <w:b/>
              </w:rPr>
              <w:t xml:space="preserve"> v Kč:</w:t>
            </w:r>
          </w:p>
        </w:tc>
        <w:tc>
          <w:tcPr>
            <w:tcW w:w="1448" w:type="dxa"/>
            <w:gridSpan w:val="2"/>
            <w:tcBorders>
              <w:top w:val="single" w:sz="5" w:space="0" w:color="000000"/>
              <w:left w:val="nil"/>
              <w:bottom w:val="single" w:sz="5" w:space="0" w:color="000000"/>
              <w:right w:val="nil"/>
            </w:tcBorders>
          </w:tcPr>
          <w:p w14:paraId="0AFDEDB5" w14:textId="73F77277" w:rsidR="00205F78" w:rsidRDefault="001F31A1">
            <w:pPr>
              <w:spacing w:after="0" w:line="259" w:lineRule="auto"/>
              <w:ind w:left="0" w:firstLine="0"/>
            </w:pPr>
            <w:r>
              <w:rPr>
                <w:b/>
              </w:rPr>
              <w:t xml:space="preserve">        </w:t>
            </w:r>
            <w:proofErr w:type="spellStart"/>
            <w:r w:rsidR="008002DD">
              <w:rPr>
                <w:b/>
              </w:rPr>
              <w:t>xxxx</w:t>
            </w:r>
            <w:proofErr w:type="spellEnd"/>
            <w:r>
              <w:rPr>
                <w:b/>
              </w:rPr>
              <w:t xml:space="preserve"> </w:t>
            </w:r>
            <w:r w:rsidR="00000000">
              <w:rPr>
                <w:b/>
              </w:rPr>
              <w:t>Kč</w:t>
            </w:r>
          </w:p>
          <w:p w14:paraId="4A94FA5A" w14:textId="76EF37B6" w:rsidR="00205F78" w:rsidRDefault="001F31A1">
            <w:pPr>
              <w:spacing w:after="0" w:line="259" w:lineRule="auto"/>
              <w:ind w:left="167" w:firstLine="0"/>
              <w:jc w:val="left"/>
            </w:pPr>
            <w:r>
              <w:t xml:space="preserve">     </w:t>
            </w:r>
            <w:proofErr w:type="spellStart"/>
            <w:r w:rsidR="008002DD">
              <w:t>xxxxx</w:t>
            </w:r>
            <w:proofErr w:type="spellEnd"/>
            <w:r>
              <w:t xml:space="preserve"> </w:t>
            </w:r>
            <w:r w:rsidR="00000000">
              <w:t>Kč</w:t>
            </w:r>
          </w:p>
          <w:p w14:paraId="50553CBA" w14:textId="52394451" w:rsidR="00205F78" w:rsidRDefault="001F31A1">
            <w:pPr>
              <w:spacing w:after="0" w:line="259" w:lineRule="auto"/>
              <w:ind w:left="0" w:firstLine="0"/>
            </w:pPr>
            <w:r>
              <w:rPr>
                <w:b/>
              </w:rPr>
              <w:t xml:space="preserve">        </w:t>
            </w:r>
            <w:proofErr w:type="spellStart"/>
            <w:r w:rsidR="008002DD">
              <w:rPr>
                <w:b/>
              </w:rPr>
              <w:t>xxxxx</w:t>
            </w:r>
            <w:proofErr w:type="spellEnd"/>
            <w:r>
              <w:rPr>
                <w:b/>
              </w:rPr>
              <w:t xml:space="preserve"> </w:t>
            </w:r>
            <w:r w:rsidR="00000000">
              <w:rPr>
                <w:b/>
              </w:rPr>
              <w:t>Kč</w:t>
            </w:r>
          </w:p>
        </w:tc>
      </w:tr>
      <w:tr w:rsidR="00205F78" w14:paraId="62C54776" w14:textId="77777777" w:rsidTr="008002DD">
        <w:tblPrEx>
          <w:tblCellMar>
            <w:top w:w="32" w:type="dxa"/>
            <w:bottom w:w="31" w:type="dxa"/>
            <w:right w:w="14" w:type="dxa"/>
          </w:tblCellMar>
        </w:tblPrEx>
        <w:trPr>
          <w:trHeight w:val="1174"/>
        </w:trPr>
        <w:tc>
          <w:tcPr>
            <w:tcW w:w="8732" w:type="dxa"/>
            <w:tcBorders>
              <w:top w:val="single" w:sz="5" w:space="0" w:color="000000"/>
              <w:left w:val="nil"/>
              <w:bottom w:val="dashed" w:sz="5" w:space="0" w:color="000000"/>
              <w:right w:val="nil"/>
            </w:tcBorders>
          </w:tcPr>
          <w:p w14:paraId="49F76EE9" w14:textId="77777777" w:rsidR="00205F78" w:rsidRDefault="00000000">
            <w:pPr>
              <w:spacing w:after="0" w:line="259" w:lineRule="auto"/>
              <w:ind w:left="0" w:firstLine="0"/>
              <w:jc w:val="left"/>
            </w:pPr>
            <w:r>
              <w:t>Záloha na kupní cenu</w:t>
            </w:r>
          </w:p>
        </w:tc>
        <w:tc>
          <w:tcPr>
            <w:tcW w:w="1448" w:type="dxa"/>
            <w:gridSpan w:val="2"/>
            <w:tcBorders>
              <w:top w:val="single" w:sz="5" w:space="0" w:color="000000"/>
              <w:left w:val="nil"/>
              <w:bottom w:val="dashed" w:sz="5" w:space="0" w:color="000000"/>
              <w:right w:val="nil"/>
            </w:tcBorders>
          </w:tcPr>
          <w:p w14:paraId="3466B1F1" w14:textId="77777777" w:rsidR="00205F78" w:rsidRDefault="00000000">
            <w:pPr>
              <w:spacing w:after="0" w:line="259" w:lineRule="auto"/>
              <w:ind w:left="0" w:right="11" w:firstLine="0"/>
              <w:jc w:val="right"/>
            </w:pPr>
            <w:r>
              <w:t>0,00Kč</w:t>
            </w:r>
          </w:p>
        </w:tc>
      </w:tr>
    </w:tbl>
    <w:p w14:paraId="45535CB3" w14:textId="77777777" w:rsidR="00205F78" w:rsidRDefault="00000000">
      <w:pPr>
        <w:spacing w:after="202" w:line="259" w:lineRule="auto"/>
        <w:ind w:left="0" w:firstLine="0"/>
        <w:jc w:val="left"/>
      </w:pPr>
      <w:r>
        <w:rPr>
          <w:rFonts w:ascii="Calibri" w:eastAsia="Calibri" w:hAnsi="Calibri" w:cs="Calibri"/>
          <w:noProof/>
          <w:sz w:val="22"/>
        </w:rPr>
        <mc:AlternateContent>
          <mc:Choice Requires="wpg">
            <w:drawing>
              <wp:inline distT="0" distB="0" distL="0" distR="0" wp14:anchorId="70C82AEA" wp14:editId="4A234041">
                <wp:extent cx="6480010" cy="7188"/>
                <wp:effectExtent l="0" t="0" r="0" b="0"/>
                <wp:docPr id="10920" name="Group 10920"/>
                <wp:cNvGraphicFramePr/>
                <a:graphic xmlns:a="http://schemas.openxmlformats.org/drawingml/2006/main">
                  <a:graphicData uri="http://schemas.microsoft.com/office/word/2010/wordprocessingGroup">
                    <wpg:wgp>
                      <wpg:cNvGrpSpPr/>
                      <wpg:grpSpPr>
                        <a:xfrm>
                          <a:off x="0" y="0"/>
                          <a:ext cx="6480010" cy="7188"/>
                          <a:chOff x="0" y="0"/>
                          <a:chExt cx="6480010" cy="7188"/>
                        </a:xfrm>
                      </wpg:grpSpPr>
                      <wps:wsp>
                        <wps:cNvPr id="371" name="Shape 371"/>
                        <wps:cNvSpPr/>
                        <wps:spPr>
                          <a:xfrm>
                            <a:off x="0" y="0"/>
                            <a:ext cx="6480010" cy="0"/>
                          </a:xfrm>
                          <a:custGeom>
                            <a:avLst/>
                            <a:gdLst/>
                            <a:ahLst/>
                            <a:cxnLst/>
                            <a:rect l="0" t="0" r="0" b="0"/>
                            <a:pathLst>
                              <a:path w="6480010">
                                <a:moveTo>
                                  <a:pt x="6480010" y="0"/>
                                </a:moveTo>
                                <a:lnTo>
                                  <a:pt x="0" y="0"/>
                                </a:lnTo>
                              </a:path>
                            </a:pathLst>
                          </a:custGeom>
                          <a:ln w="7188" cap="flat">
                            <a:custDash>
                              <a:ds d="341296" sp="170648"/>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20" style="width:510.237pt;height:0.566pt;mso-position-horizontal-relative:char;mso-position-vertical-relative:line" coordsize="64800,71">
                <v:shape id="Shape 371" style="position:absolute;width:64800;height:0;left:0;top:0;" coordsize="6480010,0" path="m6480010,0l0,0">
                  <v:stroke weight="0.566pt" endcap="flat" dashstyle="6.02996 3.01498" joinstyle="miter" miterlimit="10" on="true" color="#000000"/>
                  <v:fill on="false" color="#000000" opacity="0"/>
                </v:shape>
              </v:group>
            </w:pict>
          </mc:Fallback>
        </mc:AlternateContent>
      </w:r>
    </w:p>
    <w:p w14:paraId="2A1808E9" w14:textId="09C042D7" w:rsidR="00205F78" w:rsidRDefault="00000000">
      <w:pPr>
        <w:numPr>
          <w:ilvl w:val="1"/>
          <w:numId w:val="2"/>
        </w:numPr>
        <w:spacing w:after="48"/>
        <w:ind w:right="282" w:hanging="389"/>
      </w:pPr>
      <w:r>
        <w:t>Zvolená příplatková výbava nahrazuje sériovou výbavu stejného charakteru, i když to není u jednotlivých položek</w:t>
      </w:r>
      <w:r w:rsidR="001F31A1">
        <w:t xml:space="preserve"> </w:t>
      </w:r>
      <w:r>
        <w:t>uvedeno.</w:t>
      </w:r>
    </w:p>
    <w:p w14:paraId="771A89DD" w14:textId="2FD0FA0A" w:rsidR="00205F78" w:rsidRDefault="00000000">
      <w:pPr>
        <w:numPr>
          <w:ilvl w:val="1"/>
          <w:numId w:val="2"/>
        </w:numPr>
        <w:spacing w:after="48"/>
        <w:ind w:right="282" w:hanging="389"/>
      </w:pPr>
      <w:r>
        <w:t>Vezměte prosím na vědomí, že hodnoty spotřeby paliva a exhalace emisí ve výfukových plynech uvedené v</w:t>
      </w:r>
      <w:r w:rsidR="001F31A1">
        <w:t xml:space="preserve"> </w:t>
      </w:r>
      <w:r>
        <w:t>dokumentaci k vozidlu jsou platné pro konkrétní vozidlo v konfiguraci, jak bylo dodáno výrobcem. Jakákoliv dodatečná montáž příslušenství (včetně doplňkové výbavy na základě dodatečné objednávky zákazníka) do/na vozidlo může tyto hodnoty ovlivnit. Vzhledem k přechodu na nový měřící cyklus WLTP mohou být hodnoty spotřeby a emisí v dříve vydaných propagačních materiálech k vozidlu uvedeny rozdílně.</w:t>
      </w:r>
    </w:p>
    <w:p w14:paraId="5027DE77" w14:textId="410C23A5" w:rsidR="00205F78" w:rsidRDefault="00000000">
      <w:pPr>
        <w:numPr>
          <w:ilvl w:val="1"/>
          <w:numId w:val="2"/>
        </w:numPr>
        <w:spacing w:after="47"/>
        <w:ind w:right="282" w:hanging="389"/>
      </w:pPr>
      <w:r>
        <w:t xml:space="preserve">Záloha činí: bez zálohy, doplatek kupní ceny činí: </w:t>
      </w:r>
      <w:proofErr w:type="spellStart"/>
      <w:r w:rsidR="001F31A1">
        <w:t>xxxx</w:t>
      </w:r>
      <w:proofErr w:type="spellEnd"/>
      <w:r>
        <w:t xml:space="preserve"> Kč</w:t>
      </w:r>
    </w:p>
    <w:p w14:paraId="248E6CC0" w14:textId="6391D7A1" w:rsidR="00205F78" w:rsidRDefault="00000000">
      <w:pPr>
        <w:numPr>
          <w:ilvl w:val="1"/>
          <w:numId w:val="2"/>
        </w:numPr>
        <w:spacing w:after="47"/>
        <w:ind w:right="282" w:hanging="389"/>
      </w:pPr>
      <w:r>
        <w:t xml:space="preserve">Prodávající se zavazuje dodat vozidlo kupujícímu nejpozději do </w:t>
      </w:r>
      <w:r w:rsidR="00524B7E">
        <w:t xml:space="preserve">24 </w:t>
      </w:r>
      <w:r>
        <w:t>týdnů ode dne podpisu kupní smlouvy.</w:t>
      </w:r>
    </w:p>
    <w:p w14:paraId="06EEBC59" w14:textId="77777777" w:rsidR="00205F78" w:rsidRDefault="00000000">
      <w:pPr>
        <w:ind w:left="-5"/>
      </w:pPr>
      <w:r>
        <w:t>____________________________________________________________________________________________</w:t>
      </w:r>
      <w:r>
        <w:br w:type="page"/>
      </w:r>
    </w:p>
    <w:p w14:paraId="0FBC5776" w14:textId="77777777" w:rsidR="00205F78" w:rsidRDefault="00000000">
      <w:pPr>
        <w:spacing w:line="259" w:lineRule="auto"/>
        <w:ind w:left="-5"/>
        <w:jc w:val="left"/>
      </w:pPr>
      <w:r>
        <w:rPr>
          <w:b/>
        </w:rPr>
        <w:lastRenderedPageBreak/>
        <w:t>3. Sériová výbava vozu Volkswagen Touareg Elegance V6 3,0 TDI 210 kW 4MOT:</w:t>
      </w:r>
    </w:p>
    <w:p w14:paraId="4773F507" w14:textId="77777777" w:rsidR="00205F78" w:rsidRDefault="00205F78">
      <w:pPr>
        <w:sectPr w:rsidR="00205F78" w:rsidSect="00677B71">
          <w:footerReference w:type="even" r:id="rId11"/>
          <w:footerReference w:type="default" r:id="rId12"/>
          <w:footerReference w:type="first" r:id="rId13"/>
          <w:pgSz w:w="11906" w:h="16838"/>
          <w:pgMar w:top="933" w:right="825" w:bottom="1046" w:left="850" w:header="708" w:footer="700" w:gutter="0"/>
          <w:cols w:space="708"/>
        </w:sectPr>
      </w:pPr>
    </w:p>
    <w:p w14:paraId="468BD8FF" w14:textId="77777777" w:rsidR="00205F78" w:rsidRDefault="00000000">
      <w:pPr>
        <w:spacing w:after="76" w:line="255" w:lineRule="auto"/>
      </w:pPr>
      <w:r>
        <w:rPr>
          <w:sz w:val="18"/>
        </w:rPr>
        <w:t>12V zásuvka vpředu</w:t>
      </w:r>
    </w:p>
    <w:p w14:paraId="7E10851A" w14:textId="77777777" w:rsidR="00205F78" w:rsidRDefault="00000000">
      <w:pPr>
        <w:spacing w:after="4" w:line="255" w:lineRule="auto"/>
      </w:pPr>
      <w:r>
        <w:rPr>
          <w:sz w:val="18"/>
        </w:rPr>
        <w:t xml:space="preserve">18" kola z lehké slitiny </w:t>
      </w:r>
      <w:proofErr w:type="spellStart"/>
      <w:r>
        <w:rPr>
          <w:sz w:val="18"/>
        </w:rPr>
        <w:t>Cascade</w:t>
      </w:r>
      <w:proofErr w:type="spellEnd"/>
    </w:p>
    <w:p w14:paraId="5ACF27CF" w14:textId="77777777" w:rsidR="00205F78" w:rsidRDefault="00000000">
      <w:pPr>
        <w:numPr>
          <w:ilvl w:val="0"/>
          <w:numId w:val="3"/>
        </w:numPr>
        <w:spacing w:after="4" w:line="255" w:lineRule="auto"/>
        <w:ind w:hanging="110"/>
      </w:pPr>
      <w:proofErr w:type="gramStart"/>
      <w:r>
        <w:rPr>
          <w:sz w:val="18"/>
        </w:rPr>
        <w:t>8J</w:t>
      </w:r>
      <w:proofErr w:type="gramEnd"/>
      <w:r>
        <w:rPr>
          <w:sz w:val="18"/>
        </w:rPr>
        <w:t xml:space="preserve"> x 18</w:t>
      </w:r>
    </w:p>
    <w:p w14:paraId="583729A8" w14:textId="77777777" w:rsidR="00205F78" w:rsidRDefault="00000000">
      <w:pPr>
        <w:numPr>
          <w:ilvl w:val="0"/>
          <w:numId w:val="3"/>
        </w:numPr>
        <w:spacing w:after="70" w:line="255" w:lineRule="auto"/>
        <w:ind w:hanging="110"/>
      </w:pPr>
      <w:r>
        <w:rPr>
          <w:sz w:val="18"/>
        </w:rPr>
        <w:t xml:space="preserve">pneumatiky 235/65 R18 </w:t>
      </w:r>
      <w:proofErr w:type="gramStart"/>
      <w:r>
        <w:rPr>
          <w:sz w:val="18"/>
        </w:rPr>
        <w:t>106W</w:t>
      </w:r>
      <w:proofErr w:type="gramEnd"/>
    </w:p>
    <w:p w14:paraId="5745FCBA" w14:textId="77777777" w:rsidR="00205F78" w:rsidRDefault="00000000">
      <w:pPr>
        <w:spacing w:after="4" w:line="255" w:lineRule="auto"/>
      </w:pPr>
      <w:r>
        <w:rPr>
          <w:sz w:val="18"/>
        </w:rPr>
        <w:t xml:space="preserve">4MOTION </w:t>
      </w:r>
      <w:proofErr w:type="spellStart"/>
      <w:r>
        <w:rPr>
          <w:sz w:val="18"/>
        </w:rPr>
        <w:t>Active</w:t>
      </w:r>
      <w:proofErr w:type="spellEnd"/>
      <w:r>
        <w:rPr>
          <w:sz w:val="18"/>
        </w:rPr>
        <w:t xml:space="preserve"> </w:t>
      </w:r>
      <w:proofErr w:type="spellStart"/>
      <w:r>
        <w:rPr>
          <w:sz w:val="18"/>
        </w:rPr>
        <w:t>Control</w:t>
      </w:r>
      <w:proofErr w:type="spellEnd"/>
    </w:p>
    <w:p w14:paraId="32FD5E96" w14:textId="77777777" w:rsidR="00205F78" w:rsidRDefault="00000000">
      <w:pPr>
        <w:numPr>
          <w:ilvl w:val="0"/>
          <w:numId w:val="3"/>
        </w:numPr>
        <w:spacing w:after="70" w:line="255" w:lineRule="auto"/>
        <w:ind w:hanging="110"/>
      </w:pPr>
      <w:r>
        <w:rPr>
          <w:sz w:val="18"/>
        </w:rPr>
        <w:t xml:space="preserve">volba </w:t>
      </w:r>
      <w:proofErr w:type="spellStart"/>
      <w:r>
        <w:rPr>
          <w:sz w:val="18"/>
        </w:rPr>
        <w:t>jizdních</w:t>
      </w:r>
      <w:proofErr w:type="spellEnd"/>
      <w:r>
        <w:rPr>
          <w:sz w:val="18"/>
        </w:rPr>
        <w:t xml:space="preserve"> režimů</w:t>
      </w:r>
    </w:p>
    <w:p w14:paraId="3D22735D" w14:textId="77777777" w:rsidR="00205F78" w:rsidRDefault="00000000">
      <w:pPr>
        <w:spacing w:after="76" w:line="255" w:lineRule="auto"/>
      </w:pPr>
      <w:r>
        <w:rPr>
          <w:sz w:val="18"/>
        </w:rPr>
        <w:t>8 reproduktorů</w:t>
      </w:r>
    </w:p>
    <w:p w14:paraId="6DB08C93" w14:textId="77777777" w:rsidR="00205F78" w:rsidRDefault="00000000">
      <w:pPr>
        <w:spacing w:after="4" w:line="255" w:lineRule="auto"/>
      </w:pPr>
      <w:r>
        <w:rPr>
          <w:sz w:val="18"/>
        </w:rPr>
        <w:t>Adaptivní tempomat ACC</w:t>
      </w:r>
    </w:p>
    <w:p w14:paraId="290DE2C8" w14:textId="77777777" w:rsidR="00205F78" w:rsidRDefault="00000000">
      <w:pPr>
        <w:numPr>
          <w:ilvl w:val="0"/>
          <w:numId w:val="4"/>
        </w:numPr>
        <w:spacing w:after="4" w:line="255" w:lineRule="auto"/>
        <w:ind w:hanging="235"/>
      </w:pPr>
      <w:r>
        <w:rPr>
          <w:sz w:val="18"/>
        </w:rPr>
        <w:t xml:space="preserve">s prediktivní regulací rychlosti a omezovačem rychlosti- </w:t>
      </w:r>
      <w:proofErr w:type="gramStart"/>
      <w:r>
        <w:rPr>
          <w:sz w:val="18"/>
        </w:rPr>
        <w:t>automatická  regulace</w:t>
      </w:r>
      <w:proofErr w:type="gramEnd"/>
      <w:r>
        <w:rPr>
          <w:sz w:val="18"/>
        </w:rPr>
        <w:t xml:space="preserve"> odstupu od vpředu jedoucího vozu s</w:t>
      </w:r>
    </w:p>
    <w:p w14:paraId="14C1E468" w14:textId="77777777" w:rsidR="00205F78" w:rsidRDefault="00000000">
      <w:pPr>
        <w:spacing w:after="4" w:line="255" w:lineRule="auto"/>
        <w:ind w:left="165"/>
      </w:pPr>
      <w:r>
        <w:rPr>
          <w:sz w:val="18"/>
        </w:rPr>
        <w:t>omezovačem</w:t>
      </w:r>
    </w:p>
    <w:p w14:paraId="6D6423C6" w14:textId="77777777" w:rsidR="00205F78" w:rsidRDefault="00000000">
      <w:pPr>
        <w:numPr>
          <w:ilvl w:val="0"/>
          <w:numId w:val="4"/>
        </w:numPr>
        <w:spacing w:after="70" w:line="255" w:lineRule="auto"/>
        <w:ind w:hanging="235"/>
      </w:pPr>
      <w:r>
        <w:rPr>
          <w:sz w:val="18"/>
        </w:rPr>
        <w:t>funkce "stop &amp; go"</w:t>
      </w:r>
    </w:p>
    <w:p w14:paraId="35BD5366" w14:textId="77777777" w:rsidR="00205F78" w:rsidRDefault="00000000">
      <w:pPr>
        <w:spacing w:after="4" w:line="255" w:lineRule="auto"/>
      </w:pPr>
      <w:r>
        <w:rPr>
          <w:sz w:val="18"/>
        </w:rPr>
        <w:t>Aktivní přední opěrky hlavy WOKS</w:t>
      </w:r>
    </w:p>
    <w:p w14:paraId="3B353C42" w14:textId="77777777" w:rsidR="00205F78" w:rsidRDefault="00000000">
      <w:pPr>
        <w:numPr>
          <w:ilvl w:val="0"/>
          <w:numId w:val="4"/>
        </w:numPr>
        <w:spacing w:after="71" w:line="255" w:lineRule="auto"/>
        <w:ind w:hanging="235"/>
      </w:pPr>
      <w:r>
        <w:rPr>
          <w:sz w:val="18"/>
        </w:rPr>
        <w:t xml:space="preserve">hlavové opěrky WOKS jsou speciálně uzpůsobeny </w:t>
      </w:r>
      <w:proofErr w:type="spellStart"/>
      <w:proofErr w:type="gramStart"/>
      <w:r>
        <w:rPr>
          <w:sz w:val="18"/>
        </w:rPr>
        <w:t>tak,aby</w:t>
      </w:r>
      <w:proofErr w:type="spellEnd"/>
      <w:proofErr w:type="gramEnd"/>
      <w:r>
        <w:rPr>
          <w:sz w:val="18"/>
        </w:rPr>
        <w:t xml:space="preserve"> eliminovaly následky tzv. „</w:t>
      </w:r>
      <w:proofErr w:type="spellStart"/>
      <w:r>
        <w:rPr>
          <w:sz w:val="18"/>
        </w:rPr>
        <w:t>opěrkového</w:t>
      </w:r>
      <w:proofErr w:type="spellEnd"/>
      <w:r>
        <w:rPr>
          <w:sz w:val="18"/>
        </w:rPr>
        <w:t xml:space="preserve"> syndromu“ který nastává při nárazech (i v nízkých rychlostech mezi 30 – 40km/ h)</w:t>
      </w:r>
    </w:p>
    <w:p w14:paraId="04557F68" w14:textId="77777777" w:rsidR="00205F78" w:rsidRDefault="00000000">
      <w:pPr>
        <w:spacing w:after="4" w:line="255" w:lineRule="auto"/>
      </w:pPr>
      <w:r>
        <w:rPr>
          <w:sz w:val="18"/>
        </w:rPr>
        <w:t>Alarm s ostrahou interiéru</w:t>
      </w:r>
    </w:p>
    <w:p w14:paraId="5F055A93" w14:textId="77777777" w:rsidR="00205F78" w:rsidRDefault="00000000">
      <w:pPr>
        <w:numPr>
          <w:ilvl w:val="0"/>
          <w:numId w:val="4"/>
        </w:numPr>
        <w:spacing w:after="4" w:line="255" w:lineRule="auto"/>
        <w:ind w:hanging="235"/>
      </w:pPr>
      <w:r>
        <w:rPr>
          <w:sz w:val="18"/>
        </w:rPr>
        <w:t>senzor naklonění vozu (proti odtažení)</w:t>
      </w:r>
    </w:p>
    <w:p w14:paraId="6B70902B" w14:textId="77777777" w:rsidR="00205F78" w:rsidRDefault="00000000">
      <w:pPr>
        <w:numPr>
          <w:ilvl w:val="0"/>
          <w:numId w:val="4"/>
        </w:numPr>
        <w:spacing w:after="70" w:line="255" w:lineRule="auto"/>
        <w:ind w:hanging="235"/>
      </w:pPr>
      <w:r>
        <w:rPr>
          <w:sz w:val="18"/>
        </w:rPr>
        <w:t xml:space="preserve">houkačka </w:t>
      </w:r>
      <w:proofErr w:type="spellStart"/>
      <w:r>
        <w:rPr>
          <w:sz w:val="18"/>
        </w:rPr>
        <w:t>Back</w:t>
      </w:r>
      <w:proofErr w:type="spellEnd"/>
      <w:r>
        <w:rPr>
          <w:sz w:val="18"/>
        </w:rPr>
        <w:t>-up Horn</w:t>
      </w:r>
    </w:p>
    <w:p w14:paraId="5857A87F" w14:textId="77777777" w:rsidR="00205F78" w:rsidRDefault="00000000">
      <w:pPr>
        <w:spacing w:after="4" w:line="255" w:lineRule="auto"/>
      </w:pPr>
      <w:r>
        <w:rPr>
          <w:sz w:val="18"/>
        </w:rPr>
        <w:t>Ambientní osvětlení interiéru</w:t>
      </w:r>
    </w:p>
    <w:p w14:paraId="35E7F91D" w14:textId="77777777" w:rsidR="00205F78" w:rsidRDefault="00000000">
      <w:pPr>
        <w:numPr>
          <w:ilvl w:val="0"/>
          <w:numId w:val="4"/>
        </w:numPr>
        <w:spacing w:after="4" w:line="255" w:lineRule="auto"/>
        <w:ind w:hanging="235"/>
      </w:pPr>
      <w:r>
        <w:rPr>
          <w:sz w:val="18"/>
        </w:rPr>
        <w:t>bílé</w:t>
      </w:r>
    </w:p>
    <w:p w14:paraId="1F4C935F" w14:textId="77777777" w:rsidR="00205F78" w:rsidRDefault="00000000">
      <w:pPr>
        <w:numPr>
          <w:ilvl w:val="0"/>
          <w:numId w:val="4"/>
        </w:numPr>
        <w:spacing w:after="70" w:line="255" w:lineRule="auto"/>
        <w:ind w:hanging="235"/>
      </w:pPr>
      <w:r>
        <w:rPr>
          <w:sz w:val="18"/>
        </w:rPr>
        <w:t>bez možnosti výběru barvy</w:t>
      </w:r>
    </w:p>
    <w:p w14:paraId="57BE6213" w14:textId="77777777" w:rsidR="00205F78" w:rsidRDefault="00000000">
      <w:pPr>
        <w:spacing w:after="4" w:line="255" w:lineRule="auto"/>
      </w:pPr>
      <w:r>
        <w:rPr>
          <w:sz w:val="18"/>
        </w:rPr>
        <w:t xml:space="preserve">Automatická klimatizace </w:t>
      </w:r>
      <w:proofErr w:type="spellStart"/>
      <w:r>
        <w:rPr>
          <w:sz w:val="18"/>
        </w:rPr>
        <w:t>Climatronic</w:t>
      </w:r>
      <w:proofErr w:type="spellEnd"/>
    </w:p>
    <w:p w14:paraId="3DC56671" w14:textId="77777777" w:rsidR="00205F78" w:rsidRDefault="00000000">
      <w:pPr>
        <w:numPr>
          <w:ilvl w:val="0"/>
          <w:numId w:val="4"/>
        </w:numPr>
        <w:spacing w:after="70" w:line="255" w:lineRule="auto"/>
        <w:ind w:hanging="235"/>
      </w:pPr>
      <w:r>
        <w:rPr>
          <w:sz w:val="18"/>
        </w:rPr>
        <w:t>automatická 2zónová regulace</w:t>
      </w:r>
    </w:p>
    <w:p w14:paraId="58F7DA56" w14:textId="77777777" w:rsidR="00205F78" w:rsidRDefault="00000000">
      <w:pPr>
        <w:spacing w:after="4" w:line="255" w:lineRule="auto"/>
      </w:pPr>
      <w:r>
        <w:rPr>
          <w:sz w:val="18"/>
        </w:rPr>
        <w:t>Automatická uzávěrka diferenciálu</w:t>
      </w:r>
    </w:p>
    <w:p w14:paraId="377FF48D" w14:textId="77777777" w:rsidR="00205F78" w:rsidRDefault="00000000">
      <w:pPr>
        <w:numPr>
          <w:ilvl w:val="0"/>
          <w:numId w:val="4"/>
        </w:numPr>
        <w:spacing w:after="70" w:line="255" w:lineRule="auto"/>
        <w:ind w:hanging="235"/>
      </w:pPr>
      <w:proofErr w:type="spellStart"/>
      <w:r>
        <w:rPr>
          <w:sz w:val="18"/>
        </w:rPr>
        <w:t>Torsen</w:t>
      </w:r>
      <w:proofErr w:type="spellEnd"/>
    </w:p>
    <w:p w14:paraId="42D5A0DC" w14:textId="77777777" w:rsidR="00205F78" w:rsidRDefault="00000000">
      <w:pPr>
        <w:spacing w:after="4" w:line="255" w:lineRule="auto"/>
      </w:pPr>
      <w:r>
        <w:rPr>
          <w:sz w:val="18"/>
        </w:rPr>
        <w:t>Bezpečnostní systém rozpoznávání chodců</w:t>
      </w:r>
    </w:p>
    <w:p w14:paraId="1888F762" w14:textId="77777777" w:rsidR="00205F78" w:rsidRDefault="00000000">
      <w:pPr>
        <w:numPr>
          <w:ilvl w:val="0"/>
          <w:numId w:val="4"/>
        </w:numPr>
        <w:spacing w:after="70" w:line="255" w:lineRule="auto"/>
        <w:ind w:hanging="235"/>
      </w:pPr>
      <w:r>
        <w:rPr>
          <w:sz w:val="18"/>
        </w:rPr>
        <w:t>S aktivní kapotou</w:t>
      </w:r>
    </w:p>
    <w:p w14:paraId="59872DD0" w14:textId="77777777" w:rsidR="00205F78" w:rsidRDefault="00000000">
      <w:pPr>
        <w:spacing w:after="76" w:line="255" w:lineRule="auto"/>
      </w:pPr>
      <w:r>
        <w:rPr>
          <w:sz w:val="18"/>
        </w:rPr>
        <w:t>Bezpečnostní šrouby kol</w:t>
      </w:r>
    </w:p>
    <w:p w14:paraId="31F55BC8" w14:textId="77777777" w:rsidR="00205F78" w:rsidRDefault="00000000">
      <w:pPr>
        <w:spacing w:after="4" w:line="255" w:lineRule="auto"/>
      </w:pPr>
      <w:r>
        <w:rPr>
          <w:sz w:val="18"/>
        </w:rPr>
        <w:t>Boční a hlavové airbagy</w:t>
      </w:r>
    </w:p>
    <w:p w14:paraId="2CCECB9E" w14:textId="77777777" w:rsidR="00205F78" w:rsidRDefault="00000000">
      <w:pPr>
        <w:numPr>
          <w:ilvl w:val="0"/>
          <w:numId w:val="4"/>
        </w:numPr>
        <w:spacing w:after="4" w:line="255" w:lineRule="auto"/>
        <w:ind w:hanging="235"/>
      </w:pPr>
      <w:r>
        <w:rPr>
          <w:sz w:val="18"/>
        </w:rPr>
        <w:t>boční airbagy u řidiče a spolujezdce</w:t>
      </w:r>
    </w:p>
    <w:p w14:paraId="14663C93" w14:textId="77777777" w:rsidR="00205F78" w:rsidRDefault="00000000">
      <w:pPr>
        <w:numPr>
          <w:ilvl w:val="0"/>
          <w:numId w:val="4"/>
        </w:numPr>
        <w:spacing w:after="70" w:line="255" w:lineRule="auto"/>
        <w:ind w:hanging="235"/>
      </w:pPr>
      <w:r>
        <w:rPr>
          <w:sz w:val="18"/>
        </w:rPr>
        <w:t>hlavové airbagy vpředu a vzadu</w:t>
      </w:r>
    </w:p>
    <w:p w14:paraId="312E9484" w14:textId="77777777" w:rsidR="00205F78" w:rsidRDefault="00000000">
      <w:pPr>
        <w:spacing w:after="4" w:line="255" w:lineRule="auto"/>
      </w:pPr>
      <w:r>
        <w:rPr>
          <w:sz w:val="18"/>
        </w:rPr>
        <w:t>Digitální radiopřijímač (DAB+)</w:t>
      </w:r>
    </w:p>
    <w:p w14:paraId="63045FDF" w14:textId="77777777" w:rsidR="00205F78" w:rsidRDefault="00000000">
      <w:pPr>
        <w:numPr>
          <w:ilvl w:val="0"/>
          <w:numId w:val="4"/>
        </w:numPr>
        <w:spacing w:after="4" w:line="255" w:lineRule="auto"/>
        <w:ind w:hanging="235"/>
      </w:pPr>
      <w:r>
        <w:rPr>
          <w:sz w:val="18"/>
        </w:rPr>
        <w:t>rozšíření rádia o příjem digitálního vysílání</w:t>
      </w:r>
    </w:p>
    <w:p w14:paraId="39DED8A3" w14:textId="77777777" w:rsidR="00205F78" w:rsidRDefault="00000000">
      <w:pPr>
        <w:numPr>
          <w:ilvl w:val="0"/>
          <w:numId w:val="4"/>
        </w:numPr>
        <w:spacing w:after="70" w:line="255" w:lineRule="auto"/>
        <w:ind w:hanging="235"/>
      </w:pPr>
      <w:r>
        <w:rPr>
          <w:sz w:val="18"/>
        </w:rPr>
        <w:t>závislý na síle signálu v daném místě</w:t>
      </w:r>
    </w:p>
    <w:p w14:paraId="3529AAE6" w14:textId="77777777" w:rsidR="00205F78" w:rsidRDefault="00000000">
      <w:pPr>
        <w:spacing w:after="76" w:line="255" w:lineRule="auto"/>
      </w:pPr>
      <w:proofErr w:type="spellStart"/>
      <w:r>
        <w:rPr>
          <w:sz w:val="18"/>
        </w:rPr>
        <w:t>Dvoutónový</w:t>
      </w:r>
      <w:proofErr w:type="spellEnd"/>
      <w:r>
        <w:rPr>
          <w:sz w:val="18"/>
        </w:rPr>
        <w:t xml:space="preserve"> klakson</w:t>
      </w:r>
    </w:p>
    <w:p w14:paraId="1A8E108D" w14:textId="77777777" w:rsidR="00205F78" w:rsidRDefault="00000000">
      <w:pPr>
        <w:spacing w:after="4" w:line="255" w:lineRule="auto"/>
      </w:pPr>
      <w:r>
        <w:rPr>
          <w:sz w:val="18"/>
        </w:rPr>
        <w:t>Elektrické otevírání a zavírání kufru</w:t>
      </w:r>
    </w:p>
    <w:p w14:paraId="571DA047" w14:textId="77777777" w:rsidR="00205F78" w:rsidRDefault="00000000">
      <w:pPr>
        <w:numPr>
          <w:ilvl w:val="0"/>
          <w:numId w:val="4"/>
        </w:numPr>
        <w:spacing w:after="71" w:line="255" w:lineRule="auto"/>
        <w:ind w:hanging="235"/>
      </w:pPr>
      <w:r>
        <w:rPr>
          <w:sz w:val="18"/>
        </w:rPr>
        <w:t xml:space="preserve">el. otevírání a zavírání víka zavazadlového prostoru, </w:t>
      </w:r>
      <w:proofErr w:type="spellStart"/>
      <w:r>
        <w:rPr>
          <w:sz w:val="18"/>
        </w:rPr>
        <w:t>včetněservodovírání</w:t>
      </w:r>
      <w:proofErr w:type="spellEnd"/>
      <w:r>
        <w:rPr>
          <w:sz w:val="18"/>
        </w:rPr>
        <w:t xml:space="preserve"> (dálkově ovládané)</w:t>
      </w:r>
    </w:p>
    <w:p w14:paraId="269AA055" w14:textId="77777777" w:rsidR="00205F78" w:rsidRDefault="00000000">
      <w:pPr>
        <w:spacing w:after="4" w:line="255" w:lineRule="auto"/>
      </w:pPr>
      <w:r>
        <w:rPr>
          <w:sz w:val="18"/>
        </w:rPr>
        <w:t>Elektromechanická parkovací brzda</w:t>
      </w:r>
    </w:p>
    <w:p w14:paraId="15059CDF" w14:textId="77777777" w:rsidR="00205F78" w:rsidRDefault="00000000">
      <w:pPr>
        <w:numPr>
          <w:ilvl w:val="0"/>
          <w:numId w:val="4"/>
        </w:numPr>
        <w:spacing w:after="4" w:line="255" w:lineRule="auto"/>
        <w:ind w:hanging="235"/>
      </w:pPr>
      <w:r>
        <w:rPr>
          <w:sz w:val="18"/>
        </w:rPr>
        <w:t>s funkcí Auto Hold</w:t>
      </w:r>
    </w:p>
    <w:p w14:paraId="135FCF23" w14:textId="77777777" w:rsidR="00205F78" w:rsidRDefault="00000000">
      <w:pPr>
        <w:numPr>
          <w:ilvl w:val="0"/>
          <w:numId w:val="4"/>
        </w:numPr>
        <w:spacing w:after="70" w:line="255" w:lineRule="auto"/>
        <w:ind w:hanging="235"/>
      </w:pPr>
      <w:r>
        <w:rPr>
          <w:sz w:val="18"/>
        </w:rPr>
        <w:t>asistent pro rozjezd do kopce</w:t>
      </w:r>
    </w:p>
    <w:p w14:paraId="5D9A2710" w14:textId="77777777" w:rsidR="00205F78" w:rsidRDefault="00000000">
      <w:pPr>
        <w:spacing w:after="4" w:line="255" w:lineRule="auto"/>
      </w:pPr>
      <w:r>
        <w:rPr>
          <w:sz w:val="18"/>
        </w:rPr>
        <w:t xml:space="preserve">Front </w:t>
      </w:r>
      <w:proofErr w:type="spellStart"/>
      <w:r>
        <w:rPr>
          <w:sz w:val="18"/>
        </w:rPr>
        <w:t>Assist</w:t>
      </w:r>
      <w:proofErr w:type="spellEnd"/>
    </w:p>
    <w:p w14:paraId="7DD9773C" w14:textId="77777777" w:rsidR="00205F78" w:rsidRDefault="00000000">
      <w:pPr>
        <w:numPr>
          <w:ilvl w:val="0"/>
          <w:numId w:val="4"/>
        </w:numPr>
        <w:spacing w:after="4" w:line="255" w:lineRule="auto"/>
        <w:ind w:hanging="235"/>
      </w:pPr>
      <w:r>
        <w:rPr>
          <w:sz w:val="18"/>
        </w:rPr>
        <w:t>systém nouzového brzdění</w:t>
      </w:r>
    </w:p>
    <w:p w14:paraId="1AC0449E" w14:textId="77777777" w:rsidR="00205F78" w:rsidRDefault="00000000">
      <w:pPr>
        <w:numPr>
          <w:ilvl w:val="0"/>
          <w:numId w:val="4"/>
        </w:numPr>
        <w:spacing w:after="71" w:line="255" w:lineRule="auto"/>
        <w:ind w:hanging="235"/>
      </w:pPr>
      <w:r>
        <w:rPr>
          <w:sz w:val="18"/>
        </w:rPr>
        <w:t xml:space="preserve">systém v případě potřeby zvýší tlak v brzdovém systému </w:t>
      </w:r>
      <w:proofErr w:type="spellStart"/>
      <w:r>
        <w:rPr>
          <w:sz w:val="18"/>
        </w:rPr>
        <w:t>namaximum</w:t>
      </w:r>
      <w:proofErr w:type="spellEnd"/>
    </w:p>
    <w:p w14:paraId="5D1512C6" w14:textId="77777777" w:rsidR="00205F78" w:rsidRDefault="00000000">
      <w:pPr>
        <w:spacing w:after="4" w:line="255" w:lineRule="auto"/>
      </w:pPr>
      <w:proofErr w:type="spellStart"/>
      <w:r>
        <w:rPr>
          <w:sz w:val="18"/>
        </w:rPr>
        <w:t>Innovision</w:t>
      </w:r>
      <w:proofErr w:type="spellEnd"/>
      <w:r>
        <w:rPr>
          <w:sz w:val="18"/>
        </w:rPr>
        <w:t xml:space="preserve"> </w:t>
      </w:r>
      <w:proofErr w:type="spellStart"/>
      <w:r>
        <w:rPr>
          <w:sz w:val="18"/>
        </w:rPr>
        <w:t>Cockpit</w:t>
      </w:r>
      <w:proofErr w:type="spellEnd"/>
      <w:r>
        <w:rPr>
          <w:sz w:val="18"/>
        </w:rPr>
        <w:t xml:space="preserve"> Premium</w:t>
      </w:r>
    </w:p>
    <w:p w14:paraId="0C7E2AAC" w14:textId="77777777" w:rsidR="00205F78" w:rsidRDefault="00000000">
      <w:pPr>
        <w:numPr>
          <w:ilvl w:val="0"/>
          <w:numId w:val="4"/>
        </w:numPr>
        <w:spacing w:after="4" w:line="255" w:lineRule="auto"/>
        <w:ind w:hanging="235"/>
      </w:pPr>
      <w:r>
        <w:rPr>
          <w:sz w:val="18"/>
        </w:rPr>
        <w:t>digitální štít přístrojové desky orientovaný na řidiče</w:t>
      </w:r>
    </w:p>
    <w:p w14:paraId="5F37BBCF" w14:textId="77777777" w:rsidR="00205F78" w:rsidRDefault="00000000">
      <w:pPr>
        <w:numPr>
          <w:ilvl w:val="0"/>
          <w:numId w:val="4"/>
        </w:numPr>
        <w:spacing w:after="4" w:line="255" w:lineRule="auto"/>
        <w:ind w:hanging="235"/>
      </w:pPr>
      <w:r>
        <w:rPr>
          <w:sz w:val="18"/>
        </w:rPr>
        <w:t>15" úhlopříčka displeje infotainmentu</w:t>
      </w:r>
    </w:p>
    <w:p w14:paraId="782CDE4B" w14:textId="77777777" w:rsidR="00205F78" w:rsidRDefault="00000000">
      <w:pPr>
        <w:numPr>
          <w:ilvl w:val="0"/>
          <w:numId w:val="4"/>
        </w:numPr>
        <w:spacing w:after="4" w:line="255" w:lineRule="auto"/>
        <w:ind w:hanging="235"/>
      </w:pPr>
      <w:r>
        <w:rPr>
          <w:sz w:val="18"/>
        </w:rPr>
        <w:t>s rozlišením 1920 x 1020 pixelů</w:t>
      </w:r>
    </w:p>
    <w:p w14:paraId="6C58EB3D" w14:textId="77777777" w:rsidR="00205F78" w:rsidRDefault="00000000">
      <w:pPr>
        <w:numPr>
          <w:ilvl w:val="0"/>
          <w:numId w:val="4"/>
        </w:numPr>
        <w:spacing w:after="4" w:line="255" w:lineRule="auto"/>
        <w:ind w:hanging="235"/>
      </w:pPr>
      <w:r>
        <w:rPr>
          <w:sz w:val="18"/>
        </w:rPr>
        <w:t xml:space="preserve">navigační systém </w:t>
      </w:r>
      <w:proofErr w:type="spellStart"/>
      <w:r>
        <w:rPr>
          <w:sz w:val="18"/>
        </w:rPr>
        <w:t>Discover</w:t>
      </w:r>
      <w:proofErr w:type="spellEnd"/>
      <w:r>
        <w:rPr>
          <w:sz w:val="18"/>
        </w:rPr>
        <w:t xml:space="preserve"> Pro Max s vyšším </w:t>
      </w:r>
      <w:proofErr w:type="spellStart"/>
      <w:r>
        <w:rPr>
          <w:sz w:val="18"/>
        </w:rPr>
        <w:t>rozlišenímzobrazení</w:t>
      </w:r>
      <w:proofErr w:type="spellEnd"/>
      <w:r>
        <w:rPr>
          <w:sz w:val="18"/>
        </w:rPr>
        <w:t xml:space="preserve"> mapových podkladů</w:t>
      </w:r>
    </w:p>
    <w:p w14:paraId="2A457713" w14:textId="77777777" w:rsidR="00205F78" w:rsidRDefault="00000000">
      <w:pPr>
        <w:numPr>
          <w:ilvl w:val="0"/>
          <w:numId w:val="4"/>
        </w:numPr>
        <w:spacing w:after="4" w:line="255" w:lineRule="auto"/>
        <w:ind w:hanging="235"/>
      </w:pPr>
      <w:r>
        <w:rPr>
          <w:sz w:val="18"/>
        </w:rPr>
        <w:t>funkce rozpoznávání dopravních značek</w:t>
      </w:r>
    </w:p>
    <w:p w14:paraId="45F5EDBE" w14:textId="77777777" w:rsidR="00205F78" w:rsidRDefault="00000000">
      <w:pPr>
        <w:numPr>
          <w:ilvl w:val="0"/>
          <w:numId w:val="4"/>
        </w:numPr>
        <w:spacing w:after="4" w:line="255" w:lineRule="auto"/>
        <w:ind w:hanging="235"/>
      </w:pPr>
      <w:r>
        <w:rPr>
          <w:sz w:val="18"/>
        </w:rPr>
        <w:t xml:space="preserve">12" úhlopříčka displeje sdružených přístrojů Digital </w:t>
      </w:r>
      <w:proofErr w:type="spellStart"/>
      <w:r>
        <w:rPr>
          <w:sz w:val="18"/>
        </w:rPr>
        <w:t>Cockpit</w:t>
      </w:r>
      <w:proofErr w:type="spellEnd"/>
    </w:p>
    <w:p w14:paraId="06AE63B3" w14:textId="77777777" w:rsidR="00205F78" w:rsidRDefault="00000000">
      <w:pPr>
        <w:numPr>
          <w:ilvl w:val="0"/>
          <w:numId w:val="4"/>
        </w:numPr>
        <w:spacing w:after="4" w:line="255" w:lineRule="auto"/>
        <w:ind w:hanging="235"/>
      </w:pPr>
      <w:r>
        <w:rPr>
          <w:sz w:val="18"/>
        </w:rPr>
        <w:t>s rozlišením 1920 x 720 pixelů</w:t>
      </w:r>
    </w:p>
    <w:p w14:paraId="6B337D0D" w14:textId="77777777" w:rsidR="00205F78" w:rsidRDefault="00000000">
      <w:pPr>
        <w:numPr>
          <w:ilvl w:val="0"/>
          <w:numId w:val="4"/>
        </w:numPr>
        <w:spacing w:after="70" w:line="255" w:lineRule="auto"/>
        <w:ind w:hanging="235"/>
      </w:pPr>
      <w:r>
        <w:rPr>
          <w:sz w:val="18"/>
        </w:rPr>
        <w:t>nová generace informačního systému Volkswagen MIB.3</w:t>
      </w:r>
    </w:p>
    <w:p w14:paraId="31515050" w14:textId="77777777" w:rsidR="00205F78" w:rsidRDefault="00000000">
      <w:pPr>
        <w:spacing w:after="4" w:line="255" w:lineRule="auto"/>
      </w:pPr>
      <w:r>
        <w:rPr>
          <w:sz w:val="18"/>
        </w:rPr>
        <w:t>IQ.LIGHT HD Matrix světlomety</w:t>
      </w:r>
    </w:p>
    <w:p w14:paraId="1782D8D1" w14:textId="77777777" w:rsidR="00205F78" w:rsidRDefault="00000000">
      <w:pPr>
        <w:numPr>
          <w:ilvl w:val="0"/>
          <w:numId w:val="4"/>
        </w:numPr>
        <w:spacing w:after="4" w:line="255" w:lineRule="auto"/>
        <w:ind w:hanging="235"/>
      </w:pPr>
      <w:r>
        <w:rPr>
          <w:sz w:val="18"/>
        </w:rPr>
        <w:t>nová generace inteligentních světlometů HD Matrix</w:t>
      </w:r>
    </w:p>
    <w:p w14:paraId="11C495E8" w14:textId="77777777" w:rsidR="00205F78" w:rsidRDefault="00000000">
      <w:pPr>
        <w:spacing w:after="4" w:line="255" w:lineRule="auto"/>
        <w:ind w:left="165"/>
      </w:pPr>
      <w:r>
        <w:rPr>
          <w:sz w:val="18"/>
        </w:rPr>
        <w:t xml:space="preserve">obsahující celkem 38 400 LED </w:t>
      </w:r>
      <w:proofErr w:type="spellStart"/>
      <w:r>
        <w:rPr>
          <w:sz w:val="18"/>
        </w:rPr>
        <w:t>mikrodiod</w:t>
      </w:r>
      <w:proofErr w:type="spellEnd"/>
    </w:p>
    <w:p w14:paraId="3DB79FCD" w14:textId="77777777" w:rsidR="00205F78" w:rsidRDefault="00000000">
      <w:pPr>
        <w:numPr>
          <w:ilvl w:val="0"/>
          <w:numId w:val="4"/>
        </w:numPr>
        <w:spacing w:after="4" w:line="255" w:lineRule="auto"/>
        <w:ind w:hanging="235"/>
      </w:pPr>
      <w:r>
        <w:rPr>
          <w:sz w:val="18"/>
        </w:rPr>
        <w:t>světlomety využívající technologii LED Matrix</w:t>
      </w:r>
    </w:p>
    <w:p w14:paraId="487A4FFE" w14:textId="77777777" w:rsidR="00205F78" w:rsidRDefault="00000000">
      <w:pPr>
        <w:numPr>
          <w:ilvl w:val="0"/>
          <w:numId w:val="4"/>
        </w:numPr>
        <w:spacing w:after="4" w:line="255" w:lineRule="auto"/>
        <w:ind w:hanging="235"/>
      </w:pPr>
      <w:proofErr w:type="spellStart"/>
      <w:r>
        <w:rPr>
          <w:sz w:val="18"/>
        </w:rPr>
        <w:t>Dynamic</w:t>
      </w:r>
      <w:proofErr w:type="spellEnd"/>
      <w:r>
        <w:rPr>
          <w:sz w:val="18"/>
        </w:rPr>
        <w:t xml:space="preserve"> </w:t>
      </w:r>
      <w:proofErr w:type="spellStart"/>
      <w:r>
        <w:rPr>
          <w:sz w:val="18"/>
        </w:rPr>
        <w:t>Light</w:t>
      </w:r>
      <w:proofErr w:type="spellEnd"/>
      <w:r>
        <w:rPr>
          <w:sz w:val="18"/>
        </w:rPr>
        <w:t xml:space="preserve"> </w:t>
      </w:r>
      <w:proofErr w:type="spellStart"/>
      <w:r>
        <w:rPr>
          <w:sz w:val="18"/>
        </w:rPr>
        <w:t>Assist</w:t>
      </w:r>
      <w:proofErr w:type="spellEnd"/>
      <w:r>
        <w:rPr>
          <w:sz w:val="18"/>
        </w:rPr>
        <w:t xml:space="preserve"> - dynamická regulace </w:t>
      </w:r>
      <w:proofErr w:type="spellStart"/>
      <w:proofErr w:type="gramStart"/>
      <w:r>
        <w:rPr>
          <w:sz w:val="18"/>
        </w:rPr>
        <w:t>dálkovýchsvětel</w:t>
      </w:r>
      <w:proofErr w:type="spellEnd"/>
      <w:r>
        <w:rPr>
          <w:sz w:val="18"/>
        </w:rPr>
        <w:t>(</w:t>
      </w:r>
      <w:proofErr w:type="gramEnd"/>
      <w:r>
        <w:rPr>
          <w:sz w:val="18"/>
        </w:rPr>
        <w:t>umožňuje trvalé použití dálkových světel bez oslňování vozů v protisměru)</w:t>
      </w:r>
    </w:p>
    <w:p w14:paraId="175B98EB" w14:textId="77777777" w:rsidR="00205F78" w:rsidRDefault="00000000">
      <w:pPr>
        <w:numPr>
          <w:ilvl w:val="0"/>
          <w:numId w:val="4"/>
        </w:numPr>
        <w:spacing w:after="4" w:line="255" w:lineRule="auto"/>
        <w:ind w:hanging="235"/>
      </w:pPr>
      <w:r>
        <w:rPr>
          <w:sz w:val="18"/>
        </w:rPr>
        <w:t xml:space="preserve">funkce </w:t>
      </w:r>
      <w:proofErr w:type="spellStart"/>
      <w:r>
        <w:rPr>
          <w:sz w:val="18"/>
        </w:rPr>
        <w:t>Lane</w:t>
      </w:r>
      <w:proofErr w:type="spellEnd"/>
      <w:r>
        <w:rPr>
          <w:sz w:val="18"/>
        </w:rPr>
        <w:t xml:space="preserve"> </w:t>
      </w:r>
      <w:proofErr w:type="spellStart"/>
      <w:r>
        <w:rPr>
          <w:sz w:val="18"/>
        </w:rPr>
        <w:t>Light</w:t>
      </w:r>
      <w:proofErr w:type="spellEnd"/>
      <w:r>
        <w:rPr>
          <w:sz w:val="18"/>
        </w:rPr>
        <w:t>: promítání světelného interaktivního pruhu</w:t>
      </w:r>
    </w:p>
    <w:p w14:paraId="30063A73" w14:textId="77777777" w:rsidR="00205F78" w:rsidRDefault="00000000">
      <w:pPr>
        <w:spacing w:after="4" w:line="255" w:lineRule="auto"/>
        <w:ind w:left="165"/>
      </w:pPr>
      <w:r>
        <w:rPr>
          <w:sz w:val="18"/>
        </w:rPr>
        <w:t>na vozovku</w:t>
      </w:r>
    </w:p>
    <w:p w14:paraId="79FD27C3" w14:textId="77777777" w:rsidR="00205F78" w:rsidRDefault="00000000">
      <w:pPr>
        <w:numPr>
          <w:ilvl w:val="0"/>
          <w:numId w:val="4"/>
        </w:numPr>
        <w:spacing w:after="4" w:line="255" w:lineRule="auto"/>
        <w:ind w:hanging="235"/>
      </w:pPr>
      <w:r>
        <w:rPr>
          <w:sz w:val="18"/>
        </w:rPr>
        <w:t>funkce svícení do špatného počasí</w:t>
      </w:r>
    </w:p>
    <w:p w14:paraId="7FEB69CF" w14:textId="77777777" w:rsidR="00205F78" w:rsidRDefault="00000000">
      <w:pPr>
        <w:numPr>
          <w:ilvl w:val="0"/>
          <w:numId w:val="4"/>
        </w:numPr>
        <w:spacing w:after="4" w:line="255" w:lineRule="auto"/>
        <w:ind w:hanging="235"/>
      </w:pPr>
      <w:r>
        <w:rPr>
          <w:sz w:val="18"/>
        </w:rPr>
        <w:t xml:space="preserve">funkce </w:t>
      </w:r>
      <w:proofErr w:type="spellStart"/>
      <w:r>
        <w:rPr>
          <w:sz w:val="18"/>
        </w:rPr>
        <w:t>přisvěcování</w:t>
      </w:r>
      <w:proofErr w:type="spellEnd"/>
      <w:r>
        <w:rPr>
          <w:sz w:val="18"/>
        </w:rPr>
        <w:t xml:space="preserve"> do zatáček</w:t>
      </w:r>
    </w:p>
    <w:p w14:paraId="054721B7" w14:textId="77777777" w:rsidR="00205F78" w:rsidRDefault="00000000">
      <w:pPr>
        <w:numPr>
          <w:ilvl w:val="0"/>
          <w:numId w:val="4"/>
        </w:numPr>
        <w:spacing w:after="4" w:line="255" w:lineRule="auto"/>
        <w:ind w:hanging="235"/>
      </w:pPr>
      <w:r>
        <w:rPr>
          <w:sz w:val="18"/>
        </w:rPr>
        <w:t>zadní LED světla s dynamickými ukazateli změny směru jízdy</w:t>
      </w:r>
    </w:p>
    <w:p w14:paraId="14E5122B" w14:textId="77777777" w:rsidR="00205F78" w:rsidRDefault="00000000">
      <w:pPr>
        <w:numPr>
          <w:ilvl w:val="0"/>
          <w:numId w:val="4"/>
        </w:numPr>
        <w:spacing w:after="4" w:line="255" w:lineRule="auto"/>
        <w:ind w:hanging="235"/>
      </w:pPr>
      <w:r>
        <w:rPr>
          <w:sz w:val="18"/>
        </w:rPr>
        <w:t>červeně podsvícené logo VW na zádi</w:t>
      </w:r>
    </w:p>
    <w:p w14:paraId="32F6C74D" w14:textId="77777777" w:rsidR="00205F78" w:rsidRDefault="00000000">
      <w:pPr>
        <w:numPr>
          <w:ilvl w:val="0"/>
          <w:numId w:val="4"/>
        </w:numPr>
        <w:spacing w:after="70" w:line="255" w:lineRule="auto"/>
        <w:ind w:hanging="235"/>
      </w:pPr>
      <w:r>
        <w:rPr>
          <w:sz w:val="18"/>
        </w:rPr>
        <w:t>ostřikovače světlometů</w:t>
      </w:r>
    </w:p>
    <w:p w14:paraId="404899FB" w14:textId="77777777" w:rsidR="00205F78" w:rsidRDefault="00000000">
      <w:pPr>
        <w:spacing w:after="4" w:line="255" w:lineRule="auto"/>
      </w:pPr>
      <w:r>
        <w:rPr>
          <w:sz w:val="18"/>
        </w:rPr>
        <w:t>ISOFIX</w:t>
      </w:r>
    </w:p>
    <w:p w14:paraId="3C481730" w14:textId="77777777" w:rsidR="00205F78" w:rsidRDefault="00000000">
      <w:pPr>
        <w:numPr>
          <w:ilvl w:val="0"/>
          <w:numId w:val="4"/>
        </w:numPr>
        <w:spacing w:after="4" w:line="255" w:lineRule="auto"/>
        <w:ind w:hanging="235"/>
      </w:pPr>
      <w:r>
        <w:rPr>
          <w:sz w:val="18"/>
        </w:rPr>
        <w:t xml:space="preserve">příprava pro upevnění dvou dětských sedaček na </w:t>
      </w:r>
      <w:proofErr w:type="spellStart"/>
      <w:r>
        <w:rPr>
          <w:sz w:val="18"/>
        </w:rPr>
        <w:t>zadníchvnějších</w:t>
      </w:r>
      <w:proofErr w:type="spellEnd"/>
      <w:r>
        <w:rPr>
          <w:sz w:val="18"/>
        </w:rPr>
        <w:t xml:space="preserve"> sedadlech</w:t>
      </w:r>
    </w:p>
    <w:p w14:paraId="34AE6095" w14:textId="77777777" w:rsidR="00205F78" w:rsidRDefault="00000000">
      <w:pPr>
        <w:numPr>
          <w:ilvl w:val="0"/>
          <w:numId w:val="4"/>
        </w:numPr>
        <w:spacing w:after="4" w:line="255" w:lineRule="auto"/>
        <w:ind w:hanging="235"/>
      </w:pPr>
      <w:r>
        <w:rPr>
          <w:sz w:val="18"/>
        </w:rPr>
        <w:t>bez upevnění dětské sedačky (ISOFIX) na sedadle</w:t>
      </w:r>
    </w:p>
    <w:p w14:paraId="20BC0D4C" w14:textId="77777777" w:rsidR="00205F78" w:rsidRDefault="00000000">
      <w:pPr>
        <w:spacing w:after="4" w:line="255" w:lineRule="auto"/>
        <w:ind w:left="165"/>
      </w:pPr>
      <w:r>
        <w:rPr>
          <w:sz w:val="18"/>
        </w:rPr>
        <w:t>spolujezdce</w:t>
      </w:r>
    </w:p>
    <w:p w14:paraId="6956D5ED" w14:textId="77777777" w:rsidR="00205F78" w:rsidRDefault="00000000">
      <w:pPr>
        <w:numPr>
          <w:ilvl w:val="0"/>
          <w:numId w:val="4"/>
        </w:numPr>
        <w:spacing w:after="4" w:line="255" w:lineRule="auto"/>
        <w:ind w:hanging="235"/>
      </w:pPr>
      <w:r>
        <w:rPr>
          <w:sz w:val="18"/>
        </w:rPr>
        <w:t xml:space="preserve">2x upevnění </w:t>
      </w:r>
      <w:proofErr w:type="spellStart"/>
      <w:proofErr w:type="gramStart"/>
      <w:r>
        <w:rPr>
          <w:sz w:val="18"/>
        </w:rPr>
        <w:t>TopTether</w:t>
      </w:r>
      <w:proofErr w:type="spellEnd"/>
      <w:r>
        <w:rPr>
          <w:sz w:val="18"/>
        </w:rPr>
        <w:t xml:space="preserve">  na</w:t>
      </w:r>
      <w:proofErr w:type="gramEnd"/>
      <w:r>
        <w:rPr>
          <w:sz w:val="18"/>
        </w:rPr>
        <w:t xml:space="preserve"> vnějších sedadlech</w:t>
      </w:r>
    </w:p>
    <w:p w14:paraId="4359E394" w14:textId="77777777" w:rsidR="00205F78" w:rsidRDefault="00000000">
      <w:pPr>
        <w:numPr>
          <w:ilvl w:val="0"/>
          <w:numId w:val="4"/>
        </w:numPr>
        <w:spacing w:after="70" w:line="255" w:lineRule="auto"/>
        <w:ind w:hanging="235"/>
      </w:pPr>
      <w:r>
        <w:rPr>
          <w:sz w:val="18"/>
        </w:rPr>
        <w:t xml:space="preserve">1x upevnění </w:t>
      </w:r>
      <w:proofErr w:type="spellStart"/>
      <w:r>
        <w:rPr>
          <w:sz w:val="18"/>
        </w:rPr>
        <w:t>TopTether</w:t>
      </w:r>
      <w:proofErr w:type="spellEnd"/>
      <w:r>
        <w:rPr>
          <w:sz w:val="18"/>
        </w:rPr>
        <w:t xml:space="preserve"> uprostřed</w:t>
      </w:r>
    </w:p>
    <w:p w14:paraId="6A7C6F9E" w14:textId="77777777" w:rsidR="00205F78" w:rsidRDefault="00000000">
      <w:pPr>
        <w:spacing w:after="4" w:line="255" w:lineRule="auto"/>
      </w:pPr>
      <w:proofErr w:type="spellStart"/>
      <w:r>
        <w:rPr>
          <w:sz w:val="18"/>
        </w:rPr>
        <w:t>Keyless</w:t>
      </w:r>
      <w:proofErr w:type="spellEnd"/>
      <w:r>
        <w:rPr>
          <w:sz w:val="18"/>
        </w:rPr>
        <w:t xml:space="preserve"> Start</w:t>
      </w:r>
    </w:p>
    <w:p w14:paraId="42D2EBD9" w14:textId="77777777" w:rsidR="00205F78" w:rsidRDefault="00000000">
      <w:pPr>
        <w:numPr>
          <w:ilvl w:val="0"/>
          <w:numId w:val="4"/>
        </w:numPr>
        <w:spacing w:after="70" w:line="255" w:lineRule="auto"/>
        <w:ind w:hanging="235"/>
      </w:pPr>
      <w:proofErr w:type="spellStart"/>
      <w:r>
        <w:rPr>
          <w:sz w:val="18"/>
        </w:rPr>
        <w:t>bezklíčové</w:t>
      </w:r>
      <w:proofErr w:type="spellEnd"/>
      <w:r>
        <w:rPr>
          <w:sz w:val="18"/>
        </w:rPr>
        <w:t xml:space="preserve"> startování pomocí tlačítka</w:t>
      </w:r>
    </w:p>
    <w:p w14:paraId="30AEA971" w14:textId="77777777" w:rsidR="00205F78" w:rsidRDefault="00000000">
      <w:pPr>
        <w:spacing w:after="4" w:line="255" w:lineRule="auto"/>
      </w:pPr>
      <w:r>
        <w:rPr>
          <w:sz w:val="18"/>
        </w:rPr>
        <w:t>Koncová mlhová světla</w:t>
      </w:r>
    </w:p>
    <w:p w14:paraId="37A72413" w14:textId="77777777" w:rsidR="00205F78" w:rsidRDefault="00000000">
      <w:pPr>
        <w:numPr>
          <w:ilvl w:val="0"/>
          <w:numId w:val="4"/>
        </w:numPr>
        <w:spacing w:after="70" w:line="255" w:lineRule="auto"/>
        <w:ind w:hanging="235"/>
      </w:pPr>
      <w:r>
        <w:rPr>
          <w:sz w:val="18"/>
        </w:rPr>
        <w:t>na obou stranách</w:t>
      </w:r>
    </w:p>
    <w:p w14:paraId="221FC672" w14:textId="77777777" w:rsidR="00205F78" w:rsidRDefault="00000000">
      <w:pPr>
        <w:spacing w:after="4" w:line="255" w:lineRule="auto"/>
      </w:pPr>
      <w:r>
        <w:rPr>
          <w:sz w:val="18"/>
        </w:rPr>
        <w:t>Kryt zavazadlového prostoru</w:t>
      </w:r>
    </w:p>
    <w:p w14:paraId="380CB937" w14:textId="77777777" w:rsidR="00205F78" w:rsidRDefault="00000000">
      <w:pPr>
        <w:numPr>
          <w:ilvl w:val="0"/>
          <w:numId w:val="4"/>
        </w:numPr>
        <w:spacing w:after="70" w:line="255" w:lineRule="auto"/>
        <w:ind w:hanging="235"/>
      </w:pPr>
      <w:r>
        <w:rPr>
          <w:sz w:val="18"/>
        </w:rPr>
        <w:t>elektricky samočinný</w:t>
      </w:r>
    </w:p>
    <w:p w14:paraId="5B2A367D" w14:textId="77777777" w:rsidR="00205F78" w:rsidRDefault="00000000">
      <w:pPr>
        <w:spacing w:after="4" w:line="255" w:lineRule="auto"/>
      </w:pPr>
      <w:r>
        <w:rPr>
          <w:sz w:val="18"/>
        </w:rPr>
        <w:t>Kryty vnějších zpětných zrcátek</w:t>
      </w:r>
    </w:p>
    <w:p w14:paraId="7D794C7F" w14:textId="77777777" w:rsidR="00205F78" w:rsidRDefault="00000000">
      <w:pPr>
        <w:numPr>
          <w:ilvl w:val="0"/>
          <w:numId w:val="4"/>
        </w:numPr>
        <w:spacing w:after="70" w:line="255" w:lineRule="auto"/>
        <w:ind w:hanging="235"/>
      </w:pPr>
      <w:r>
        <w:rPr>
          <w:sz w:val="18"/>
        </w:rPr>
        <w:t>v barvě vozu</w:t>
      </w:r>
    </w:p>
    <w:p w14:paraId="3178A457" w14:textId="77777777" w:rsidR="00205F78" w:rsidRDefault="00000000">
      <w:pPr>
        <w:spacing w:after="4" w:line="255" w:lineRule="auto"/>
      </w:pPr>
      <w:proofErr w:type="spellStart"/>
      <w:r>
        <w:rPr>
          <w:sz w:val="18"/>
        </w:rPr>
        <w:t>Lane</w:t>
      </w:r>
      <w:proofErr w:type="spellEnd"/>
      <w:r>
        <w:rPr>
          <w:sz w:val="18"/>
        </w:rPr>
        <w:t xml:space="preserve"> </w:t>
      </w:r>
      <w:proofErr w:type="spellStart"/>
      <w:r>
        <w:rPr>
          <w:sz w:val="18"/>
        </w:rPr>
        <w:t>Assist</w:t>
      </w:r>
      <w:proofErr w:type="spellEnd"/>
    </w:p>
    <w:p w14:paraId="7C456F59" w14:textId="77777777" w:rsidR="00205F78" w:rsidRDefault="00000000">
      <w:pPr>
        <w:numPr>
          <w:ilvl w:val="0"/>
          <w:numId w:val="4"/>
        </w:numPr>
        <w:spacing w:after="4" w:line="255" w:lineRule="auto"/>
        <w:ind w:hanging="235"/>
      </w:pPr>
      <w:r>
        <w:rPr>
          <w:sz w:val="18"/>
        </w:rPr>
        <w:t xml:space="preserve">asistent pro udržování vozu v jízdním </w:t>
      </w:r>
      <w:proofErr w:type="gramStart"/>
      <w:r>
        <w:rPr>
          <w:sz w:val="18"/>
        </w:rPr>
        <w:t>pruhu- v</w:t>
      </w:r>
      <w:proofErr w:type="gramEnd"/>
      <w:r>
        <w:rPr>
          <w:sz w:val="18"/>
        </w:rPr>
        <w:t xml:space="preserve"> případě, že je systém aktivovaný, automaticky reaguje od rychlosti 65 km/h.</w:t>
      </w:r>
    </w:p>
    <w:p w14:paraId="0ECDB00E" w14:textId="77777777" w:rsidR="00205F78" w:rsidRDefault="00000000">
      <w:pPr>
        <w:numPr>
          <w:ilvl w:val="0"/>
          <w:numId w:val="4"/>
        </w:numPr>
        <w:spacing w:after="71" w:line="255" w:lineRule="auto"/>
        <w:ind w:hanging="235"/>
      </w:pPr>
      <w:r>
        <w:rPr>
          <w:sz w:val="18"/>
        </w:rPr>
        <w:t xml:space="preserve">systém nereaguje při rychlosti jízdy pod 60 km/h nebo </w:t>
      </w:r>
      <w:proofErr w:type="spellStart"/>
      <w:r>
        <w:rPr>
          <w:sz w:val="18"/>
        </w:rPr>
        <w:t>přizapnutém</w:t>
      </w:r>
      <w:proofErr w:type="spellEnd"/>
      <w:r>
        <w:rPr>
          <w:sz w:val="18"/>
        </w:rPr>
        <w:t xml:space="preserve"> blinkru</w:t>
      </w:r>
    </w:p>
    <w:p w14:paraId="03E7D358" w14:textId="77777777" w:rsidR="00205F78" w:rsidRDefault="00000000">
      <w:pPr>
        <w:spacing w:after="4" w:line="255" w:lineRule="auto"/>
      </w:pPr>
      <w:r>
        <w:rPr>
          <w:sz w:val="18"/>
        </w:rPr>
        <w:t xml:space="preserve">LED zadní světla </w:t>
      </w:r>
      <w:proofErr w:type="spellStart"/>
      <w:r>
        <w:rPr>
          <w:sz w:val="18"/>
        </w:rPr>
        <w:t>High</w:t>
      </w:r>
      <w:proofErr w:type="spellEnd"/>
      <w:r>
        <w:rPr>
          <w:sz w:val="18"/>
        </w:rPr>
        <w:t xml:space="preserve"> Plus</w:t>
      </w:r>
    </w:p>
    <w:p w14:paraId="6FA38AAB" w14:textId="77777777" w:rsidR="00205F78" w:rsidRDefault="00000000">
      <w:pPr>
        <w:numPr>
          <w:ilvl w:val="0"/>
          <w:numId w:val="4"/>
        </w:numPr>
        <w:spacing w:after="70" w:line="255" w:lineRule="auto"/>
        <w:ind w:hanging="235"/>
      </w:pPr>
      <w:r>
        <w:rPr>
          <w:sz w:val="18"/>
        </w:rPr>
        <w:t>s červeně podsvíceným logem VW</w:t>
      </w:r>
    </w:p>
    <w:p w14:paraId="700BA8B2" w14:textId="77777777" w:rsidR="00205F78" w:rsidRDefault="00000000">
      <w:pPr>
        <w:spacing w:after="76" w:line="255" w:lineRule="auto"/>
      </w:pPr>
      <w:r>
        <w:rPr>
          <w:sz w:val="18"/>
        </w:rPr>
        <w:t>Loketní opěrka vpředu</w:t>
      </w:r>
    </w:p>
    <w:p w14:paraId="0A53A822" w14:textId="77777777" w:rsidR="00205F78" w:rsidRDefault="00000000">
      <w:pPr>
        <w:spacing w:after="4" w:line="255" w:lineRule="auto"/>
      </w:pPr>
      <w:r>
        <w:rPr>
          <w:sz w:val="18"/>
        </w:rPr>
        <w:t>Loketní opěrka vzadu</w:t>
      </w:r>
    </w:p>
    <w:p w14:paraId="4665D061" w14:textId="77777777" w:rsidR="00205F78" w:rsidRDefault="00000000">
      <w:pPr>
        <w:numPr>
          <w:ilvl w:val="0"/>
          <w:numId w:val="4"/>
        </w:numPr>
        <w:spacing w:after="70" w:line="255" w:lineRule="auto"/>
        <w:ind w:hanging="235"/>
      </w:pPr>
      <w:r>
        <w:rPr>
          <w:sz w:val="18"/>
        </w:rPr>
        <w:t>s držáky nápojů</w:t>
      </w:r>
    </w:p>
    <w:p w14:paraId="4AF803A3" w14:textId="77777777" w:rsidR="00205F78" w:rsidRDefault="00000000">
      <w:pPr>
        <w:spacing w:after="4" w:line="255" w:lineRule="auto"/>
      </w:pPr>
      <w:r>
        <w:rPr>
          <w:sz w:val="18"/>
        </w:rPr>
        <w:t>Make-up zrcátka ve slunečních clonách</w:t>
      </w:r>
    </w:p>
    <w:p w14:paraId="27B05B5C" w14:textId="77777777" w:rsidR="00205F78" w:rsidRDefault="00000000">
      <w:pPr>
        <w:numPr>
          <w:ilvl w:val="0"/>
          <w:numId w:val="4"/>
        </w:numPr>
        <w:spacing w:after="70" w:line="255" w:lineRule="auto"/>
        <w:ind w:hanging="235"/>
      </w:pPr>
      <w:r>
        <w:rPr>
          <w:sz w:val="18"/>
        </w:rPr>
        <w:t>s osvětlením</w:t>
      </w:r>
    </w:p>
    <w:p w14:paraId="33AD956A" w14:textId="77777777" w:rsidR="00205F78" w:rsidRDefault="00000000">
      <w:pPr>
        <w:spacing w:after="4" w:line="255" w:lineRule="auto"/>
      </w:pPr>
      <w:r>
        <w:rPr>
          <w:sz w:val="18"/>
        </w:rPr>
        <w:t>Multifunkční volant v kůži</w:t>
      </w:r>
    </w:p>
    <w:p w14:paraId="2549D7CE" w14:textId="77777777" w:rsidR="00205F78" w:rsidRDefault="00000000">
      <w:pPr>
        <w:numPr>
          <w:ilvl w:val="0"/>
          <w:numId w:val="4"/>
        </w:numPr>
        <w:spacing w:after="4" w:line="255" w:lineRule="auto"/>
        <w:ind w:hanging="235"/>
      </w:pPr>
      <w:r>
        <w:rPr>
          <w:sz w:val="18"/>
        </w:rPr>
        <w:t>vyhřívaný</w:t>
      </w:r>
    </w:p>
    <w:p w14:paraId="1CE8BA94" w14:textId="77777777" w:rsidR="00205F78" w:rsidRDefault="00000000">
      <w:pPr>
        <w:numPr>
          <w:ilvl w:val="0"/>
          <w:numId w:val="4"/>
        </w:numPr>
        <w:spacing w:after="70" w:line="255" w:lineRule="auto"/>
        <w:ind w:hanging="235"/>
      </w:pPr>
      <w:r>
        <w:rPr>
          <w:sz w:val="18"/>
        </w:rPr>
        <w:t>možnost řazení pádly pod volantem</w:t>
      </w:r>
    </w:p>
    <w:p w14:paraId="274A70D8" w14:textId="77777777" w:rsidR="00205F78" w:rsidRDefault="00000000">
      <w:pPr>
        <w:spacing w:after="4" w:line="255" w:lineRule="auto"/>
      </w:pPr>
      <w:r>
        <w:rPr>
          <w:sz w:val="18"/>
        </w:rPr>
        <w:t xml:space="preserve">Nádrž na </w:t>
      </w:r>
      <w:proofErr w:type="spellStart"/>
      <w:r>
        <w:rPr>
          <w:sz w:val="18"/>
        </w:rPr>
        <w:t>AdBlue</w:t>
      </w:r>
      <w:proofErr w:type="spellEnd"/>
    </w:p>
    <w:p w14:paraId="6DD7E755" w14:textId="77777777" w:rsidR="00205F78" w:rsidRDefault="00000000">
      <w:pPr>
        <w:numPr>
          <w:ilvl w:val="0"/>
          <w:numId w:val="4"/>
        </w:numPr>
        <w:spacing w:after="70" w:line="255" w:lineRule="auto"/>
        <w:ind w:hanging="235"/>
      </w:pPr>
      <w:r>
        <w:rPr>
          <w:sz w:val="18"/>
        </w:rPr>
        <w:t>objem nádrže 24 l</w:t>
      </w:r>
    </w:p>
    <w:p w14:paraId="0ED2920E" w14:textId="77777777" w:rsidR="00205F78" w:rsidRDefault="00000000">
      <w:pPr>
        <w:spacing w:after="4" w:line="255" w:lineRule="auto"/>
      </w:pPr>
      <w:r>
        <w:rPr>
          <w:sz w:val="18"/>
        </w:rPr>
        <w:t>Nástupní prahové lišty Elegance</w:t>
      </w:r>
    </w:p>
    <w:p w14:paraId="3F39E566" w14:textId="77777777" w:rsidR="00205F78" w:rsidRDefault="00000000">
      <w:pPr>
        <w:numPr>
          <w:ilvl w:val="0"/>
          <w:numId w:val="4"/>
        </w:numPr>
        <w:spacing w:after="4" w:line="255" w:lineRule="auto"/>
        <w:ind w:hanging="235"/>
      </w:pPr>
      <w:r>
        <w:rPr>
          <w:sz w:val="18"/>
        </w:rPr>
        <w:t>z nerezové oceli</w:t>
      </w:r>
    </w:p>
    <w:p w14:paraId="2B224A61" w14:textId="77777777" w:rsidR="00205F78" w:rsidRDefault="00000000">
      <w:pPr>
        <w:numPr>
          <w:ilvl w:val="0"/>
          <w:numId w:val="4"/>
        </w:numPr>
        <w:spacing w:after="70" w:line="255" w:lineRule="auto"/>
        <w:ind w:hanging="235"/>
      </w:pPr>
      <w:r>
        <w:rPr>
          <w:sz w:val="18"/>
        </w:rPr>
        <w:t>nepodsvícené</w:t>
      </w:r>
    </w:p>
    <w:p w14:paraId="5D8C3A49" w14:textId="77777777" w:rsidR="00205F78" w:rsidRDefault="00000000">
      <w:pPr>
        <w:spacing w:after="76" w:line="255" w:lineRule="auto"/>
      </w:pPr>
      <w:r>
        <w:rPr>
          <w:sz w:val="18"/>
        </w:rPr>
        <w:t>Objem palivové nádrže cca 75 l</w:t>
      </w:r>
    </w:p>
    <w:p w14:paraId="67A4F48F" w14:textId="77777777" w:rsidR="00205F78" w:rsidRDefault="00000000">
      <w:pPr>
        <w:spacing w:after="76" w:line="255" w:lineRule="auto"/>
      </w:pPr>
      <w:r>
        <w:rPr>
          <w:sz w:val="18"/>
        </w:rPr>
        <w:t>Ostřikovače světlometů</w:t>
      </w:r>
    </w:p>
    <w:p w14:paraId="3E46FD52" w14:textId="77777777" w:rsidR="00205F78" w:rsidRDefault="00000000">
      <w:pPr>
        <w:spacing w:after="4" w:line="255" w:lineRule="auto"/>
      </w:pPr>
      <w:r>
        <w:rPr>
          <w:sz w:val="18"/>
        </w:rPr>
        <w:t>Označení Touareg</w:t>
      </w:r>
    </w:p>
    <w:p w14:paraId="447117CB" w14:textId="77777777" w:rsidR="00205F78" w:rsidRDefault="00000000">
      <w:pPr>
        <w:numPr>
          <w:ilvl w:val="0"/>
          <w:numId w:val="4"/>
        </w:numPr>
        <w:spacing w:after="4" w:line="255" w:lineRule="auto"/>
        <w:ind w:hanging="235"/>
      </w:pPr>
      <w:r>
        <w:rPr>
          <w:sz w:val="18"/>
        </w:rPr>
        <w:t>na víku zavazadlového prostoru</w:t>
      </w:r>
    </w:p>
    <w:p w14:paraId="41AA9AE4" w14:textId="77777777" w:rsidR="00205F78" w:rsidRDefault="00000000">
      <w:pPr>
        <w:numPr>
          <w:ilvl w:val="0"/>
          <w:numId w:val="4"/>
        </w:numPr>
        <w:spacing w:after="70" w:line="255" w:lineRule="auto"/>
        <w:ind w:hanging="235"/>
      </w:pPr>
      <w:r>
        <w:rPr>
          <w:sz w:val="18"/>
        </w:rPr>
        <w:t>bez označení motorizace</w:t>
      </w:r>
    </w:p>
    <w:p w14:paraId="4904F5FE" w14:textId="77777777" w:rsidR="00205F78" w:rsidRDefault="00000000">
      <w:pPr>
        <w:spacing w:after="4" w:line="255" w:lineRule="auto"/>
      </w:pPr>
      <w:r>
        <w:rPr>
          <w:sz w:val="18"/>
        </w:rPr>
        <w:t>Paket Konektivita</w:t>
      </w:r>
    </w:p>
    <w:p w14:paraId="5E5DF0F5" w14:textId="77777777" w:rsidR="00205F78" w:rsidRDefault="00000000">
      <w:pPr>
        <w:numPr>
          <w:ilvl w:val="0"/>
          <w:numId w:val="4"/>
        </w:numPr>
        <w:spacing w:after="4" w:line="255" w:lineRule="auto"/>
        <w:ind w:hanging="235"/>
      </w:pPr>
      <w:r>
        <w:rPr>
          <w:sz w:val="18"/>
        </w:rPr>
        <w:t>3x USB-C porty vpředu</w:t>
      </w:r>
    </w:p>
    <w:p w14:paraId="54F1BF1E" w14:textId="77777777" w:rsidR="00205F78" w:rsidRDefault="00000000">
      <w:pPr>
        <w:numPr>
          <w:ilvl w:val="0"/>
          <w:numId w:val="4"/>
        </w:numPr>
        <w:spacing w:after="4" w:line="255" w:lineRule="auto"/>
        <w:ind w:hanging="235"/>
      </w:pPr>
      <w:r>
        <w:rPr>
          <w:sz w:val="18"/>
        </w:rPr>
        <w:t>2x USB-C porty vzadu na středové konzoli</w:t>
      </w:r>
    </w:p>
    <w:p w14:paraId="593DD31D" w14:textId="77777777" w:rsidR="00205F78" w:rsidRDefault="00000000">
      <w:pPr>
        <w:numPr>
          <w:ilvl w:val="0"/>
          <w:numId w:val="4"/>
        </w:numPr>
        <w:spacing w:after="4" w:line="255" w:lineRule="auto"/>
        <w:ind w:hanging="235"/>
      </w:pPr>
      <w:r>
        <w:rPr>
          <w:sz w:val="18"/>
        </w:rPr>
        <w:t>s výkonem nabíjení až do 45 W</w:t>
      </w:r>
    </w:p>
    <w:p w14:paraId="33D8EAFC" w14:textId="77777777" w:rsidR="00205F78" w:rsidRDefault="00000000">
      <w:pPr>
        <w:numPr>
          <w:ilvl w:val="0"/>
          <w:numId w:val="4"/>
        </w:numPr>
        <w:spacing w:after="4" w:line="255" w:lineRule="auto"/>
        <w:ind w:hanging="235"/>
      </w:pPr>
      <w:r>
        <w:rPr>
          <w:sz w:val="18"/>
        </w:rPr>
        <w:t xml:space="preserve">telefonní </w:t>
      </w:r>
      <w:proofErr w:type="spellStart"/>
      <w:r>
        <w:rPr>
          <w:sz w:val="18"/>
        </w:rPr>
        <w:t>rozhranní</w:t>
      </w:r>
      <w:proofErr w:type="spellEnd"/>
      <w:r>
        <w:rPr>
          <w:sz w:val="18"/>
        </w:rPr>
        <w:t xml:space="preserve"> </w:t>
      </w:r>
      <w:proofErr w:type="spellStart"/>
      <w:r>
        <w:rPr>
          <w:sz w:val="18"/>
        </w:rPr>
        <w:t>Comfort</w:t>
      </w:r>
      <w:proofErr w:type="spellEnd"/>
      <w:r>
        <w:rPr>
          <w:sz w:val="18"/>
        </w:rPr>
        <w:t xml:space="preserve"> s indukčním nabíjením</w:t>
      </w:r>
    </w:p>
    <w:p w14:paraId="23BB8B28" w14:textId="77777777" w:rsidR="00205F78" w:rsidRDefault="00000000">
      <w:pPr>
        <w:numPr>
          <w:ilvl w:val="0"/>
          <w:numId w:val="4"/>
        </w:numPr>
        <w:spacing w:after="71" w:line="255" w:lineRule="auto"/>
        <w:ind w:hanging="235"/>
      </w:pPr>
      <w:r>
        <w:rPr>
          <w:sz w:val="18"/>
        </w:rPr>
        <w:lastRenderedPageBreak/>
        <w:t xml:space="preserve">bezdrátový </w:t>
      </w:r>
      <w:proofErr w:type="spellStart"/>
      <w:r>
        <w:rPr>
          <w:sz w:val="18"/>
        </w:rPr>
        <w:t>App-Connect</w:t>
      </w:r>
      <w:proofErr w:type="spellEnd"/>
      <w:r>
        <w:rPr>
          <w:sz w:val="18"/>
        </w:rPr>
        <w:t xml:space="preserve"> </w:t>
      </w:r>
      <w:proofErr w:type="spellStart"/>
      <w:r>
        <w:rPr>
          <w:sz w:val="18"/>
        </w:rPr>
        <w:t>Wireless</w:t>
      </w:r>
      <w:proofErr w:type="spellEnd"/>
      <w:r>
        <w:rPr>
          <w:sz w:val="18"/>
        </w:rPr>
        <w:t xml:space="preserve"> pro Apple </w:t>
      </w:r>
      <w:proofErr w:type="spellStart"/>
      <w:r>
        <w:rPr>
          <w:sz w:val="18"/>
        </w:rPr>
        <w:t>CarPlay</w:t>
      </w:r>
      <w:proofErr w:type="spellEnd"/>
      <w:r>
        <w:rPr>
          <w:sz w:val="18"/>
        </w:rPr>
        <w:t xml:space="preserve"> </w:t>
      </w:r>
      <w:proofErr w:type="spellStart"/>
      <w:r>
        <w:rPr>
          <w:sz w:val="18"/>
        </w:rPr>
        <w:t>aAndroid</w:t>
      </w:r>
      <w:proofErr w:type="spellEnd"/>
      <w:r>
        <w:rPr>
          <w:sz w:val="18"/>
        </w:rPr>
        <w:t xml:space="preserve"> Auto</w:t>
      </w:r>
    </w:p>
    <w:p w14:paraId="6CD64D8D" w14:textId="77777777" w:rsidR="00205F78" w:rsidRDefault="00000000">
      <w:pPr>
        <w:spacing w:after="4" w:line="255" w:lineRule="auto"/>
      </w:pPr>
      <w:r>
        <w:rPr>
          <w:sz w:val="18"/>
        </w:rPr>
        <w:t>Paket Světla &amp; Výhled</w:t>
      </w:r>
    </w:p>
    <w:p w14:paraId="746A1A1F" w14:textId="77777777" w:rsidR="00205F78" w:rsidRDefault="00000000">
      <w:pPr>
        <w:numPr>
          <w:ilvl w:val="0"/>
          <w:numId w:val="4"/>
        </w:numPr>
        <w:spacing w:after="4" w:line="255" w:lineRule="auto"/>
        <w:ind w:hanging="235"/>
      </w:pPr>
      <w:r>
        <w:rPr>
          <w:sz w:val="18"/>
        </w:rPr>
        <w:t xml:space="preserve">vnější zpětná zrcátka elektricky sklopná, </w:t>
      </w:r>
      <w:proofErr w:type="spellStart"/>
      <w:proofErr w:type="gramStart"/>
      <w:r>
        <w:rPr>
          <w:sz w:val="18"/>
        </w:rPr>
        <w:t>vyhřívaná,automaticky</w:t>
      </w:r>
      <w:proofErr w:type="spellEnd"/>
      <w:proofErr w:type="gramEnd"/>
      <w:r>
        <w:rPr>
          <w:sz w:val="18"/>
        </w:rPr>
        <w:t xml:space="preserve"> </w:t>
      </w:r>
      <w:proofErr w:type="spellStart"/>
      <w:r>
        <w:rPr>
          <w:sz w:val="18"/>
        </w:rPr>
        <w:t>zatmavitelná</w:t>
      </w:r>
      <w:proofErr w:type="spellEnd"/>
    </w:p>
    <w:p w14:paraId="257919DD" w14:textId="77777777" w:rsidR="00205F78" w:rsidRDefault="00000000">
      <w:pPr>
        <w:numPr>
          <w:ilvl w:val="0"/>
          <w:numId w:val="4"/>
        </w:numPr>
        <w:spacing w:after="4" w:line="255" w:lineRule="auto"/>
        <w:ind w:hanging="235"/>
      </w:pPr>
      <w:r>
        <w:rPr>
          <w:sz w:val="18"/>
        </w:rPr>
        <w:t xml:space="preserve">funkce automatického sklopení vnějšího zpětného zrcátka </w:t>
      </w:r>
      <w:proofErr w:type="spellStart"/>
      <w:r>
        <w:rPr>
          <w:sz w:val="18"/>
        </w:rPr>
        <w:t>nastraně</w:t>
      </w:r>
      <w:proofErr w:type="spellEnd"/>
      <w:r>
        <w:rPr>
          <w:sz w:val="18"/>
        </w:rPr>
        <w:t xml:space="preserve"> spolujezdce při zařazení zpátečky</w:t>
      </w:r>
    </w:p>
    <w:p w14:paraId="31E1FDD7" w14:textId="77777777" w:rsidR="00205F78" w:rsidRDefault="00000000">
      <w:pPr>
        <w:numPr>
          <w:ilvl w:val="0"/>
          <w:numId w:val="4"/>
        </w:numPr>
        <w:spacing w:after="4" w:line="255" w:lineRule="auto"/>
        <w:ind w:hanging="235"/>
      </w:pPr>
      <w:r>
        <w:rPr>
          <w:sz w:val="18"/>
        </w:rPr>
        <w:t>automatický spínač světlometů</w:t>
      </w:r>
    </w:p>
    <w:p w14:paraId="45D3F0AE" w14:textId="77777777" w:rsidR="00205F78" w:rsidRDefault="00000000">
      <w:pPr>
        <w:numPr>
          <w:ilvl w:val="0"/>
          <w:numId w:val="4"/>
        </w:numPr>
        <w:spacing w:after="4" w:line="255" w:lineRule="auto"/>
        <w:ind w:hanging="235"/>
      </w:pPr>
      <w:r>
        <w:rPr>
          <w:sz w:val="18"/>
        </w:rPr>
        <w:t>oddělené LED denní svícení</w:t>
      </w:r>
    </w:p>
    <w:p w14:paraId="6EC5194D" w14:textId="77777777" w:rsidR="00205F78" w:rsidRDefault="00000000">
      <w:pPr>
        <w:numPr>
          <w:ilvl w:val="0"/>
          <w:numId w:val="4"/>
        </w:numPr>
        <w:spacing w:after="70" w:line="255" w:lineRule="auto"/>
        <w:ind w:hanging="235"/>
      </w:pPr>
      <w:r>
        <w:rPr>
          <w:sz w:val="18"/>
        </w:rPr>
        <w:t xml:space="preserve">funkce Coming </w:t>
      </w:r>
      <w:proofErr w:type="spellStart"/>
      <w:r>
        <w:rPr>
          <w:sz w:val="18"/>
        </w:rPr>
        <w:t>Home</w:t>
      </w:r>
      <w:proofErr w:type="spellEnd"/>
      <w:r>
        <w:rPr>
          <w:sz w:val="18"/>
        </w:rPr>
        <w:t xml:space="preserve"> a </w:t>
      </w:r>
      <w:proofErr w:type="spellStart"/>
      <w:r>
        <w:rPr>
          <w:sz w:val="18"/>
        </w:rPr>
        <w:t>Leaving</w:t>
      </w:r>
      <w:proofErr w:type="spellEnd"/>
      <w:r>
        <w:rPr>
          <w:sz w:val="18"/>
        </w:rPr>
        <w:t xml:space="preserve"> </w:t>
      </w:r>
      <w:proofErr w:type="spellStart"/>
      <w:r>
        <w:rPr>
          <w:sz w:val="18"/>
        </w:rPr>
        <w:t>Home</w:t>
      </w:r>
      <w:proofErr w:type="spellEnd"/>
    </w:p>
    <w:p w14:paraId="1A6893DD" w14:textId="77777777" w:rsidR="00205F78" w:rsidRDefault="00000000">
      <w:pPr>
        <w:spacing w:after="76" w:line="255" w:lineRule="auto"/>
      </w:pPr>
      <w:r>
        <w:rPr>
          <w:sz w:val="18"/>
        </w:rPr>
        <w:t>Palubní literatura v českém jazyce</w:t>
      </w:r>
    </w:p>
    <w:p w14:paraId="38FD468C" w14:textId="77777777" w:rsidR="00205F78" w:rsidRDefault="00000000">
      <w:pPr>
        <w:spacing w:after="4" w:line="255" w:lineRule="auto"/>
      </w:pPr>
      <w:r>
        <w:rPr>
          <w:sz w:val="18"/>
        </w:rPr>
        <w:t>Povinná výbava</w:t>
      </w:r>
    </w:p>
    <w:p w14:paraId="67884AB7" w14:textId="77777777" w:rsidR="00205F78" w:rsidRDefault="00000000">
      <w:pPr>
        <w:numPr>
          <w:ilvl w:val="0"/>
          <w:numId w:val="4"/>
        </w:numPr>
        <w:spacing w:after="4" w:line="255" w:lineRule="auto"/>
        <w:ind w:hanging="235"/>
      </w:pPr>
      <w:r>
        <w:rPr>
          <w:sz w:val="18"/>
        </w:rPr>
        <w:t xml:space="preserve">výstražný </w:t>
      </w:r>
      <w:proofErr w:type="spellStart"/>
      <w:r>
        <w:rPr>
          <w:sz w:val="18"/>
        </w:rPr>
        <w:t>trojuhelník</w:t>
      </w:r>
      <w:proofErr w:type="spellEnd"/>
    </w:p>
    <w:p w14:paraId="72A730DC" w14:textId="77777777" w:rsidR="00205F78" w:rsidRDefault="00000000">
      <w:pPr>
        <w:numPr>
          <w:ilvl w:val="0"/>
          <w:numId w:val="4"/>
        </w:numPr>
        <w:spacing w:after="70" w:line="255" w:lineRule="auto"/>
        <w:ind w:hanging="235"/>
      </w:pPr>
      <w:r>
        <w:rPr>
          <w:sz w:val="18"/>
        </w:rPr>
        <w:t>lékárnička (dle německé normy)</w:t>
      </w:r>
    </w:p>
    <w:p w14:paraId="130A54B9" w14:textId="77777777" w:rsidR="00205F78" w:rsidRDefault="00000000">
      <w:pPr>
        <w:spacing w:after="70" w:line="255" w:lineRule="auto"/>
        <w:ind w:left="170" w:right="2122" w:hanging="170"/>
      </w:pPr>
      <w:r>
        <w:rPr>
          <w:sz w:val="18"/>
        </w:rPr>
        <w:t xml:space="preserve">Přední sedadla výškově </w:t>
      </w:r>
      <w:proofErr w:type="gramStart"/>
      <w:r>
        <w:rPr>
          <w:sz w:val="18"/>
        </w:rPr>
        <w:t>nastavitelná - manuálně</w:t>
      </w:r>
      <w:proofErr w:type="gramEnd"/>
      <w:r>
        <w:rPr>
          <w:sz w:val="18"/>
        </w:rPr>
        <w:t xml:space="preserve"> nastavitelná</w:t>
      </w:r>
    </w:p>
    <w:p w14:paraId="0E60E6CC" w14:textId="77777777" w:rsidR="00205F78" w:rsidRDefault="00000000">
      <w:pPr>
        <w:spacing w:after="76" w:line="255" w:lineRule="auto"/>
      </w:pPr>
      <w:r>
        <w:rPr>
          <w:sz w:val="18"/>
        </w:rPr>
        <w:t>Přímá kontrola tlaku v pneumatikách</w:t>
      </w:r>
    </w:p>
    <w:p w14:paraId="3682CC51" w14:textId="77777777" w:rsidR="00205F78" w:rsidRDefault="00000000">
      <w:pPr>
        <w:spacing w:after="4" w:line="255" w:lineRule="auto"/>
      </w:pPr>
      <w:r>
        <w:rPr>
          <w:sz w:val="18"/>
        </w:rPr>
        <w:t>Příprava na We Connect a We Connect Plus</w:t>
      </w:r>
    </w:p>
    <w:p w14:paraId="52E51FB5" w14:textId="77777777" w:rsidR="00205F78" w:rsidRDefault="00000000">
      <w:pPr>
        <w:numPr>
          <w:ilvl w:val="0"/>
          <w:numId w:val="4"/>
        </w:numPr>
        <w:spacing w:after="4" w:line="255" w:lineRule="auto"/>
        <w:ind w:hanging="235"/>
      </w:pPr>
      <w:r>
        <w:rPr>
          <w:sz w:val="18"/>
        </w:rPr>
        <w:t>pro využívání služeb je nutná registrace a aktivace</w:t>
      </w:r>
    </w:p>
    <w:p w14:paraId="3AFE4C41" w14:textId="77777777" w:rsidR="00205F78" w:rsidRDefault="00000000">
      <w:pPr>
        <w:numPr>
          <w:ilvl w:val="0"/>
          <w:numId w:val="4"/>
        </w:numPr>
        <w:spacing w:after="4" w:line="255" w:lineRule="auto"/>
        <w:ind w:hanging="235"/>
      </w:pPr>
      <w:r>
        <w:rPr>
          <w:sz w:val="18"/>
        </w:rPr>
        <w:t xml:space="preserve">Systém We Connect je nehmotným produktem (aplikací </w:t>
      </w:r>
      <w:proofErr w:type="spellStart"/>
      <w:proofErr w:type="gramStart"/>
      <w:r>
        <w:rPr>
          <w:sz w:val="18"/>
        </w:rPr>
        <w:t>resp.softwarem</w:t>
      </w:r>
      <w:proofErr w:type="spellEnd"/>
      <w:proofErr w:type="gramEnd"/>
      <w:r>
        <w:rPr>
          <w:sz w:val="18"/>
        </w:rPr>
        <w:t>) společnosti Volkswagen AG, 38436 Wolfsburg, Spolková republika Německo, která je jejím výhradním prodejcem/poskytovatelem. Autorizovaní prodejci značky Volkswagen prodávají výhradně hardware nezbytný pro jeho fungování a ve vztahu k prodeji softwaru společnost Volkswagen AG žádným právním způsobem nezastupují. - Pokud nejsou služby ve voze aktivovány do 90 dní od předání vozu zákazníkovi, začne běžet bezplatná lhůta. Zákazník může služby aktivovat i později, ale bezplatná lhůta je v tom případě kratší.</w:t>
      </w:r>
    </w:p>
    <w:p w14:paraId="48C029DC" w14:textId="77777777" w:rsidR="00205F78" w:rsidRDefault="00000000">
      <w:pPr>
        <w:numPr>
          <w:ilvl w:val="0"/>
          <w:numId w:val="4"/>
        </w:numPr>
        <w:spacing w:after="70" w:line="255" w:lineRule="auto"/>
        <w:ind w:hanging="235"/>
      </w:pPr>
      <w:r>
        <w:rPr>
          <w:sz w:val="18"/>
        </w:rPr>
        <w:t xml:space="preserve">součástí přípravy není </w:t>
      </w:r>
      <w:proofErr w:type="spellStart"/>
      <w:r>
        <w:rPr>
          <w:sz w:val="18"/>
        </w:rPr>
        <w:t>App-Connect</w:t>
      </w:r>
      <w:proofErr w:type="spellEnd"/>
    </w:p>
    <w:p w14:paraId="0F12CB5F" w14:textId="77777777" w:rsidR="00205F78" w:rsidRDefault="00000000">
      <w:pPr>
        <w:spacing w:after="4" w:line="255" w:lineRule="auto"/>
      </w:pPr>
      <w:r>
        <w:rPr>
          <w:sz w:val="18"/>
        </w:rPr>
        <w:t xml:space="preserve">Signalizace nezapnutých </w:t>
      </w:r>
      <w:proofErr w:type="spellStart"/>
      <w:r>
        <w:rPr>
          <w:sz w:val="18"/>
        </w:rPr>
        <w:t>bezpečn</w:t>
      </w:r>
      <w:proofErr w:type="spellEnd"/>
      <w:r>
        <w:rPr>
          <w:sz w:val="18"/>
        </w:rPr>
        <w:t>. pásů</w:t>
      </w:r>
    </w:p>
    <w:p w14:paraId="5F10A4F2" w14:textId="77777777" w:rsidR="00205F78" w:rsidRDefault="00000000">
      <w:pPr>
        <w:numPr>
          <w:ilvl w:val="0"/>
          <w:numId w:val="4"/>
        </w:numPr>
        <w:spacing w:after="4" w:line="255" w:lineRule="auto"/>
        <w:ind w:hanging="235"/>
      </w:pPr>
      <w:r>
        <w:rPr>
          <w:sz w:val="18"/>
        </w:rPr>
        <w:t>vpředu a vzadu</w:t>
      </w:r>
    </w:p>
    <w:p w14:paraId="1C94C2EA" w14:textId="77777777" w:rsidR="00205F78" w:rsidRDefault="00000000">
      <w:pPr>
        <w:numPr>
          <w:ilvl w:val="0"/>
          <w:numId w:val="4"/>
        </w:numPr>
        <w:spacing w:after="70" w:line="255" w:lineRule="auto"/>
        <w:ind w:hanging="235"/>
      </w:pPr>
      <w:r>
        <w:rPr>
          <w:sz w:val="18"/>
        </w:rPr>
        <w:t>akustická a světelná</w:t>
      </w:r>
    </w:p>
    <w:p w14:paraId="12064D2C" w14:textId="77777777" w:rsidR="00205F78" w:rsidRDefault="00000000">
      <w:pPr>
        <w:spacing w:after="4" w:line="255" w:lineRule="auto"/>
      </w:pPr>
      <w:r>
        <w:rPr>
          <w:sz w:val="18"/>
        </w:rPr>
        <w:t>Sloupek řízení</w:t>
      </w:r>
    </w:p>
    <w:p w14:paraId="16CB5360" w14:textId="77777777" w:rsidR="00205F78" w:rsidRDefault="00000000">
      <w:pPr>
        <w:numPr>
          <w:ilvl w:val="0"/>
          <w:numId w:val="4"/>
        </w:numPr>
        <w:spacing w:after="4" w:line="255" w:lineRule="auto"/>
        <w:ind w:hanging="235"/>
      </w:pPr>
      <w:r>
        <w:rPr>
          <w:sz w:val="18"/>
        </w:rPr>
        <w:t>vertikálně nastavitelný (manuálně)</w:t>
      </w:r>
    </w:p>
    <w:p w14:paraId="114A3ACE" w14:textId="77777777" w:rsidR="00205F78" w:rsidRDefault="00000000">
      <w:pPr>
        <w:numPr>
          <w:ilvl w:val="0"/>
          <w:numId w:val="4"/>
        </w:numPr>
        <w:spacing w:after="70" w:line="255" w:lineRule="auto"/>
        <w:ind w:hanging="235"/>
      </w:pPr>
      <w:r>
        <w:rPr>
          <w:sz w:val="18"/>
        </w:rPr>
        <w:t>horizontálně nastavitelný (manuálně)</w:t>
      </w:r>
    </w:p>
    <w:p w14:paraId="67BEBBC3" w14:textId="77777777" w:rsidR="00205F78" w:rsidRDefault="00000000">
      <w:pPr>
        <w:spacing w:after="76" w:line="255" w:lineRule="auto"/>
      </w:pPr>
      <w:r>
        <w:rPr>
          <w:sz w:val="18"/>
        </w:rPr>
        <w:t>Systém sledování únavy řidiče</w:t>
      </w:r>
    </w:p>
    <w:p w14:paraId="1B361A42" w14:textId="77777777" w:rsidR="00205F78" w:rsidRDefault="00000000">
      <w:pPr>
        <w:spacing w:after="4" w:line="255" w:lineRule="auto"/>
      </w:pPr>
      <w:r>
        <w:rPr>
          <w:sz w:val="18"/>
        </w:rPr>
        <w:t>Textilní koberečky</w:t>
      </w:r>
    </w:p>
    <w:p w14:paraId="059A1778" w14:textId="77777777" w:rsidR="00205F78" w:rsidRDefault="00000000">
      <w:pPr>
        <w:numPr>
          <w:ilvl w:val="0"/>
          <w:numId w:val="4"/>
        </w:numPr>
        <w:spacing w:after="70" w:line="255" w:lineRule="auto"/>
        <w:ind w:hanging="235"/>
      </w:pPr>
      <w:r>
        <w:rPr>
          <w:sz w:val="18"/>
        </w:rPr>
        <w:t>vpředu a vzadu</w:t>
      </w:r>
    </w:p>
    <w:p w14:paraId="038300A2" w14:textId="77777777" w:rsidR="00205F78" w:rsidRDefault="00000000">
      <w:pPr>
        <w:spacing w:after="4" w:line="255" w:lineRule="auto"/>
      </w:pPr>
      <w:r>
        <w:rPr>
          <w:sz w:val="18"/>
        </w:rPr>
        <w:t>Trysky ostřikovačů čelního skla</w:t>
      </w:r>
    </w:p>
    <w:p w14:paraId="53BBF681" w14:textId="77777777" w:rsidR="00205F78" w:rsidRDefault="00000000">
      <w:pPr>
        <w:numPr>
          <w:ilvl w:val="0"/>
          <w:numId w:val="4"/>
        </w:numPr>
        <w:spacing w:after="70" w:line="255" w:lineRule="auto"/>
        <w:ind w:hanging="235"/>
      </w:pPr>
      <w:r>
        <w:rPr>
          <w:sz w:val="18"/>
        </w:rPr>
        <w:t>automaticky vyhřívané</w:t>
      </w:r>
    </w:p>
    <w:p w14:paraId="6CECA0C8" w14:textId="77777777" w:rsidR="00205F78" w:rsidRDefault="00000000">
      <w:pPr>
        <w:spacing w:after="4" w:line="255" w:lineRule="auto"/>
      </w:pPr>
      <w:r>
        <w:rPr>
          <w:sz w:val="18"/>
        </w:rPr>
        <w:t>Tísňové volání</w:t>
      </w:r>
    </w:p>
    <w:p w14:paraId="4CE10467" w14:textId="77777777" w:rsidR="00205F78" w:rsidRDefault="00000000">
      <w:pPr>
        <w:numPr>
          <w:ilvl w:val="0"/>
          <w:numId w:val="4"/>
        </w:numPr>
        <w:spacing w:after="4" w:line="255" w:lineRule="auto"/>
        <w:ind w:hanging="235"/>
      </w:pPr>
      <w:r>
        <w:rPr>
          <w:sz w:val="18"/>
        </w:rPr>
        <w:t>tlačítko tísňového volání ve voze</w:t>
      </w:r>
    </w:p>
    <w:p w14:paraId="6F72C50C" w14:textId="77777777" w:rsidR="00205F78" w:rsidRDefault="00000000">
      <w:pPr>
        <w:numPr>
          <w:ilvl w:val="0"/>
          <w:numId w:val="4"/>
        </w:numPr>
        <w:spacing w:after="4" w:line="255" w:lineRule="auto"/>
        <w:ind w:hanging="235"/>
      </w:pPr>
      <w:r>
        <w:rPr>
          <w:sz w:val="18"/>
        </w:rPr>
        <w:t xml:space="preserve">umožňuje telefonickou hlasovou péči do chvíle, než </w:t>
      </w:r>
      <w:proofErr w:type="spellStart"/>
      <w:r>
        <w:rPr>
          <w:sz w:val="18"/>
        </w:rPr>
        <w:t>dorazípotřebná</w:t>
      </w:r>
      <w:proofErr w:type="spellEnd"/>
      <w:r>
        <w:rPr>
          <w:sz w:val="18"/>
        </w:rPr>
        <w:t xml:space="preserve"> pomoc</w:t>
      </w:r>
    </w:p>
    <w:p w14:paraId="20FE5133" w14:textId="77777777" w:rsidR="00205F78" w:rsidRDefault="00000000">
      <w:pPr>
        <w:numPr>
          <w:ilvl w:val="0"/>
          <w:numId w:val="4"/>
        </w:numPr>
        <w:spacing w:after="71" w:line="255" w:lineRule="auto"/>
        <w:ind w:hanging="235"/>
      </w:pPr>
      <w:r>
        <w:rPr>
          <w:sz w:val="18"/>
        </w:rPr>
        <w:t xml:space="preserve">hlasová péče je poskytována v 10ti evropských </w:t>
      </w:r>
      <w:proofErr w:type="gramStart"/>
      <w:r>
        <w:rPr>
          <w:sz w:val="18"/>
        </w:rPr>
        <w:t>jazycích(</w:t>
      </w:r>
      <w:proofErr w:type="gramEnd"/>
      <w:r>
        <w:rPr>
          <w:sz w:val="18"/>
        </w:rPr>
        <w:t>němčina, angličtina, francouzština, italština, holandština, polština, portugalština, švédština, španělština a čeština)</w:t>
      </w:r>
    </w:p>
    <w:p w14:paraId="577DE479" w14:textId="77777777" w:rsidR="00205F78" w:rsidRDefault="00000000">
      <w:pPr>
        <w:spacing w:after="4" w:line="255" w:lineRule="auto"/>
      </w:pPr>
      <w:r>
        <w:rPr>
          <w:sz w:val="18"/>
        </w:rPr>
        <w:t>Tříbodové bezpečnostní pásy vpředu</w:t>
      </w:r>
    </w:p>
    <w:p w14:paraId="13B2D2B9" w14:textId="77777777" w:rsidR="00205F78" w:rsidRDefault="00000000">
      <w:pPr>
        <w:numPr>
          <w:ilvl w:val="0"/>
          <w:numId w:val="4"/>
        </w:numPr>
        <w:spacing w:after="4" w:line="255" w:lineRule="auto"/>
        <w:ind w:hanging="235"/>
      </w:pPr>
      <w:r>
        <w:rPr>
          <w:sz w:val="18"/>
        </w:rPr>
        <w:t>výškově nastavitelné</w:t>
      </w:r>
    </w:p>
    <w:p w14:paraId="4E4AB1BD" w14:textId="77777777" w:rsidR="00205F78" w:rsidRDefault="00000000">
      <w:pPr>
        <w:numPr>
          <w:ilvl w:val="0"/>
          <w:numId w:val="4"/>
        </w:numPr>
        <w:spacing w:after="71" w:line="255" w:lineRule="auto"/>
        <w:ind w:hanging="235"/>
      </w:pPr>
      <w:r>
        <w:rPr>
          <w:sz w:val="18"/>
        </w:rPr>
        <w:t xml:space="preserve">zvuková a světelná výstraha při nezapnutí pásu na </w:t>
      </w:r>
      <w:proofErr w:type="spellStart"/>
      <w:r>
        <w:rPr>
          <w:sz w:val="18"/>
        </w:rPr>
        <w:t>předníchi</w:t>
      </w:r>
      <w:proofErr w:type="spellEnd"/>
      <w:r>
        <w:rPr>
          <w:sz w:val="18"/>
        </w:rPr>
        <w:t xml:space="preserve"> zadních sedadlech</w:t>
      </w:r>
    </w:p>
    <w:p w14:paraId="229171C9" w14:textId="77777777" w:rsidR="00205F78" w:rsidRDefault="00000000">
      <w:pPr>
        <w:spacing w:after="4" w:line="255" w:lineRule="auto"/>
      </w:pPr>
      <w:r>
        <w:rPr>
          <w:sz w:val="18"/>
        </w:rPr>
        <w:t>Vnější zpětná zrcátka</w:t>
      </w:r>
    </w:p>
    <w:p w14:paraId="40C6E27E" w14:textId="77777777" w:rsidR="00205F78" w:rsidRDefault="00000000">
      <w:pPr>
        <w:numPr>
          <w:ilvl w:val="0"/>
          <w:numId w:val="4"/>
        </w:numPr>
        <w:spacing w:after="4" w:line="255" w:lineRule="auto"/>
        <w:ind w:hanging="235"/>
      </w:pPr>
      <w:r>
        <w:rPr>
          <w:sz w:val="18"/>
        </w:rPr>
        <w:t>asférické na straně řidiče</w:t>
      </w:r>
    </w:p>
    <w:p w14:paraId="28EBD7A3" w14:textId="77777777" w:rsidR="00205F78" w:rsidRDefault="00000000">
      <w:pPr>
        <w:numPr>
          <w:ilvl w:val="0"/>
          <w:numId w:val="4"/>
        </w:numPr>
        <w:spacing w:after="70" w:line="255" w:lineRule="auto"/>
        <w:ind w:hanging="235"/>
      </w:pPr>
      <w:r>
        <w:rPr>
          <w:sz w:val="18"/>
        </w:rPr>
        <w:t>konvexní na straně spolujezdce</w:t>
      </w:r>
    </w:p>
    <w:p w14:paraId="7ABC5636" w14:textId="77777777" w:rsidR="00205F78" w:rsidRDefault="00000000">
      <w:pPr>
        <w:spacing w:after="4" w:line="255" w:lineRule="auto"/>
      </w:pPr>
      <w:r>
        <w:rPr>
          <w:sz w:val="18"/>
        </w:rPr>
        <w:t>Výfukový systém</w:t>
      </w:r>
    </w:p>
    <w:p w14:paraId="26445931" w14:textId="77777777" w:rsidR="00205F78" w:rsidRDefault="00000000">
      <w:pPr>
        <w:numPr>
          <w:ilvl w:val="0"/>
          <w:numId w:val="4"/>
        </w:numPr>
        <w:spacing w:after="71" w:line="255" w:lineRule="auto"/>
        <w:ind w:hanging="235"/>
      </w:pPr>
      <w:r>
        <w:rPr>
          <w:sz w:val="18"/>
        </w:rPr>
        <w:t xml:space="preserve">dvě chromované koncovky výfuku integrované do </w:t>
      </w:r>
      <w:proofErr w:type="spellStart"/>
      <w:r>
        <w:rPr>
          <w:sz w:val="18"/>
        </w:rPr>
        <w:t>zadníhonárazníku</w:t>
      </w:r>
      <w:proofErr w:type="spellEnd"/>
    </w:p>
    <w:p w14:paraId="271E8525" w14:textId="77777777" w:rsidR="00205F78" w:rsidRDefault="00000000">
      <w:pPr>
        <w:spacing w:after="4" w:line="255" w:lineRule="auto"/>
      </w:pPr>
      <w:r>
        <w:rPr>
          <w:sz w:val="18"/>
        </w:rPr>
        <w:t>Winter paket</w:t>
      </w:r>
    </w:p>
    <w:p w14:paraId="58E695D6" w14:textId="77777777" w:rsidR="00205F78" w:rsidRDefault="00000000">
      <w:pPr>
        <w:numPr>
          <w:ilvl w:val="0"/>
          <w:numId w:val="4"/>
        </w:numPr>
        <w:spacing w:after="4" w:line="255" w:lineRule="auto"/>
        <w:ind w:hanging="235"/>
      </w:pPr>
      <w:r>
        <w:rPr>
          <w:sz w:val="18"/>
        </w:rPr>
        <w:t>vyhřívání předních sedadel</w:t>
      </w:r>
    </w:p>
    <w:p w14:paraId="210F11D4" w14:textId="77777777" w:rsidR="00205F78" w:rsidRDefault="00000000">
      <w:pPr>
        <w:numPr>
          <w:ilvl w:val="0"/>
          <w:numId w:val="4"/>
        </w:numPr>
        <w:spacing w:after="70" w:line="255" w:lineRule="auto"/>
        <w:ind w:hanging="235"/>
      </w:pPr>
      <w:r>
        <w:rPr>
          <w:sz w:val="18"/>
        </w:rPr>
        <w:t>vyhřívané trysky ostřikovačů čelního skla</w:t>
      </w:r>
    </w:p>
    <w:p w14:paraId="5A2BB8BF" w14:textId="77777777" w:rsidR="00205F78" w:rsidRDefault="00000000">
      <w:pPr>
        <w:spacing w:after="4" w:line="255" w:lineRule="auto"/>
      </w:pPr>
      <w:r>
        <w:rPr>
          <w:sz w:val="18"/>
        </w:rPr>
        <w:t>Zadní sedadla</w:t>
      </w:r>
    </w:p>
    <w:p w14:paraId="5A5B6335" w14:textId="77777777" w:rsidR="00205F78" w:rsidRDefault="00000000">
      <w:pPr>
        <w:numPr>
          <w:ilvl w:val="0"/>
          <w:numId w:val="4"/>
        </w:numPr>
        <w:spacing w:after="4" w:line="255" w:lineRule="auto"/>
        <w:ind w:hanging="235"/>
      </w:pPr>
      <w:r>
        <w:rPr>
          <w:sz w:val="18"/>
        </w:rPr>
        <w:t>asymetricky dělená lavice</w:t>
      </w:r>
    </w:p>
    <w:p w14:paraId="7EF9D0B3" w14:textId="77777777" w:rsidR="00205F78" w:rsidRDefault="00000000">
      <w:pPr>
        <w:numPr>
          <w:ilvl w:val="0"/>
          <w:numId w:val="4"/>
        </w:numPr>
        <w:spacing w:after="70" w:line="255" w:lineRule="auto"/>
        <w:ind w:hanging="235"/>
      </w:pPr>
      <w:r>
        <w:rPr>
          <w:sz w:val="18"/>
        </w:rPr>
        <w:t>sklopná opěradla zadních sedadel v poměru 40:20:40</w:t>
      </w:r>
    </w:p>
    <w:p w14:paraId="50C86B2C" w14:textId="77777777" w:rsidR="00205F78" w:rsidRDefault="00000000">
      <w:pPr>
        <w:spacing w:after="76" w:line="255" w:lineRule="auto"/>
      </w:pPr>
      <w:r>
        <w:rPr>
          <w:sz w:val="18"/>
        </w:rPr>
        <w:t xml:space="preserve">Zpětná kamera </w:t>
      </w:r>
      <w:proofErr w:type="spellStart"/>
      <w:r>
        <w:rPr>
          <w:sz w:val="18"/>
        </w:rPr>
        <w:t>Rear</w:t>
      </w:r>
      <w:proofErr w:type="spellEnd"/>
      <w:r>
        <w:rPr>
          <w:sz w:val="18"/>
        </w:rPr>
        <w:t xml:space="preserve"> </w:t>
      </w:r>
      <w:proofErr w:type="spellStart"/>
      <w:r>
        <w:rPr>
          <w:sz w:val="18"/>
        </w:rPr>
        <w:t>View</w:t>
      </w:r>
      <w:proofErr w:type="spellEnd"/>
    </w:p>
    <w:p w14:paraId="33C45279" w14:textId="77777777" w:rsidR="00205F78" w:rsidRDefault="00000000">
      <w:pPr>
        <w:spacing w:after="4" w:line="255" w:lineRule="auto"/>
      </w:pPr>
      <w:r>
        <w:rPr>
          <w:sz w:val="18"/>
        </w:rPr>
        <w:t>Čelní airbagy u řidiče a spolujezdce</w:t>
      </w:r>
    </w:p>
    <w:p w14:paraId="0D9CBD7B" w14:textId="77777777" w:rsidR="00205F78" w:rsidRDefault="00000000">
      <w:pPr>
        <w:numPr>
          <w:ilvl w:val="0"/>
          <w:numId w:val="4"/>
        </w:numPr>
        <w:spacing w:after="4" w:line="255" w:lineRule="auto"/>
        <w:ind w:hanging="235"/>
      </w:pPr>
      <w:r>
        <w:rPr>
          <w:sz w:val="18"/>
        </w:rPr>
        <w:t>u spolujezdce s možností deaktivace</w:t>
      </w:r>
    </w:p>
    <w:p w14:paraId="511DE323" w14:textId="77777777" w:rsidR="00205F78" w:rsidRDefault="00000000">
      <w:pPr>
        <w:numPr>
          <w:ilvl w:val="0"/>
          <w:numId w:val="4"/>
        </w:numPr>
        <w:spacing w:after="70" w:line="255" w:lineRule="auto"/>
        <w:ind w:hanging="235"/>
      </w:pPr>
      <w:r>
        <w:rPr>
          <w:sz w:val="18"/>
        </w:rPr>
        <w:t>bez kolenních airbagu</w:t>
      </w:r>
    </w:p>
    <w:p w14:paraId="029F8C30" w14:textId="77777777" w:rsidR="00205F78" w:rsidRDefault="00000000">
      <w:pPr>
        <w:spacing w:after="4" w:line="255" w:lineRule="auto"/>
      </w:pPr>
      <w:r>
        <w:rPr>
          <w:sz w:val="18"/>
        </w:rPr>
        <w:t>Čelní sklo tepelně izolační</w:t>
      </w:r>
    </w:p>
    <w:p w14:paraId="3DD1B214" w14:textId="77777777" w:rsidR="00205F78" w:rsidRDefault="00000000">
      <w:pPr>
        <w:numPr>
          <w:ilvl w:val="0"/>
          <w:numId w:val="4"/>
        </w:numPr>
        <w:spacing w:after="4" w:line="255" w:lineRule="auto"/>
        <w:ind w:hanging="235"/>
      </w:pPr>
      <w:r>
        <w:rPr>
          <w:sz w:val="18"/>
        </w:rPr>
        <w:t>reflektující infračervené záření</w:t>
      </w:r>
    </w:p>
    <w:p w14:paraId="30A97C4A" w14:textId="77777777" w:rsidR="00205F78" w:rsidRDefault="00205F78">
      <w:pPr>
        <w:sectPr w:rsidR="00205F78" w:rsidSect="00677B71">
          <w:type w:val="continuous"/>
          <w:pgSz w:w="11906" w:h="16838"/>
          <w:pgMar w:top="931" w:right="624" w:bottom="981" w:left="850" w:header="708" w:footer="708" w:gutter="0"/>
          <w:cols w:num="2" w:space="227"/>
        </w:sectPr>
      </w:pPr>
    </w:p>
    <w:p w14:paraId="7111F740" w14:textId="77777777" w:rsidR="00205F78" w:rsidRDefault="00000000">
      <w:pPr>
        <w:pStyle w:val="Nadpis1"/>
        <w:spacing w:after="105"/>
        <w:ind w:left="-5"/>
      </w:pPr>
      <w:r>
        <w:lastRenderedPageBreak/>
        <w:t>4. Ostatní ujednání</w:t>
      </w:r>
    </w:p>
    <w:p w14:paraId="59474052" w14:textId="77777777" w:rsidR="00205F78" w:rsidRDefault="00000000">
      <w:pPr>
        <w:spacing w:after="230"/>
        <w:ind w:left="-5" w:right="538"/>
      </w:pPr>
      <w:r>
        <w:t>Všeobecné podmínky kupní smlouvy</w:t>
      </w:r>
    </w:p>
    <w:p w14:paraId="1D7B5D30" w14:textId="77777777" w:rsidR="00205F78" w:rsidRDefault="00000000">
      <w:pPr>
        <w:spacing w:after="230"/>
        <w:ind w:left="-5" w:right="538"/>
      </w:pPr>
      <w:r>
        <w:t>4.1. Sjednané způsoby cenové úpravy</w:t>
      </w:r>
    </w:p>
    <w:p w14:paraId="20B2B449" w14:textId="77777777" w:rsidR="00205F78" w:rsidRDefault="00000000">
      <w:pPr>
        <w:ind w:left="-5" w:right="538"/>
      </w:pPr>
      <w:r>
        <w:t>4.1.1. V případě změny závazných právních předpisů platných ke dni uzavření kupní smlouvy (např. změna celních nebo daňových či jiných předpisů), a dojde-li v důsledku těchto změn ke změně smluvní ceny v bodu 2.1 uvedené, vzniká prodávajícímu právo v důsledku těchto změn změnit kupní cenu za předmět kupní smlouvy, bez dalšího souhlasu kupujícího.</w:t>
      </w:r>
    </w:p>
    <w:p w14:paraId="02BB10B1" w14:textId="77777777" w:rsidR="00205F78" w:rsidRDefault="00000000">
      <w:pPr>
        <w:ind w:left="-5" w:right="538"/>
      </w:pPr>
      <w:r>
        <w:t>4.1.2. Prodávající se zavazuje odevzdat předmět kupní smlouvy kupujícímu a umožnit mu nabýt vlastnického právo nejpozději do termínu, uvedenému v bodě 2 a bodě 4.3 za podmínky zaplacení celé kupní ceny.</w:t>
      </w:r>
    </w:p>
    <w:p w14:paraId="5D7C044E" w14:textId="77777777" w:rsidR="00205F78" w:rsidRDefault="00000000">
      <w:pPr>
        <w:spacing w:after="230"/>
        <w:ind w:left="-5" w:right="538"/>
      </w:pPr>
      <w:r>
        <w:t>4.1.3. Jiné změny ceny jsou možné na základě písemné dohody smluvních stran.</w:t>
      </w:r>
    </w:p>
    <w:p w14:paraId="79BE1268" w14:textId="77777777" w:rsidR="00205F78" w:rsidRDefault="00000000">
      <w:pPr>
        <w:spacing w:after="230"/>
        <w:ind w:left="-5" w:right="538"/>
      </w:pPr>
      <w:r>
        <w:t>4.2. Způsob úhrady kupní ceny</w:t>
      </w:r>
    </w:p>
    <w:p w14:paraId="0BD50A1C" w14:textId="77777777" w:rsidR="00205F78" w:rsidRDefault="00000000">
      <w:pPr>
        <w:ind w:left="-5" w:right="538"/>
      </w:pPr>
      <w:r>
        <w:t>4.2.1. Není-li v bodě 2.4 této smlouvy uvedeno něco jiného, činí záloha na kupní cenu 10 % z kupní ceny stanovené v bodě 2.1 této smlouvy. Kupující se zavazuje zaplatit zálohu v hotovosti nebo na účet prodávajícího uvedený v záhlaví této smlouvy, a to do 5 pracovních dnů od podpisu této smlouvy. U bezhotovostní platby se dnem zaplacení rozumí den, kdy byla částka připsána na účet prodávajícího. Při platbě v hotovosti potvrdí prodávající příjem okamžitě. Při nesplnění povinnosti zaplatit zálohu je prodávající oprávněn od smlouvy odstoupit. Za den zaplacení zálohy na kupní cenu je považován den, kdy kupující uhradil tuto zálohu v hotovosti nebo na účet prodávajícího uvedený v záhlaví této smlouvy, a částka byla na účet prodávajícího připsána.</w:t>
      </w:r>
    </w:p>
    <w:p w14:paraId="06F17E10" w14:textId="77777777" w:rsidR="00205F78" w:rsidRDefault="00000000">
      <w:pPr>
        <w:spacing w:after="231"/>
        <w:ind w:left="-5" w:right="538"/>
      </w:pPr>
      <w:r>
        <w:t>4.2.2. Zůstatek kupní ceny včetně případného zvýšení/snížení ve smyslu bodu 4.1 je kupující povinen uhradit prodávajícímu nejpozději při převzetí vozidla, a to buď úhradou v hotovosti či bankovním převodem, přičemž připsání platby v celkové výši sjednané ceny na účet prodávajícího, nejpozději v den avizované připravenosti prodávajícího k plnění, je podmínkou pro předání vozu kupujícímu.</w:t>
      </w:r>
    </w:p>
    <w:p w14:paraId="797DCD87" w14:textId="77777777" w:rsidR="00205F78" w:rsidRDefault="00000000">
      <w:pPr>
        <w:spacing w:after="230"/>
        <w:ind w:left="-5" w:right="538"/>
      </w:pPr>
      <w:r>
        <w:t>4.3. Dodací lhůta a dodací podmínky</w:t>
      </w:r>
    </w:p>
    <w:p w14:paraId="6A42AA34" w14:textId="77777777" w:rsidR="00205F78" w:rsidRDefault="00000000">
      <w:pPr>
        <w:ind w:left="-5" w:right="538"/>
      </w:pPr>
      <w:r>
        <w:t>4.3.1. Prodávající se zavazuje dodat předmět kupní smlouvy kupujícímu ve lhůtě uvedené v bodě 2.5 této smlouvy. Dodací lhůta smí být prodloužena u sériové výbavy maximálně o 8 týdnů a u vozidel se zvláštním vybavením maximálně o 12 týdnů. Po uplynutí uvedených lhůt má kupující právo odstoupit od smlouvy. Místem předání je adresa sídla prodávajícího, uvedená v této smlouvě.</w:t>
      </w:r>
    </w:p>
    <w:p w14:paraId="1A8877F7" w14:textId="77777777" w:rsidR="00205F78" w:rsidRDefault="00000000">
      <w:pPr>
        <w:ind w:left="-5" w:right="538"/>
      </w:pPr>
      <w:r>
        <w:t>4.3.2. Předmětem smlouvy je vozidlo uvedené v bodě 1. této smlouvy včetně zvláštní výbavy uvedené v bodě 2.1 této smlouvy. Od tohoto provedení se prodávající nesmí odchýlit, s výjimkou toho, že se jedná o konstrukční nebo barevné odchylky ze strany výrobce oproti grafickému vyobrazení vzorku dle katalogu.</w:t>
      </w:r>
    </w:p>
    <w:p w14:paraId="006F07DD" w14:textId="77777777" w:rsidR="00205F78" w:rsidRDefault="00000000">
      <w:pPr>
        <w:ind w:left="-5" w:right="538"/>
      </w:pPr>
      <w:r>
        <w:t xml:space="preserve">4.3.3. </w:t>
      </w:r>
      <w:proofErr w:type="gramStart"/>
      <w:r>
        <w:t>Předání - Převzetí</w:t>
      </w:r>
      <w:proofErr w:type="gramEnd"/>
      <w:r>
        <w:t xml:space="preserve"> vozidla</w:t>
      </w:r>
    </w:p>
    <w:p w14:paraId="3E8D678D" w14:textId="77777777" w:rsidR="00205F78" w:rsidRDefault="00000000">
      <w:pPr>
        <w:ind w:left="-5" w:right="538"/>
      </w:pPr>
      <w:r>
        <w:t>4.3.3.1. Prodávající vyrozumí kupujícího o připravenosti plnit předmět smlouvy a termínu předání vozidla na sjednaném místě.</w:t>
      </w:r>
    </w:p>
    <w:p w14:paraId="51CA63E4" w14:textId="77777777" w:rsidR="00205F78" w:rsidRDefault="00000000">
      <w:pPr>
        <w:ind w:left="-5" w:right="538"/>
      </w:pPr>
      <w:r>
        <w:t xml:space="preserve">4.3.3.2. Kupující musí vozidlo převzít ve lhůtě 10 dnů od termínu sděleného prodávajícím dle bodu 4.3.3.1 této smlouvy. V případě prodlení kupujícího s převzetím vozidla přechází nebezpečí škody na vozidle na kupujícího. V případě prodlení kupujícího s převzetím vozidla dále vzniká prodávajícímu právo podle § 2126 zák. č.89/2012 Sb., občanského zákoníku, vozidlo po předchozím upozornění na účet kupujícího vhodným způsobem prodat poté, co kupujícímu poskytl dodatečnou přiměřenou lhůtu k převzetí, což platí i tehdy, prodlévá-li kupující s úhradou celé kupní ceny, kterou je </w:t>
      </w:r>
      <w:proofErr w:type="gramStart"/>
      <w:r>
        <w:t>odevzdání  vozidla</w:t>
      </w:r>
      <w:proofErr w:type="gramEnd"/>
      <w:r>
        <w:t xml:space="preserve"> dle bodu  4.1.2 podmíněno.</w:t>
      </w:r>
    </w:p>
    <w:p w14:paraId="5C66F4B3" w14:textId="77777777" w:rsidR="00205F78" w:rsidRDefault="00000000">
      <w:pPr>
        <w:ind w:left="-5" w:right="538"/>
      </w:pPr>
      <w:r>
        <w:t>4.3.3.3. Je-li kupující v prodlení s převzetím vozidla ve lhůtě stanovené v bodu 4.3.3.2 této smlouvy, je prodávající oprávněn vyúčtovat kupujícímu poplatek za uskladnění vozidla. Poplatek za uskladnění vozidla činí 0,05 % z jeho celkové ceny za každý den prodlení, až do převzetí vozidla.</w:t>
      </w:r>
    </w:p>
    <w:p w14:paraId="74C64CD1" w14:textId="77777777" w:rsidR="00205F78" w:rsidRDefault="00000000">
      <w:pPr>
        <w:spacing w:after="231"/>
        <w:ind w:left="-5" w:right="538"/>
      </w:pPr>
      <w:r>
        <w:t>4.3.3.4. Převzetí vozidla potvrdí kupující svým podpisem, u právnických osob podpisem a razítkem oprávněných osob, případně plnou mocí k převzetí vozidla s podpisem a razítkem oprávněných osob. Prodávající je oprávněn požadovat identifikaci zmocněnce.</w:t>
      </w:r>
    </w:p>
    <w:p w14:paraId="767DED4D" w14:textId="77777777" w:rsidR="00205F78" w:rsidRDefault="00000000">
      <w:pPr>
        <w:spacing w:after="230"/>
        <w:ind w:left="-5" w:right="538"/>
      </w:pPr>
      <w:r>
        <w:t>4.4. Odstoupení od smlouvy</w:t>
      </w:r>
    </w:p>
    <w:p w14:paraId="58059B15" w14:textId="77777777" w:rsidR="00205F78" w:rsidRDefault="00000000">
      <w:pPr>
        <w:ind w:left="-5" w:right="538"/>
      </w:pPr>
      <w:r>
        <w:t>4.4.1. Kupující má právo odstoupit od smlouvy, pokud prodávající požaduje cenu vyšší, o více než 5 % než je cena při podpisu smlouvy při současném zakalkulování zvýšení dle bodů 2.2 a 4.1.1 této smlouvy.</w:t>
      </w:r>
    </w:p>
    <w:p w14:paraId="6A1B550F" w14:textId="77777777" w:rsidR="00205F78" w:rsidRDefault="00000000">
      <w:pPr>
        <w:ind w:left="-5" w:right="538"/>
      </w:pPr>
      <w:r>
        <w:t>4.4.2. Provedení zvýšení ceny do 5 % dle bodu 4.1.1 neopravňuje kupujícího k odstoupení od smlouvy.</w:t>
      </w:r>
    </w:p>
    <w:p w14:paraId="359B17E3" w14:textId="77777777" w:rsidR="00205F78" w:rsidRDefault="00000000">
      <w:pPr>
        <w:ind w:left="-5" w:right="538"/>
      </w:pPr>
      <w:r>
        <w:t xml:space="preserve">4.4.3. Prodávající má právo na odstoupení od smlouvy při porušení smlouvy kupujícím dle platného zákona a zejména ujednání z této smlouvy; pokud nezaplatí sjednanou zálohu, pokud nepřevezme vozidlo po uplynutí lhůty k </w:t>
      </w:r>
      <w:r>
        <w:lastRenderedPageBreak/>
        <w:t xml:space="preserve">převzetí dle bodu 4.3.3.2, nebo pokud je kupující v prodlení se zaplacením kupní ceny. Smluvní strany si sjednávají pro případ odstoupení prodávajícího od smlouvy pro porušení smluvní povinnosti stanovené dle bodu 4.3.3.2 smluvní pokutu ve výši zálohy na kupní cenu, sjednané podle bodu 2.4, nejméně </w:t>
      </w:r>
      <w:proofErr w:type="gramStart"/>
      <w:r>
        <w:t>10%</w:t>
      </w:r>
      <w:proofErr w:type="gramEnd"/>
      <w:r>
        <w:t xml:space="preserve"> z celkové kupní ceny bez DPH. Prodávající má právo započítat zálohu zaplacenou kupujícím za předmět koupě na smluvní pokutu. Právo na náhradu škody zůstává prodávajícímu nedotčeno.</w:t>
      </w:r>
    </w:p>
    <w:p w14:paraId="19F02779" w14:textId="77777777" w:rsidR="00205F78" w:rsidRDefault="00000000">
      <w:pPr>
        <w:spacing w:after="225"/>
        <w:ind w:left="-5" w:right="538"/>
      </w:pPr>
      <w:r>
        <w:t xml:space="preserve">4.4.4. Pokud kupující zvolil k financování úvěr a z jakéhokoli důvodu zruší úvěr před úplným zaplacením kupní smlouvy, je povinen oznámit prodávajícímu, zda do </w:t>
      </w:r>
      <w:proofErr w:type="gramStart"/>
      <w:r>
        <w:t>14ti</w:t>
      </w:r>
      <w:proofErr w:type="gramEnd"/>
      <w:r>
        <w:t xml:space="preserve"> dnů následujících po zrušení úvěrové smlouvy uzavře s prodávajícím novou smlouvu, nebo zda se tato smlouva o koupi, jako smlouva hlavní zruší. Pokud kupující nevyrozumí prodávajícího o zrušení úvěrové smlouvy, odpovídá za škodu, která v souvislosti s porušením této oznamovací povinnosti prodávajícímu vznikne. 4.5. Záruční podmínky</w:t>
      </w:r>
    </w:p>
    <w:p w14:paraId="2D2715CA" w14:textId="77777777" w:rsidR="00205F78" w:rsidRDefault="00000000">
      <w:pPr>
        <w:ind w:left="-5" w:right="538"/>
      </w:pPr>
      <w:r>
        <w:t>4.5.1. Pro záruku platí aktuální všeobecné záruční podmínky importéra/výrobce, uvedené v dokladech k automobilu. Při uplatnění práv z odpovědnosti prodávajícího je kupující oprávněn vznášet nároky, přiměřené vadě. Nároky kupujícího se řídí platnou právní úpravou zák. 89/2012 Sb., přičemž zákonným nárokem je v první řadě odstranění vady výměnou /opravou vadné součástky vozidla.</w:t>
      </w:r>
    </w:p>
    <w:p w14:paraId="4F7BAF23" w14:textId="77777777" w:rsidR="00205F78" w:rsidRDefault="00000000">
      <w:pPr>
        <w:spacing w:after="231"/>
        <w:ind w:left="-5" w:right="538"/>
      </w:pPr>
      <w:r>
        <w:t xml:space="preserve">4.5.2. Upozornění: Spotřeba paliva, uvedená v technickém průkazu, je technickým parametrem vozidla, zjištěným v umělém prostředí za konstantních podmínek. Při provozu vozidla na pozemních komunikacích může být skutečná spotřeba vyšší, zejména vlivem způsobu jízdy, povětrnostních podmínek, užíváním klimatizace a dalších </w:t>
      </w:r>
      <w:proofErr w:type="gramStart"/>
      <w:r>
        <w:t>spotřebičů,</w:t>
      </w:r>
      <w:proofErr w:type="gramEnd"/>
      <w:r>
        <w:t xml:space="preserve"> apod. Vyšší spotřeba není vadou výrobku, pokud není autorizovanými testy prokázán opak. Vadou výrobku není sám o sobě akustický projev vozidla nebo drobné odchylky v barevnosti proti odsouhlasenému grafickému vzorku barvy.</w:t>
      </w:r>
    </w:p>
    <w:p w14:paraId="56FAB9DD" w14:textId="77777777" w:rsidR="00205F78" w:rsidRDefault="00000000">
      <w:pPr>
        <w:spacing w:after="230"/>
        <w:ind w:left="-5" w:right="538"/>
      </w:pPr>
      <w:r>
        <w:t>4.6. Výhrada vlastnictví</w:t>
      </w:r>
    </w:p>
    <w:p w14:paraId="6BB93F8E" w14:textId="77777777" w:rsidR="00205F78" w:rsidRDefault="00000000">
      <w:pPr>
        <w:spacing w:after="231"/>
        <w:ind w:left="-5" w:right="538"/>
      </w:pPr>
      <w:r>
        <w:t>4.6.1. Vozidlo zůstává do úplného zaplacení celé kupní ceny včetně eventuálních vedlejších sjednaných nákladů (např. zimní pneumatiky apod.) ve vlastnictví prodávajícího. Kupující se musí zdržet takového zacházení s vozidlem, které by mohlo ohrozit výhradu vlastnictví prodávajícího, zejména nesmí smluvně zcizit nebo zatížit předmět vlastnictví, ani převést práva z této smlouvy na třetí osobu bez souhlasu prodávajícího. Nebezpečí na věci přechází na kupujícího okamžikem převzetí vozidla (podpisem předávacího protokolu a převzetím klíčů).</w:t>
      </w:r>
    </w:p>
    <w:p w14:paraId="3CC8167C" w14:textId="77777777" w:rsidR="00205F78" w:rsidRDefault="00000000">
      <w:pPr>
        <w:spacing w:after="230"/>
        <w:ind w:left="-5" w:right="538"/>
      </w:pPr>
      <w:r>
        <w:t>4.7. Rozvazovací podmínka</w:t>
      </w:r>
    </w:p>
    <w:p w14:paraId="63135C1A" w14:textId="77777777" w:rsidR="00205F78" w:rsidRDefault="00000000">
      <w:pPr>
        <w:ind w:left="-5" w:right="538"/>
      </w:pPr>
      <w:r>
        <w:t>4.7.1. Smluvní strany tímto prohlašují, že v případě, kdy se kupující po uzavření kupní smlouvy rozhodne financovat pořízení vozidla prostřednictvím poskytovatele finančních služeb (leasing nebo úvěr) a učiní jakékoli právní jednání směrem k postoupení této smlouvy leasingovému vlastníku s tím, že se jeho pozice má změnit z kupujícího na uživatele, pozbude tato smlouva ke dni uzavření příslušné leasingové smlouvy účinnosti a kupující je v takovém případě povinen zajistit, aby taková třetí osoba v pozici leasingového pronajímatele bez zbytečného odkladu uzavřela s prodávajícím jakožto kupující kupní smlouvu, jejímž předmětem bude totéž vozidlo v totožné specifikaci a výbavě a s textem, odpovídajícím této smlouvě. Při porušení této povinnosti nahradí kupující prodávajícímu škodu z toho vzniklou (zejména z důvodu ušlého zisku, vynaložených nákladů či snížení prodejnosti vozidla), přičemž tato povinnost kupujícího trvá i poté, co nastanou účinky rozvazovací podmínky, specifikované v první větě tohoto bodu.</w:t>
      </w:r>
    </w:p>
    <w:p w14:paraId="78C12F1A" w14:textId="77777777" w:rsidR="00205F78" w:rsidRDefault="00000000">
      <w:pPr>
        <w:spacing w:after="231"/>
        <w:ind w:left="-5" w:right="538"/>
      </w:pPr>
      <w:r>
        <w:t xml:space="preserve">4.7.2. Kupující výslovně prohlašuje, že v případě </w:t>
      </w:r>
      <w:proofErr w:type="gramStart"/>
      <w:r>
        <w:t>postoupení  této</w:t>
      </w:r>
      <w:proofErr w:type="gramEnd"/>
      <w:r>
        <w:t xml:space="preserve"> smlouvy na leasingovou společnost dle bodu 4.7.1 této smlouvy, bude záloha poskytnutá kupujícím na kupní cenu vozu podle bodu 2.4 resp., záloha v celé již zaplacené výši na úhradu kupní ceny, automaticky převedena na platbu ze smlouvy mezi prodávajícím a leasingovou společností (nástupce kupujícího z kupní smlouvy).</w:t>
      </w:r>
    </w:p>
    <w:p w14:paraId="2638FA99" w14:textId="77777777" w:rsidR="00205F78" w:rsidRDefault="00000000">
      <w:pPr>
        <w:spacing w:after="230"/>
        <w:ind w:left="-5" w:right="538"/>
      </w:pPr>
      <w:r>
        <w:t>4.8. Odpočet daně z přidané hodnoty</w:t>
      </w:r>
    </w:p>
    <w:p w14:paraId="72F286B0" w14:textId="77777777" w:rsidR="00205F78" w:rsidRDefault="00000000">
      <w:pPr>
        <w:spacing w:after="231"/>
        <w:ind w:left="-5" w:right="538"/>
      </w:pPr>
      <w:proofErr w:type="gramStart"/>
      <w:r>
        <w:t>4.8.1  Kupující</w:t>
      </w:r>
      <w:proofErr w:type="gramEnd"/>
      <w:r>
        <w:t xml:space="preserve"> si je vědom skutečnosti, že při nákupu vozidla pro jeho podnikatelské účely a uplatnění vrácení DPH je konečný odpočet DPH závislý na zjištění příslušného finančního úřadu. Prodávající kupujícímu za vrácení DPH neodpovídá.</w:t>
      </w:r>
    </w:p>
    <w:p w14:paraId="5D25F63C" w14:textId="77777777" w:rsidR="00205F78" w:rsidRDefault="00000000">
      <w:pPr>
        <w:spacing w:after="230"/>
        <w:ind w:left="-5" w:right="538"/>
      </w:pPr>
      <w:r>
        <w:t>4.9. Závěrečná ustanovení</w:t>
      </w:r>
    </w:p>
    <w:p w14:paraId="14645602" w14:textId="77777777" w:rsidR="00205F78" w:rsidRDefault="00000000">
      <w:pPr>
        <w:ind w:left="-5" w:right="538"/>
      </w:pPr>
      <w:r>
        <w:t>4.9.1. Tato smlouva podléhá právu České republiky. Příslušný je soud na území České republiky.</w:t>
      </w:r>
    </w:p>
    <w:p w14:paraId="68444804" w14:textId="77777777" w:rsidR="00205F78" w:rsidRDefault="00000000">
      <w:pPr>
        <w:ind w:left="-5" w:right="538"/>
      </w:pPr>
      <w:proofErr w:type="gramStart"/>
      <w:r>
        <w:t>4.9.2.  Kupující</w:t>
      </w:r>
      <w:proofErr w:type="gramEnd"/>
      <w:r>
        <w:t xml:space="preserve"> prohlašuje, že při jednání o uzavření této Smlouvy mu byly sděleny všechny pro něj relevantní skutkové a právní okolnosti k posouzení možnosti uzavřít tuto Smlouvu a další související smlouvy dle § 1727 Zák. 89/2012 Sb. a že neočekává ani nepožaduje od Prodávajícího žádné další informace v této souvislosti.</w:t>
      </w:r>
    </w:p>
    <w:p w14:paraId="1E8BB1A0" w14:textId="77777777" w:rsidR="00205F78" w:rsidRDefault="00000000">
      <w:pPr>
        <w:ind w:left="-5" w:right="538"/>
      </w:pPr>
      <w:r>
        <w:t>4.9.3. Tato smlouva je vyhotovena v písemné formě, jiná smluvní ujednání, odchylky nebo doplňky vyžadují vždy písemnou formu pod sankcí neplatnosti. Smluvní strany podpisem této smlouvy potvrzují, že si obsah smlouvy přečetly a s jejím obsahem souhlasí.</w:t>
      </w:r>
    </w:p>
    <w:p w14:paraId="7029F760" w14:textId="77777777" w:rsidR="00205F78" w:rsidRDefault="00000000">
      <w:pPr>
        <w:ind w:left="-5" w:right="538"/>
      </w:pPr>
      <w:r>
        <w:lastRenderedPageBreak/>
        <w:t>4.9.4. Každou změnu této smlouvy lze zásadně uzavřít pouze písemně s podpisem obou stran, přičemž každá podepsaná pozdější smlouva o předmětu koupě představuje novaci téže smlouvy a je platná v poslední podepsané verzi.</w:t>
      </w:r>
    </w:p>
    <w:p w14:paraId="15041D2E" w14:textId="77777777" w:rsidR="00205F78" w:rsidRDefault="00000000">
      <w:pPr>
        <w:ind w:left="-5" w:right="538"/>
      </w:pPr>
      <w:proofErr w:type="gramStart"/>
      <w:r>
        <w:t>4.9.5.  Prodávající</w:t>
      </w:r>
      <w:proofErr w:type="gramEnd"/>
      <w:r>
        <w:t xml:space="preserve"> může nabídku přijmout pouze ve znění, potvrzeném Kupujícímu písemně v této smlouvě s vyloučením možného přijetí nabídky s dodatkem nebo odchylkou dle § 1740 odst.3 Zák. 89/2012 Sb.</w:t>
      </w:r>
    </w:p>
    <w:p w14:paraId="59E03890" w14:textId="77777777" w:rsidR="00205F78" w:rsidRDefault="00000000">
      <w:pPr>
        <w:ind w:left="-5" w:right="538"/>
      </w:pPr>
      <w:r>
        <w:t>4.9.6. Kupující čestně prohlašuje, že vozidlo kupuje jako koncový uživatel, zaregistruje vůz u příslušného úřadu jako vlastník (případně provozovatel) a bude jej takto užívat minimálně 6 měsíců od první registrace nebo minimálně 6 000 km.</w:t>
      </w:r>
    </w:p>
    <w:p w14:paraId="7A12071D" w14:textId="77777777" w:rsidR="001F31A1" w:rsidRDefault="00000000" w:rsidP="001F31A1">
      <w:pPr>
        <w:spacing w:after="1038" w:line="842" w:lineRule="auto"/>
        <w:ind w:left="-5" w:right="4805"/>
        <w:jc w:val="left"/>
      </w:pPr>
      <w:r>
        <w:t>4.9.7. Tato smlouva byla vyhotovena ve dvou exemplářích.</w:t>
      </w:r>
    </w:p>
    <w:p w14:paraId="09E6D7C3" w14:textId="5F9E8537" w:rsidR="00205F78" w:rsidRDefault="00000000" w:rsidP="001F31A1">
      <w:pPr>
        <w:spacing w:after="1038" w:line="842" w:lineRule="auto"/>
        <w:ind w:left="-5" w:right="4805"/>
        <w:jc w:val="left"/>
      </w:pPr>
      <w:r>
        <w:t xml:space="preserve"> </w:t>
      </w:r>
      <w:r w:rsidR="001F31A1">
        <w:t xml:space="preserve">v Slavkov u Brna </w:t>
      </w:r>
      <w:r>
        <w:t>16.04.2024</w:t>
      </w:r>
    </w:p>
    <w:p w14:paraId="77F01972" w14:textId="77777777" w:rsidR="00205F78" w:rsidRDefault="00000000">
      <w:pPr>
        <w:tabs>
          <w:tab w:val="right" w:pos="10758"/>
        </w:tabs>
        <w:ind w:left="-15" w:firstLine="0"/>
        <w:jc w:val="left"/>
      </w:pPr>
      <w:r>
        <w:t xml:space="preserve">Prodávající: </w:t>
      </w:r>
      <w:proofErr w:type="gramStart"/>
      <w:r>
        <w:t>AUTO - BAYER</w:t>
      </w:r>
      <w:proofErr w:type="gramEnd"/>
      <w:r>
        <w:t>, s.r.o.</w:t>
      </w:r>
      <w:r>
        <w:tab/>
      </w:r>
      <w:proofErr w:type="gramStart"/>
      <w:r>
        <w:t xml:space="preserve">Kupující:   </w:t>
      </w:r>
      <w:proofErr w:type="gramEnd"/>
      <w:r>
        <w:t>Vodohospodářská  a obchodní společnost, a.s.</w:t>
      </w:r>
    </w:p>
    <w:p w14:paraId="510D20CD" w14:textId="7829CBD5" w:rsidR="00205F78" w:rsidRDefault="00000000">
      <w:pPr>
        <w:ind w:left="-5" w:right="538"/>
      </w:pPr>
      <w:r>
        <w:t xml:space="preserve">Zástupce: </w:t>
      </w:r>
      <w:proofErr w:type="spellStart"/>
      <w:r w:rsidR="00524B7E">
        <w:t>xxxx</w:t>
      </w:r>
      <w:proofErr w:type="spellEnd"/>
      <w:r>
        <w:br w:type="page"/>
      </w:r>
    </w:p>
    <w:p w14:paraId="7FB03202" w14:textId="77777777" w:rsidR="00205F78" w:rsidRDefault="00000000">
      <w:pPr>
        <w:ind w:left="-5" w:right="836"/>
      </w:pPr>
      <w:r>
        <w:rPr>
          <w:noProof/>
        </w:rPr>
        <w:lastRenderedPageBreak/>
        <w:drawing>
          <wp:anchor distT="0" distB="0" distL="114300" distR="114300" simplePos="0" relativeHeight="251658240" behindDoc="0" locked="0" layoutInCell="1" allowOverlap="0" wp14:anchorId="4564D129" wp14:editId="47B8D9AD">
            <wp:simplePos x="0" y="0"/>
            <wp:positionH relativeFrom="column">
              <wp:posOffset>5580000</wp:posOffset>
            </wp:positionH>
            <wp:positionV relativeFrom="paragraph">
              <wp:posOffset>3</wp:posOffset>
            </wp:positionV>
            <wp:extent cx="719989" cy="719988"/>
            <wp:effectExtent l="0" t="0" r="0" b="0"/>
            <wp:wrapSquare wrapText="bothSides"/>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8"/>
                    <a:stretch>
                      <a:fillRect/>
                    </a:stretch>
                  </pic:blipFill>
                  <pic:spPr>
                    <a:xfrm>
                      <a:off x="0" y="0"/>
                      <a:ext cx="719989" cy="719988"/>
                    </a:xfrm>
                    <a:prstGeom prst="rect">
                      <a:avLst/>
                    </a:prstGeom>
                  </pic:spPr>
                </pic:pic>
              </a:graphicData>
            </a:graphic>
          </wp:anchor>
        </w:drawing>
      </w:r>
      <w:r>
        <w:t>Firma</w:t>
      </w:r>
    </w:p>
    <w:p w14:paraId="257B7941" w14:textId="77777777" w:rsidR="00205F78" w:rsidRDefault="00000000">
      <w:pPr>
        <w:ind w:left="-5" w:right="836"/>
      </w:pPr>
      <w:proofErr w:type="gramStart"/>
      <w:r>
        <w:t>Vodohospodářská  a</w:t>
      </w:r>
      <w:proofErr w:type="gramEnd"/>
      <w:r>
        <w:t xml:space="preserve"> obchodní společnost, a.s.</w:t>
      </w:r>
    </w:p>
    <w:p w14:paraId="0CE77647" w14:textId="77777777" w:rsidR="00205F78" w:rsidRDefault="00000000">
      <w:pPr>
        <w:ind w:left="-5" w:right="836"/>
      </w:pPr>
      <w:r>
        <w:t>Na Tobolce 428</w:t>
      </w:r>
    </w:p>
    <w:p w14:paraId="26B13618" w14:textId="77777777" w:rsidR="00205F78" w:rsidRDefault="00000000">
      <w:pPr>
        <w:ind w:left="-5" w:right="836"/>
      </w:pPr>
      <w:r>
        <w:t xml:space="preserve">50601 </w:t>
      </w:r>
      <w:proofErr w:type="spellStart"/>
      <w:r>
        <w:t>Jíčín</w:t>
      </w:r>
      <w:proofErr w:type="spellEnd"/>
    </w:p>
    <w:p w14:paraId="77750850" w14:textId="77777777" w:rsidR="00205F78" w:rsidRDefault="00000000">
      <w:pPr>
        <w:ind w:left="-5" w:right="836"/>
      </w:pPr>
      <w:r>
        <w:t>IČO/RČ: 60109149</w:t>
      </w:r>
    </w:p>
    <w:p w14:paraId="5FCCDDD8" w14:textId="77777777" w:rsidR="00205F78" w:rsidRDefault="00000000">
      <w:pPr>
        <w:ind w:left="-5" w:right="538"/>
      </w:pPr>
      <w:r>
        <w:t>DIČ: CZ60109149</w:t>
      </w:r>
    </w:p>
    <w:p w14:paraId="5167A02D" w14:textId="5F697482" w:rsidR="00205F78" w:rsidRDefault="00000000">
      <w:pPr>
        <w:ind w:left="-5" w:right="538"/>
      </w:pPr>
      <w:r>
        <w:t>Telefon: +</w:t>
      </w:r>
    </w:p>
    <w:p w14:paraId="0F78D018" w14:textId="6BA77DC9" w:rsidR="00205F78" w:rsidRDefault="00000000">
      <w:pPr>
        <w:ind w:left="-5" w:right="538"/>
      </w:pPr>
      <w:r>
        <w:t xml:space="preserve">Fax: </w:t>
      </w:r>
    </w:p>
    <w:p w14:paraId="28D3D1DB" w14:textId="13916AB4" w:rsidR="00205F78" w:rsidRDefault="00000000">
      <w:pPr>
        <w:spacing w:after="557"/>
        <w:ind w:left="-5" w:right="538"/>
      </w:pPr>
      <w:proofErr w:type="spellStart"/>
      <w:r>
        <w:t>E-Mail</w:t>
      </w:r>
      <w:proofErr w:type="spellEnd"/>
      <w:r>
        <w:t xml:space="preserve">: </w:t>
      </w:r>
    </w:p>
    <w:p w14:paraId="61268DAE" w14:textId="77777777" w:rsidR="00205F78" w:rsidRDefault="00000000">
      <w:pPr>
        <w:spacing w:after="179" w:line="259" w:lineRule="auto"/>
        <w:ind w:left="-5"/>
        <w:jc w:val="left"/>
      </w:pPr>
      <w:r>
        <w:rPr>
          <w:b/>
        </w:rPr>
        <w:t>Prohlášení kupujícího</w:t>
      </w:r>
    </w:p>
    <w:p w14:paraId="1F164539" w14:textId="77777777" w:rsidR="00205F78" w:rsidRDefault="00000000">
      <w:pPr>
        <w:pStyle w:val="Nadpis1"/>
        <w:tabs>
          <w:tab w:val="center" w:pos="6236"/>
        </w:tabs>
        <w:ind w:left="-15" w:firstLine="0"/>
      </w:pPr>
      <w:r>
        <w:rPr>
          <w:b w:val="0"/>
        </w:rPr>
        <w:t xml:space="preserve">Model: </w:t>
      </w:r>
      <w:r>
        <w:t>Touareg Elegance V6 3,0 TDI 210 kW 4MOT</w:t>
      </w:r>
      <w:r>
        <w:tab/>
      </w:r>
      <w:r>
        <w:rPr>
          <w:b w:val="0"/>
        </w:rPr>
        <w:t>Modelový klíč: RC837J02</w:t>
      </w:r>
    </w:p>
    <w:p w14:paraId="346A5C99" w14:textId="77777777" w:rsidR="00205F78" w:rsidRDefault="00000000">
      <w:pPr>
        <w:ind w:left="-5" w:right="1359"/>
      </w:pPr>
      <w:r>
        <w:t>Objem motoru: 2967 ccm</w:t>
      </w:r>
      <w:r>
        <w:tab/>
        <w:t>Barva vozidla: Modrá Melo perleťový efekt Výkon kW/k: 286/210</w:t>
      </w:r>
      <w:r>
        <w:tab/>
        <w:t>Interiér: Interiér Soul</w:t>
      </w:r>
    </w:p>
    <w:p w14:paraId="6F6F1898" w14:textId="77777777" w:rsidR="00205F78" w:rsidRDefault="00000000">
      <w:pPr>
        <w:spacing w:after="162" w:line="259" w:lineRule="auto"/>
        <w:ind w:left="1380" w:firstLine="0"/>
        <w:jc w:val="center"/>
      </w:pPr>
      <w:r>
        <w:t>Kód barvy: D6D6 /VM</w:t>
      </w:r>
    </w:p>
    <w:p w14:paraId="140F7635" w14:textId="77777777" w:rsidR="00205F78" w:rsidRDefault="00000000">
      <w:pPr>
        <w:spacing w:after="161"/>
        <w:ind w:left="-5" w:right="538"/>
      </w:pPr>
      <w:r>
        <w:t>Byl/a jsem informován/a o tom, že hodnoty emisí CO2 a spotřeby paliva u vozidla, na nějž jsem uzavřel kupní smlouvu, se v současné době ověřují v následujícím smyslu:</w:t>
      </w:r>
    </w:p>
    <w:p w14:paraId="303693D1" w14:textId="77777777" w:rsidR="00205F78" w:rsidRDefault="00000000">
      <w:pPr>
        <w:spacing w:after="161"/>
        <w:ind w:left="-5" w:right="538"/>
      </w:pPr>
      <w:r>
        <w:t>Vozidla jsou výrobcem homologována dle nového standardu WLTP (</w:t>
      </w:r>
      <w:proofErr w:type="spellStart"/>
      <w:r>
        <w:t>Worldwide</w:t>
      </w:r>
      <w:proofErr w:type="spellEnd"/>
      <w:r>
        <w:t xml:space="preserve"> </w:t>
      </w:r>
      <w:proofErr w:type="spellStart"/>
      <w:r>
        <w:t>Harmonized</w:t>
      </w:r>
      <w:proofErr w:type="spellEnd"/>
      <w:r>
        <w:t xml:space="preserve"> </w:t>
      </w:r>
      <w:proofErr w:type="spellStart"/>
      <w:r>
        <w:t>Light</w:t>
      </w:r>
      <w:proofErr w:type="spellEnd"/>
      <w:r>
        <w:t xml:space="preserve"> </w:t>
      </w:r>
      <w:proofErr w:type="spellStart"/>
      <w:r>
        <w:t>Vehicles</w:t>
      </w:r>
      <w:proofErr w:type="spellEnd"/>
      <w:r>
        <w:t xml:space="preserve"> Test </w:t>
      </w:r>
      <w:proofErr w:type="spellStart"/>
      <w:r>
        <w:t>Procedure</w:t>
      </w:r>
      <w:proofErr w:type="spellEnd"/>
      <w:r>
        <w:t>) resp. WLTP2.</w:t>
      </w:r>
    </w:p>
    <w:p w14:paraId="38D1741F" w14:textId="77777777" w:rsidR="00205F78" w:rsidRDefault="00000000">
      <w:pPr>
        <w:spacing w:after="161"/>
        <w:ind w:left="-5" w:right="538"/>
      </w:pPr>
      <w:r>
        <w:t>Dále beru na vědomí, že dodatečná výbava vozu a příslušenství (např. vestavené díly, formáty pneumatik atd.) mohou měnit relevantní parametry vozidla jako hmotnost, valivý odpor a aerodynamiku a ve spojitosti s povětrnostními a dopravními podmínkami a individuálním stylem jízdy mohou ovlivnit spotřebu paliva, spotřebu elektrické energie a emise CO2 jakož i výkonnostní ukazatele vozidla.</w:t>
      </w:r>
    </w:p>
    <w:p w14:paraId="56608FC5" w14:textId="77777777" w:rsidR="00205F78" w:rsidRDefault="00000000">
      <w:pPr>
        <w:spacing w:after="275"/>
        <w:ind w:left="-5" w:right="538"/>
      </w:pPr>
      <w:r>
        <w:t>Vzhledem ke stále probíhající homologaci jednotlivých konfigurací vozidel se konečné hodnoty dle WLTP u vozidla, na něž jsem uzavřel kupní smlouvu, mohou nepatrně lišit od hodnot uvedených v dřívějších propagačních materiálech či technickém průkazu dodaného vozidla. Prodejce, dovozce ani výrobce nenese žádnou odpovědnost za skutečnost, že se v budoucnu nově komunikované hodnoty (např. v době převzetí či registrace vozidla) budou lišit. Výslovně akceptuji bez dalšího případné odchylky v aktualizovaných hodnotách emisí CO2 a spotřeby paliva od hodnot, které mi byly sděleny či jinde uvedeny dříve.</w:t>
      </w:r>
    </w:p>
    <w:p w14:paraId="51784F7C" w14:textId="77777777" w:rsidR="00205F78" w:rsidRDefault="00000000">
      <w:pPr>
        <w:spacing w:after="1199"/>
        <w:ind w:left="-5" w:right="538"/>
      </w:pPr>
      <w:r>
        <w:t>Slavkov u Brna, 16.04.2024</w:t>
      </w:r>
    </w:p>
    <w:p w14:paraId="0F8E1680" w14:textId="77777777" w:rsidR="00205F78" w:rsidRDefault="00000000">
      <w:pPr>
        <w:spacing w:after="32" w:line="259" w:lineRule="auto"/>
        <w:ind w:left="0" w:firstLine="0"/>
        <w:jc w:val="left"/>
      </w:pPr>
      <w:r>
        <w:rPr>
          <w:rFonts w:ascii="Calibri" w:eastAsia="Calibri" w:hAnsi="Calibri" w:cs="Calibri"/>
          <w:noProof/>
          <w:sz w:val="22"/>
        </w:rPr>
        <mc:AlternateContent>
          <mc:Choice Requires="wpg">
            <w:drawing>
              <wp:inline distT="0" distB="0" distL="0" distR="0" wp14:anchorId="19839C24" wp14:editId="6909BFD5">
                <wp:extent cx="3239999" cy="7188"/>
                <wp:effectExtent l="0" t="0" r="0" b="0"/>
                <wp:docPr id="13120" name="Group 13120"/>
                <wp:cNvGraphicFramePr/>
                <a:graphic xmlns:a="http://schemas.openxmlformats.org/drawingml/2006/main">
                  <a:graphicData uri="http://schemas.microsoft.com/office/word/2010/wordprocessingGroup">
                    <wpg:wgp>
                      <wpg:cNvGrpSpPr/>
                      <wpg:grpSpPr>
                        <a:xfrm>
                          <a:off x="0" y="0"/>
                          <a:ext cx="3239999" cy="7188"/>
                          <a:chOff x="0" y="0"/>
                          <a:chExt cx="3239999" cy="7188"/>
                        </a:xfrm>
                      </wpg:grpSpPr>
                      <wps:wsp>
                        <wps:cNvPr id="1138" name="Shape 1138"/>
                        <wps:cNvSpPr/>
                        <wps:spPr>
                          <a:xfrm>
                            <a:off x="0" y="0"/>
                            <a:ext cx="3239999" cy="0"/>
                          </a:xfrm>
                          <a:custGeom>
                            <a:avLst/>
                            <a:gdLst/>
                            <a:ahLst/>
                            <a:cxnLst/>
                            <a:rect l="0" t="0" r="0" b="0"/>
                            <a:pathLst>
                              <a:path w="3239999">
                                <a:moveTo>
                                  <a:pt x="0" y="0"/>
                                </a:moveTo>
                                <a:lnTo>
                                  <a:pt x="3239999" y="0"/>
                                </a:lnTo>
                              </a:path>
                            </a:pathLst>
                          </a:custGeom>
                          <a:ln w="71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0" style="width:255.118pt;height:0.566pt;mso-position-horizontal-relative:char;mso-position-vertical-relative:line" coordsize="32399,71">
                <v:shape id="Shape 1138" style="position:absolute;width:32399;height:0;left:0;top:0;" coordsize="3239999,0" path="m0,0l3239999,0">
                  <v:stroke weight="0.566pt" endcap="flat" joinstyle="miter" miterlimit="10" on="true" color="#000000"/>
                  <v:fill on="false" color="#000000" opacity="0"/>
                </v:shape>
              </v:group>
            </w:pict>
          </mc:Fallback>
        </mc:AlternateContent>
      </w:r>
    </w:p>
    <w:p w14:paraId="5901E6CB" w14:textId="77777777" w:rsidR="00205F78" w:rsidRDefault="00000000">
      <w:pPr>
        <w:ind w:left="-5" w:right="538"/>
      </w:pPr>
      <w:proofErr w:type="gramStart"/>
      <w:r>
        <w:t xml:space="preserve">Kupující:   </w:t>
      </w:r>
      <w:proofErr w:type="gramEnd"/>
      <w:r>
        <w:t>Vodohospodářská  a obchodní společnost, a.s.</w:t>
      </w:r>
    </w:p>
    <w:sectPr w:rsidR="00205F78">
      <w:pgSz w:w="11906" w:h="16838"/>
      <w:pgMar w:top="933" w:right="297" w:bottom="963"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7BDD" w14:textId="77777777" w:rsidR="00EF33DD" w:rsidRDefault="00EF33DD">
      <w:pPr>
        <w:spacing w:after="0" w:line="240" w:lineRule="auto"/>
      </w:pPr>
      <w:r>
        <w:separator/>
      </w:r>
    </w:p>
  </w:endnote>
  <w:endnote w:type="continuationSeparator" w:id="0">
    <w:p w14:paraId="0E827B0D" w14:textId="77777777" w:rsidR="00EF33DD" w:rsidRDefault="00EF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DMS">
    <w:altName w:val="Arial"/>
    <w:charset w:val="EE"/>
    <w:family w:val="swiss"/>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CBB1" w14:textId="77777777" w:rsidR="00205F78" w:rsidRDefault="00000000">
    <w:pPr>
      <w:tabs>
        <w:tab w:val="right" w:pos="10230"/>
      </w:tabs>
      <w:spacing w:after="0" w:line="259" w:lineRule="auto"/>
      <w:ind w:left="0" w:right="-53" w:firstLine="0"/>
      <w:jc w:val="left"/>
    </w:pPr>
    <w:r>
      <w:rPr>
        <w:sz w:val="14"/>
      </w:rPr>
      <w:t>02864/4/840/5/16.04.2024 Smlouva č. 475</w:t>
    </w:r>
    <w:r>
      <w:rPr>
        <w:sz w:val="14"/>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F307" w14:textId="77777777" w:rsidR="00205F78" w:rsidRDefault="00000000">
    <w:pPr>
      <w:tabs>
        <w:tab w:val="right" w:pos="10230"/>
      </w:tabs>
      <w:spacing w:after="0" w:line="259" w:lineRule="auto"/>
      <w:ind w:left="0" w:right="-53" w:firstLine="0"/>
      <w:jc w:val="left"/>
    </w:pPr>
    <w:r>
      <w:rPr>
        <w:sz w:val="14"/>
      </w:rPr>
      <w:t>02864/4/840/5/16.04.2024 Smlouva č. 475</w:t>
    </w:r>
    <w:r>
      <w:rPr>
        <w:sz w:val="14"/>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41D9" w14:textId="77777777" w:rsidR="00205F78" w:rsidRDefault="00000000">
    <w:pPr>
      <w:tabs>
        <w:tab w:val="right" w:pos="10230"/>
      </w:tabs>
      <w:spacing w:after="0" w:line="259" w:lineRule="auto"/>
      <w:ind w:left="0" w:right="-53" w:firstLine="0"/>
      <w:jc w:val="left"/>
    </w:pPr>
    <w:r>
      <w:rPr>
        <w:sz w:val="14"/>
      </w:rPr>
      <w:t>02864/4/840/5/16.04.2024 Smlouva č. 475</w:t>
    </w:r>
    <w:r>
      <w:rPr>
        <w:sz w:val="14"/>
      </w:rPr>
      <w:tab/>
      <w:t xml:space="preserve">Strana </w:t>
    </w: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3161" w14:textId="77777777" w:rsidR="00EF33DD" w:rsidRDefault="00EF33DD">
      <w:pPr>
        <w:spacing w:after="0" w:line="240" w:lineRule="auto"/>
      </w:pPr>
      <w:r>
        <w:separator/>
      </w:r>
    </w:p>
  </w:footnote>
  <w:footnote w:type="continuationSeparator" w:id="0">
    <w:p w14:paraId="76D9B832" w14:textId="77777777" w:rsidR="00EF33DD" w:rsidRDefault="00EF3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7FB"/>
    <w:multiLevelType w:val="hybridMultilevel"/>
    <w:tmpl w:val="492204BE"/>
    <w:lvl w:ilvl="0" w:tplc="3766BB8A">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11506F9E">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5D589644">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4FA4C2AA">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A0F460EC">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C3C01402">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0F0480EC">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4E603F8E">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80B2B74E">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6F539B"/>
    <w:multiLevelType w:val="hybridMultilevel"/>
    <w:tmpl w:val="6B76F75E"/>
    <w:lvl w:ilvl="0" w:tplc="8E8623A6">
      <w:start w:val="1"/>
      <w:numFmt w:val="bullet"/>
      <w:lvlText w:val="-"/>
      <w:lvlJc w:val="left"/>
      <w:pPr>
        <w:ind w:left="265"/>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1" w:tplc="E094417E">
      <w:start w:val="1"/>
      <w:numFmt w:val="bullet"/>
      <w:lvlText w:val="o"/>
      <w:lvlJc w:val="left"/>
      <w:pPr>
        <w:ind w:left="125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2" w:tplc="06E862EC">
      <w:start w:val="1"/>
      <w:numFmt w:val="bullet"/>
      <w:lvlText w:val="▪"/>
      <w:lvlJc w:val="left"/>
      <w:pPr>
        <w:ind w:left="197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3" w:tplc="6EAA1100">
      <w:start w:val="1"/>
      <w:numFmt w:val="bullet"/>
      <w:lvlText w:val="•"/>
      <w:lvlJc w:val="left"/>
      <w:pPr>
        <w:ind w:left="269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4" w:tplc="6E1CA66A">
      <w:start w:val="1"/>
      <w:numFmt w:val="bullet"/>
      <w:lvlText w:val="o"/>
      <w:lvlJc w:val="left"/>
      <w:pPr>
        <w:ind w:left="341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5" w:tplc="B81E04F2">
      <w:start w:val="1"/>
      <w:numFmt w:val="bullet"/>
      <w:lvlText w:val="▪"/>
      <w:lvlJc w:val="left"/>
      <w:pPr>
        <w:ind w:left="413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6" w:tplc="094A9EE2">
      <w:start w:val="1"/>
      <w:numFmt w:val="bullet"/>
      <w:lvlText w:val="•"/>
      <w:lvlJc w:val="left"/>
      <w:pPr>
        <w:ind w:left="485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7" w:tplc="E3864EF2">
      <w:start w:val="1"/>
      <w:numFmt w:val="bullet"/>
      <w:lvlText w:val="o"/>
      <w:lvlJc w:val="left"/>
      <w:pPr>
        <w:ind w:left="557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8" w:tplc="0E263412">
      <w:start w:val="1"/>
      <w:numFmt w:val="bullet"/>
      <w:lvlText w:val="▪"/>
      <w:lvlJc w:val="left"/>
      <w:pPr>
        <w:ind w:left="629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84321B"/>
    <w:multiLevelType w:val="hybridMultilevel"/>
    <w:tmpl w:val="C82E3C82"/>
    <w:lvl w:ilvl="0" w:tplc="945C2E36">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15420038">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A9A22236">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D464BAF6">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E9C25A4A">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24C02F92">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4BBCE998">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EBE092AC">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748A47F2">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4225CA"/>
    <w:multiLevelType w:val="hybridMultilevel"/>
    <w:tmpl w:val="DABAB192"/>
    <w:lvl w:ilvl="0" w:tplc="DFF45698">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7E1A1C5A">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2A22B4FE">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0BA65446">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774625BC">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0B08A97A">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22E62BA6">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CF94F5E2">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7FEACC78">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1B1D63"/>
    <w:multiLevelType w:val="hybridMultilevel"/>
    <w:tmpl w:val="34983510"/>
    <w:lvl w:ilvl="0" w:tplc="31969B74">
      <w:start w:val="1"/>
      <w:numFmt w:val="bullet"/>
      <w:lvlText w:val="-"/>
      <w:lvlJc w:val="left"/>
      <w:pPr>
        <w:ind w:left="5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4F1A1364">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276CD964">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51360AF4">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8FBE0310">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D0B8A8EA">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9D1CA072">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A252A266">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C29A1C84">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751CD9"/>
    <w:multiLevelType w:val="hybridMultilevel"/>
    <w:tmpl w:val="B8B22A1C"/>
    <w:lvl w:ilvl="0" w:tplc="C05AC7A2">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17DCCAC6">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AFB43C66">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8116B2FE">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5E10EC9C">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D38093F8">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19541C74">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FFBA4310">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1152CB6C">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285781"/>
    <w:multiLevelType w:val="hybridMultilevel"/>
    <w:tmpl w:val="86784742"/>
    <w:lvl w:ilvl="0" w:tplc="1F346B38">
      <w:start w:val="2"/>
      <w:numFmt w:val="decimal"/>
      <w:lvlText w:val="%1."/>
      <w:lvlJc w:val="left"/>
      <w:pPr>
        <w:ind w:left="222"/>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1" w:tplc="C2560676">
      <w:start w:val="1"/>
      <w:numFmt w:val="lowerLetter"/>
      <w:lvlText w:val="%2"/>
      <w:lvlJc w:val="left"/>
      <w:pPr>
        <w:ind w:left="108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2" w:tplc="5516B64A">
      <w:start w:val="1"/>
      <w:numFmt w:val="lowerRoman"/>
      <w:lvlText w:val="%3"/>
      <w:lvlJc w:val="left"/>
      <w:pPr>
        <w:ind w:left="180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3" w:tplc="A5E4C542">
      <w:start w:val="1"/>
      <w:numFmt w:val="decimal"/>
      <w:lvlText w:val="%4"/>
      <w:lvlJc w:val="left"/>
      <w:pPr>
        <w:ind w:left="252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4" w:tplc="1F348F60">
      <w:start w:val="1"/>
      <w:numFmt w:val="lowerLetter"/>
      <w:lvlText w:val="%5"/>
      <w:lvlJc w:val="left"/>
      <w:pPr>
        <w:ind w:left="324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5" w:tplc="D696EF84">
      <w:start w:val="1"/>
      <w:numFmt w:val="lowerRoman"/>
      <w:lvlText w:val="%6"/>
      <w:lvlJc w:val="left"/>
      <w:pPr>
        <w:ind w:left="396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6" w:tplc="40DC88C4">
      <w:start w:val="1"/>
      <w:numFmt w:val="decimal"/>
      <w:lvlText w:val="%7"/>
      <w:lvlJc w:val="left"/>
      <w:pPr>
        <w:ind w:left="468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7" w:tplc="3A1A86C8">
      <w:start w:val="1"/>
      <w:numFmt w:val="lowerLetter"/>
      <w:lvlText w:val="%8"/>
      <w:lvlJc w:val="left"/>
      <w:pPr>
        <w:ind w:left="540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lvl w:ilvl="8" w:tplc="05CCA280">
      <w:start w:val="1"/>
      <w:numFmt w:val="lowerRoman"/>
      <w:lvlText w:val="%9"/>
      <w:lvlJc w:val="left"/>
      <w:pPr>
        <w:ind w:left="6120"/>
      </w:pPr>
      <w:rPr>
        <w:rFonts w:ascii="Arial DMS" w:eastAsia="Arial DMS" w:hAnsi="Arial DMS" w:cs="Arial DMS"/>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093358"/>
    <w:multiLevelType w:val="hybridMultilevel"/>
    <w:tmpl w:val="01A6AA16"/>
    <w:lvl w:ilvl="0" w:tplc="A482BE5C">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4C9EC416">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0D5CFC8E">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5D482A50">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9440D460">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E9480B7A">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C1DA7CF4">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0DDE3940">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C7E41168">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451D1F"/>
    <w:multiLevelType w:val="multilevel"/>
    <w:tmpl w:val="EA625DD8"/>
    <w:lvl w:ilvl="0">
      <w:start w:val="2"/>
      <w:numFmt w:val="decimal"/>
      <w:lvlText w:val="%1"/>
      <w:lvlJc w:val="left"/>
      <w:pPr>
        <w:ind w:left="36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8B1C1E"/>
    <w:multiLevelType w:val="hybridMultilevel"/>
    <w:tmpl w:val="AA26096A"/>
    <w:lvl w:ilvl="0" w:tplc="86B07598">
      <w:start w:val="1"/>
      <w:numFmt w:val="bullet"/>
      <w:lvlText w:val="-"/>
      <w:lvlJc w:val="left"/>
      <w:pPr>
        <w:ind w:left="5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D1E86D30">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3E361536">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15A814DE">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0B864DE8">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43184BBA">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A5983C0C">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EB98D1B2">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11CE907C">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3648DA"/>
    <w:multiLevelType w:val="hybridMultilevel"/>
    <w:tmpl w:val="1CFC625C"/>
    <w:lvl w:ilvl="0" w:tplc="E8989B94">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25D85712">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AE52FE58">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3B90900C">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A3A471CC">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2B944E56">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A21EE3D4">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FEF6ACE0">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BFA4809A">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B81607"/>
    <w:multiLevelType w:val="hybridMultilevel"/>
    <w:tmpl w:val="7D18895E"/>
    <w:lvl w:ilvl="0" w:tplc="67303B4A">
      <w:start w:val="1"/>
      <w:numFmt w:val="bullet"/>
      <w:lvlText w:val="-"/>
      <w:lvlJc w:val="left"/>
      <w:pPr>
        <w:ind w:left="39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1" w:tplc="0D24A232">
      <w:start w:val="1"/>
      <w:numFmt w:val="bullet"/>
      <w:lvlText w:val="o"/>
      <w:lvlJc w:val="left"/>
      <w:pPr>
        <w:ind w:left="125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2" w:tplc="C560AD12">
      <w:start w:val="1"/>
      <w:numFmt w:val="bullet"/>
      <w:lvlText w:val="▪"/>
      <w:lvlJc w:val="left"/>
      <w:pPr>
        <w:ind w:left="197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3" w:tplc="FAA04F4A">
      <w:start w:val="1"/>
      <w:numFmt w:val="bullet"/>
      <w:lvlText w:val="•"/>
      <w:lvlJc w:val="left"/>
      <w:pPr>
        <w:ind w:left="269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4" w:tplc="24005A3E">
      <w:start w:val="1"/>
      <w:numFmt w:val="bullet"/>
      <w:lvlText w:val="o"/>
      <w:lvlJc w:val="left"/>
      <w:pPr>
        <w:ind w:left="341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5" w:tplc="78889014">
      <w:start w:val="1"/>
      <w:numFmt w:val="bullet"/>
      <w:lvlText w:val="▪"/>
      <w:lvlJc w:val="left"/>
      <w:pPr>
        <w:ind w:left="413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6" w:tplc="F73A33CE">
      <w:start w:val="1"/>
      <w:numFmt w:val="bullet"/>
      <w:lvlText w:val="•"/>
      <w:lvlJc w:val="left"/>
      <w:pPr>
        <w:ind w:left="485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7" w:tplc="D02CE6FE">
      <w:start w:val="1"/>
      <w:numFmt w:val="bullet"/>
      <w:lvlText w:val="o"/>
      <w:lvlJc w:val="left"/>
      <w:pPr>
        <w:ind w:left="557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lvl w:ilvl="8" w:tplc="23444D76">
      <w:start w:val="1"/>
      <w:numFmt w:val="bullet"/>
      <w:lvlText w:val="▪"/>
      <w:lvlJc w:val="left"/>
      <w:pPr>
        <w:ind w:left="6290"/>
      </w:pPr>
      <w:rPr>
        <w:rFonts w:ascii="Arial DMS" w:eastAsia="Arial DMS" w:hAnsi="Arial DMS" w:cs="Arial DM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2591505"/>
    <w:multiLevelType w:val="hybridMultilevel"/>
    <w:tmpl w:val="0E66DB82"/>
    <w:lvl w:ilvl="0" w:tplc="86BC6230">
      <w:start w:val="1"/>
      <w:numFmt w:val="bullet"/>
      <w:lvlText w:val="-"/>
      <w:lvlJc w:val="left"/>
      <w:pPr>
        <w:ind w:left="689"/>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43022254">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74926AE8">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D70EE3FC">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D7EC23AA">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B7A2326C">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A120F0EC">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467213BE">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DAAEF246">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0843F5"/>
    <w:multiLevelType w:val="hybridMultilevel"/>
    <w:tmpl w:val="AD54F326"/>
    <w:lvl w:ilvl="0" w:tplc="AD482EFC">
      <w:start w:val="1"/>
      <w:numFmt w:val="bullet"/>
      <w:lvlText w:val="-"/>
      <w:lvlJc w:val="left"/>
      <w:pPr>
        <w:ind w:left="5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1" w:tplc="C1A0C8DE">
      <w:start w:val="1"/>
      <w:numFmt w:val="bullet"/>
      <w:lvlText w:val="o"/>
      <w:lvlJc w:val="left"/>
      <w:pPr>
        <w:ind w:left="16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2" w:tplc="A47CD950">
      <w:start w:val="1"/>
      <w:numFmt w:val="bullet"/>
      <w:lvlText w:val="▪"/>
      <w:lvlJc w:val="left"/>
      <w:pPr>
        <w:ind w:left="23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3" w:tplc="5D6EA5B6">
      <w:start w:val="1"/>
      <w:numFmt w:val="bullet"/>
      <w:lvlText w:val="•"/>
      <w:lvlJc w:val="left"/>
      <w:pPr>
        <w:ind w:left="30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4" w:tplc="BB1E22BC">
      <w:start w:val="1"/>
      <w:numFmt w:val="bullet"/>
      <w:lvlText w:val="o"/>
      <w:lvlJc w:val="left"/>
      <w:pPr>
        <w:ind w:left="380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5" w:tplc="E1CCF290">
      <w:start w:val="1"/>
      <w:numFmt w:val="bullet"/>
      <w:lvlText w:val="▪"/>
      <w:lvlJc w:val="left"/>
      <w:pPr>
        <w:ind w:left="452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6" w:tplc="0F94EE54">
      <w:start w:val="1"/>
      <w:numFmt w:val="bullet"/>
      <w:lvlText w:val="•"/>
      <w:lvlJc w:val="left"/>
      <w:pPr>
        <w:ind w:left="524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7" w:tplc="B18AA0BE">
      <w:start w:val="1"/>
      <w:numFmt w:val="bullet"/>
      <w:lvlText w:val="o"/>
      <w:lvlJc w:val="left"/>
      <w:pPr>
        <w:ind w:left="596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lvl w:ilvl="8" w:tplc="45EA9634">
      <w:start w:val="1"/>
      <w:numFmt w:val="bullet"/>
      <w:lvlText w:val="▪"/>
      <w:lvlJc w:val="left"/>
      <w:pPr>
        <w:ind w:left="6687"/>
      </w:pPr>
      <w:rPr>
        <w:rFonts w:ascii="Arial DMS" w:eastAsia="Arial DMS" w:hAnsi="Arial DMS" w:cs="Arial DMS"/>
        <w:b w:val="0"/>
        <w:i w:val="0"/>
        <w:strike w:val="0"/>
        <w:dstrike w:val="0"/>
        <w:color w:val="000000"/>
        <w:sz w:val="20"/>
        <w:szCs w:val="20"/>
        <w:u w:val="none" w:color="000000"/>
        <w:bdr w:val="none" w:sz="0" w:space="0" w:color="auto"/>
        <w:shd w:val="clear" w:color="auto" w:fill="auto"/>
        <w:vertAlign w:val="baseline"/>
      </w:rPr>
    </w:lvl>
  </w:abstractNum>
  <w:num w:numId="1" w16cid:durableId="1728337031">
    <w:abstractNumId w:val="7"/>
  </w:num>
  <w:num w:numId="2" w16cid:durableId="564682637">
    <w:abstractNumId w:val="8"/>
  </w:num>
  <w:num w:numId="3" w16cid:durableId="1058937085">
    <w:abstractNumId w:val="1"/>
  </w:num>
  <w:num w:numId="4" w16cid:durableId="764348224">
    <w:abstractNumId w:val="11"/>
  </w:num>
  <w:num w:numId="5" w16cid:durableId="236942574">
    <w:abstractNumId w:val="6"/>
  </w:num>
  <w:num w:numId="6" w16cid:durableId="1021010044">
    <w:abstractNumId w:val="13"/>
  </w:num>
  <w:num w:numId="7" w16cid:durableId="425924434">
    <w:abstractNumId w:val="10"/>
  </w:num>
  <w:num w:numId="8" w16cid:durableId="1232696248">
    <w:abstractNumId w:val="9"/>
  </w:num>
  <w:num w:numId="9" w16cid:durableId="1497919600">
    <w:abstractNumId w:val="12"/>
  </w:num>
  <w:num w:numId="10" w16cid:durableId="463429851">
    <w:abstractNumId w:val="4"/>
  </w:num>
  <w:num w:numId="11" w16cid:durableId="1192036385">
    <w:abstractNumId w:val="3"/>
  </w:num>
  <w:num w:numId="12" w16cid:durableId="2121097315">
    <w:abstractNumId w:val="0"/>
  </w:num>
  <w:num w:numId="13" w16cid:durableId="820998090">
    <w:abstractNumId w:val="5"/>
  </w:num>
  <w:num w:numId="14" w16cid:durableId="33554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78"/>
    <w:rsid w:val="001F31A1"/>
    <w:rsid w:val="00205F78"/>
    <w:rsid w:val="003F3E44"/>
    <w:rsid w:val="004E7EE0"/>
    <w:rsid w:val="00524B7E"/>
    <w:rsid w:val="006035D7"/>
    <w:rsid w:val="00677B71"/>
    <w:rsid w:val="008002DD"/>
    <w:rsid w:val="008212DC"/>
    <w:rsid w:val="00A54591"/>
    <w:rsid w:val="00C773D2"/>
    <w:rsid w:val="00C85E2C"/>
    <w:rsid w:val="00EF33DD"/>
    <w:rsid w:val="00F10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05D3"/>
  <w15:docId w15:val="{B6A0661F-8B44-42E2-AAF7-59691986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1" w:lineRule="auto"/>
      <w:ind w:left="10" w:hanging="10"/>
      <w:jc w:val="both"/>
    </w:pPr>
    <w:rPr>
      <w:rFonts w:ascii="Arial DMS" w:eastAsia="Arial DMS" w:hAnsi="Arial DMS" w:cs="Arial DMS"/>
      <w:color w:val="000000"/>
      <w:sz w:val="20"/>
    </w:rPr>
  </w:style>
  <w:style w:type="paragraph" w:styleId="Nadpis1">
    <w:name w:val="heading 1"/>
    <w:next w:val="Normln"/>
    <w:link w:val="Nadpis1Char"/>
    <w:uiPriority w:val="9"/>
    <w:qFormat/>
    <w:pPr>
      <w:keepNext/>
      <w:keepLines/>
      <w:spacing w:after="3" w:line="259" w:lineRule="auto"/>
      <w:ind w:left="10" w:hanging="10"/>
      <w:outlineLvl w:val="0"/>
    </w:pPr>
    <w:rPr>
      <w:rFonts w:ascii="Arial DMS" w:eastAsia="Arial DMS" w:hAnsi="Arial DMS" w:cs="Arial D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DMS" w:eastAsia="Arial DMS" w:hAnsi="Arial DMS" w:cs="Arial DMS"/>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3063</Words>
  <Characters>18073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Prodejce NV-VW</dc:creator>
  <cp:keywords/>
  <cp:revision>2</cp:revision>
  <dcterms:created xsi:type="dcterms:W3CDTF">2024-05-15T08:44:00Z</dcterms:created>
  <dcterms:modified xsi:type="dcterms:W3CDTF">2024-05-15T08:44:00Z</dcterms:modified>
</cp:coreProperties>
</file>