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Look w:val="00A0" w:firstRow="1" w:lastRow="0" w:firstColumn="1" w:lastColumn="0" w:noHBand="0" w:noVBand="0"/>
      </w:tblPr>
      <w:tblGrid>
        <w:gridCol w:w="2552"/>
        <w:gridCol w:w="6660"/>
      </w:tblGrid>
      <w:tr w:rsidR="00BA5B0B" w:rsidRPr="00DD2754" w14:paraId="16B49FCF" w14:textId="77777777" w:rsidTr="00DD2754">
        <w:tc>
          <w:tcPr>
            <w:tcW w:w="2552" w:type="dxa"/>
            <w:shd w:val="clear" w:color="auto" w:fill="auto"/>
          </w:tcPr>
          <w:p w14:paraId="4F080187" w14:textId="77777777" w:rsidR="00BA5B0B" w:rsidRPr="00DD2754" w:rsidRDefault="00BA5B0B" w:rsidP="003E2A0C">
            <w:pPr>
              <w:spacing w:after="0" w:line="240" w:lineRule="auto"/>
              <w:jc w:val="both"/>
              <w:rPr>
                <w:sz w:val="20"/>
                <w:szCs w:val="20"/>
                <w:lang w:eastAsia="cs-CZ"/>
              </w:rPr>
            </w:pPr>
            <w:r w:rsidRPr="00DD2754">
              <w:rPr>
                <w:sz w:val="20"/>
                <w:szCs w:val="20"/>
                <w:lang w:eastAsia="cs-CZ"/>
              </w:rPr>
              <w:t>Společnost:</w:t>
            </w:r>
          </w:p>
        </w:tc>
        <w:tc>
          <w:tcPr>
            <w:tcW w:w="6660" w:type="dxa"/>
            <w:shd w:val="clear" w:color="auto" w:fill="auto"/>
          </w:tcPr>
          <w:p w14:paraId="012F82AC" w14:textId="06306FEA" w:rsidR="00BA5B0B" w:rsidRPr="00DD2754" w:rsidRDefault="00DD2754" w:rsidP="003E2A0C">
            <w:pPr>
              <w:spacing w:after="0" w:line="240" w:lineRule="auto"/>
              <w:jc w:val="both"/>
              <w:rPr>
                <w:b/>
                <w:sz w:val="20"/>
                <w:szCs w:val="20"/>
                <w:lang w:eastAsia="cs-CZ"/>
              </w:rPr>
            </w:pPr>
            <w:r>
              <w:rPr>
                <w:b/>
                <w:sz w:val="20"/>
                <w:szCs w:val="20"/>
                <w:lang w:eastAsia="cs-CZ"/>
              </w:rPr>
              <w:t>Promedeus s.r.o.</w:t>
            </w:r>
          </w:p>
        </w:tc>
      </w:tr>
      <w:tr w:rsidR="00BA5B0B" w:rsidRPr="00DD2754" w14:paraId="5A97E502" w14:textId="77777777" w:rsidTr="00DD2754">
        <w:tc>
          <w:tcPr>
            <w:tcW w:w="2552" w:type="dxa"/>
            <w:shd w:val="clear" w:color="auto" w:fill="auto"/>
          </w:tcPr>
          <w:p w14:paraId="2A6378D5" w14:textId="77777777" w:rsidR="00BA5B0B" w:rsidRPr="00DD2754" w:rsidRDefault="00BA5B0B" w:rsidP="003E2A0C">
            <w:pPr>
              <w:spacing w:after="0" w:line="240" w:lineRule="auto"/>
              <w:jc w:val="both"/>
              <w:rPr>
                <w:sz w:val="20"/>
                <w:szCs w:val="20"/>
                <w:lang w:eastAsia="cs-CZ"/>
              </w:rPr>
            </w:pPr>
            <w:r w:rsidRPr="00DD2754">
              <w:rPr>
                <w:sz w:val="20"/>
                <w:szCs w:val="20"/>
                <w:lang w:eastAsia="cs-CZ"/>
              </w:rPr>
              <w:t>IČO:</w:t>
            </w:r>
          </w:p>
        </w:tc>
        <w:tc>
          <w:tcPr>
            <w:tcW w:w="6660" w:type="dxa"/>
            <w:shd w:val="clear" w:color="auto" w:fill="auto"/>
          </w:tcPr>
          <w:p w14:paraId="451F3DEF" w14:textId="412F6C37" w:rsidR="00BA5B0B" w:rsidRPr="00DD2754" w:rsidRDefault="00DD2754" w:rsidP="003E2A0C">
            <w:pPr>
              <w:spacing w:after="0" w:line="240" w:lineRule="auto"/>
              <w:jc w:val="both"/>
              <w:rPr>
                <w:sz w:val="20"/>
                <w:szCs w:val="20"/>
                <w:lang w:eastAsia="cs-CZ"/>
              </w:rPr>
            </w:pPr>
            <w:r>
              <w:rPr>
                <w:sz w:val="20"/>
                <w:szCs w:val="20"/>
                <w:lang w:eastAsia="cs-CZ"/>
              </w:rPr>
              <w:t>04939948</w:t>
            </w:r>
          </w:p>
        </w:tc>
      </w:tr>
      <w:tr w:rsidR="00BA5B0B" w:rsidRPr="00DD2754" w14:paraId="1844E9CF" w14:textId="77777777" w:rsidTr="00DD2754">
        <w:tc>
          <w:tcPr>
            <w:tcW w:w="2552" w:type="dxa"/>
            <w:shd w:val="clear" w:color="auto" w:fill="auto"/>
          </w:tcPr>
          <w:p w14:paraId="10396488" w14:textId="77777777" w:rsidR="00BA5B0B" w:rsidRPr="00DD2754" w:rsidRDefault="00BA5B0B" w:rsidP="003E2A0C">
            <w:pPr>
              <w:spacing w:after="0" w:line="240" w:lineRule="auto"/>
              <w:jc w:val="both"/>
              <w:rPr>
                <w:sz w:val="20"/>
                <w:szCs w:val="20"/>
                <w:lang w:eastAsia="cs-CZ"/>
              </w:rPr>
            </w:pPr>
            <w:r w:rsidRPr="00DD2754">
              <w:rPr>
                <w:sz w:val="20"/>
                <w:szCs w:val="20"/>
                <w:lang w:eastAsia="cs-CZ"/>
              </w:rPr>
              <w:t>DIČ:</w:t>
            </w:r>
          </w:p>
        </w:tc>
        <w:tc>
          <w:tcPr>
            <w:tcW w:w="6660" w:type="dxa"/>
            <w:shd w:val="clear" w:color="auto" w:fill="auto"/>
          </w:tcPr>
          <w:p w14:paraId="04D270FA" w14:textId="4620DAC3" w:rsidR="00BA5B0B" w:rsidRPr="00DD2754" w:rsidRDefault="00DD2754" w:rsidP="003E2A0C">
            <w:pPr>
              <w:spacing w:after="0" w:line="240" w:lineRule="auto"/>
              <w:jc w:val="both"/>
              <w:rPr>
                <w:sz w:val="20"/>
                <w:szCs w:val="20"/>
                <w:lang w:eastAsia="cs-CZ"/>
              </w:rPr>
            </w:pPr>
            <w:r>
              <w:rPr>
                <w:sz w:val="20"/>
                <w:szCs w:val="20"/>
                <w:lang w:eastAsia="cs-CZ"/>
              </w:rPr>
              <w:t>CZ04939948</w:t>
            </w:r>
          </w:p>
        </w:tc>
      </w:tr>
      <w:tr w:rsidR="00BA5B0B" w:rsidRPr="00DD2754" w14:paraId="4169B90F" w14:textId="77777777" w:rsidTr="00DD2754">
        <w:tc>
          <w:tcPr>
            <w:tcW w:w="2552" w:type="dxa"/>
            <w:shd w:val="clear" w:color="auto" w:fill="auto"/>
          </w:tcPr>
          <w:p w14:paraId="26CA6C83" w14:textId="77777777" w:rsidR="00BA5B0B" w:rsidRPr="00DD2754" w:rsidRDefault="00BA5B0B" w:rsidP="003E2A0C">
            <w:pPr>
              <w:spacing w:after="0" w:line="240" w:lineRule="auto"/>
              <w:jc w:val="both"/>
              <w:rPr>
                <w:sz w:val="20"/>
                <w:szCs w:val="20"/>
                <w:lang w:eastAsia="cs-CZ"/>
              </w:rPr>
            </w:pPr>
            <w:r w:rsidRPr="00DD2754">
              <w:rPr>
                <w:sz w:val="20"/>
                <w:szCs w:val="20"/>
                <w:lang w:eastAsia="cs-CZ"/>
              </w:rPr>
              <w:t>Se sídlem:</w:t>
            </w:r>
          </w:p>
        </w:tc>
        <w:tc>
          <w:tcPr>
            <w:tcW w:w="6660" w:type="dxa"/>
            <w:shd w:val="clear" w:color="auto" w:fill="auto"/>
          </w:tcPr>
          <w:p w14:paraId="3EB1ADEA" w14:textId="61005CCE" w:rsidR="00BA5B0B" w:rsidRPr="00DD2754" w:rsidRDefault="00DD2754" w:rsidP="003E2A0C">
            <w:pPr>
              <w:spacing w:after="0" w:line="240" w:lineRule="auto"/>
              <w:jc w:val="both"/>
              <w:rPr>
                <w:sz w:val="20"/>
                <w:szCs w:val="20"/>
                <w:lang w:eastAsia="cs-CZ"/>
              </w:rPr>
            </w:pPr>
            <w:r>
              <w:rPr>
                <w:sz w:val="20"/>
                <w:szCs w:val="20"/>
                <w:lang w:eastAsia="cs-CZ"/>
              </w:rPr>
              <w:t>Řečkovice, Brno, Maříkova 1899/1, PSČ 621 00</w:t>
            </w:r>
          </w:p>
        </w:tc>
      </w:tr>
      <w:tr w:rsidR="00BA5B0B" w:rsidRPr="00DD2754" w14:paraId="7B2D79A3" w14:textId="77777777" w:rsidTr="00DD2754">
        <w:tc>
          <w:tcPr>
            <w:tcW w:w="2552" w:type="dxa"/>
            <w:shd w:val="clear" w:color="auto" w:fill="auto"/>
          </w:tcPr>
          <w:p w14:paraId="0FED4021" w14:textId="77777777" w:rsidR="00BA5B0B" w:rsidRPr="00DD2754" w:rsidRDefault="00BA5B0B" w:rsidP="003E2A0C">
            <w:pPr>
              <w:spacing w:after="0" w:line="240" w:lineRule="auto"/>
              <w:jc w:val="both"/>
              <w:rPr>
                <w:sz w:val="20"/>
                <w:szCs w:val="20"/>
                <w:lang w:eastAsia="cs-CZ"/>
              </w:rPr>
            </w:pPr>
            <w:r w:rsidRPr="00DD2754">
              <w:rPr>
                <w:sz w:val="20"/>
                <w:szCs w:val="20"/>
                <w:lang w:eastAsia="cs-CZ"/>
              </w:rPr>
              <w:t>Zastoupená:</w:t>
            </w:r>
          </w:p>
        </w:tc>
        <w:tc>
          <w:tcPr>
            <w:tcW w:w="6660" w:type="dxa"/>
            <w:shd w:val="clear" w:color="auto" w:fill="auto"/>
          </w:tcPr>
          <w:p w14:paraId="1BC1F700" w14:textId="2AAE75B2" w:rsidR="00BA5B0B" w:rsidRPr="00DD2754" w:rsidRDefault="00DD2754" w:rsidP="003E2A0C">
            <w:pPr>
              <w:spacing w:after="0" w:line="240" w:lineRule="auto"/>
              <w:jc w:val="both"/>
              <w:rPr>
                <w:sz w:val="20"/>
                <w:szCs w:val="20"/>
                <w:lang w:eastAsia="cs-CZ"/>
              </w:rPr>
            </w:pPr>
            <w:r>
              <w:rPr>
                <w:sz w:val="20"/>
                <w:szCs w:val="20"/>
                <w:lang w:eastAsia="cs-CZ"/>
              </w:rPr>
              <w:t>Ing. Silvie Plchová, na základě plné moci</w:t>
            </w:r>
          </w:p>
        </w:tc>
      </w:tr>
      <w:tr w:rsidR="00BA5B0B" w:rsidRPr="00DD2754" w14:paraId="6E5B4210" w14:textId="77777777" w:rsidTr="00DD2754">
        <w:tc>
          <w:tcPr>
            <w:tcW w:w="2552" w:type="dxa"/>
            <w:shd w:val="clear" w:color="auto" w:fill="auto"/>
          </w:tcPr>
          <w:p w14:paraId="1AA05CBA" w14:textId="77777777" w:rsidR="00BA5B0B" w:rsidRPr="00DD2754" w:rsidRDefault="00BA5B0B" w:rsidP="003E2A0C">
            <w:pPr>
              <w:spacing w:after="0" w:line="240" w:lineRule="auto"/>
              <w:jc w:val="both"/>
              <w:rPr>
                <w:sz w:val="20"/>
                <w:szCs w:val="20"/>
                <w:lang w:eastAsia="cs-CZ"/>
              </w:rPr>
            </w:pPr>
            <w:r w:rsidRPr="00DD2754">
              <w:rPr>
                <w:sz w:val="20"/>
                <w:szCs w:val="20"/>
                <w:lang w:eastAsia="cs-CZ"/>
              </w:rPr>
              <w:t>Bankovní spojení:</w:t>
            </w:r>
          </w:p>
        </w:tc>
        <w:tc>
          <w:tcPr>
            <w:tcW w:w="6660" w:type="dxa"/>
            <w:shd w:val="clear" w:color="auto" w:fill="auto"/>
          </w:tcPr>
          <w:p w14:paraId="1511FE73" w14:textId="2C99E13D" w:rsidR="00BA5B0B" w:rsidRPr="00DD2754" w:rsidRDefault="00DD2754" w:rsidP="003E2A0C">
            <w:pPr>
              <w:spacing w:after="0" w:line="240" w:lineRule="auto"/>
              <w:jc w:val="both"/>
              <w:rPr>
                <w:sz w:val="20"/>
                <w:szCs w:val="20"/>
                <w:lang w:eastAsia="cs-CZ"/>
              </w:rPr>
            </w:pPr>
            <w:r>
              <w:rPr>
                <w:sz w:val="20"/>
                <w:szCs w:val="20"/>
                <w:lang w:eastAsia="cs-CZ"/>
              </w:rPr>
              <w:t>Československá obchodní banka, a.s.</w:t>
            </w:r>
          </w:p>
        </w:tc>
      </w:tr>
      <w:tr w:rsidR="00BA5B0B" w:rsidRPr="00DD2754" w14:paraId="641F8069" w14:textId="77777777" w:rsidTr="00DD2754">
        <w:tc>
          <w:tcPr>
            <w:tcW w:w="2552" w:type="dxa"/>
            <w:shd w:val="clear" w:color="auto" w:fill="auto"/>
          </w:tcPr>
          <w:p w14:paraId="3E025A2C" w14:textId="77777777" w:rsidR="00BA5B0B" w:rsidRPr="00DD2754" w:rsidRDefault="00BA5B0B" w:rsidP="003E2A0C">
            <w:pPr>
              <w:spacing w:after="0" w:line="240" w:lineRule="auto"/>
              <w:jc w:val="both"/>
              <w:rPr>
                <w:sz w:val="20"/>
                <w:szCs w:val="20"/>
                <w:lang w:eastAsia="cs-CZ"/>
              </w:rPr>
            </w:pPr>
            <w:r w:rsidRPr="00DD2754">
              <w:rPr>
                <w:sz w:val="20"/>
                <w:szCs w:val="20"/>
                <w:lang w:eastAsia="cs-CZ"/>
              </w:rPr>
              <w:t>Číslo účtu:</w:t>
            </w:r>
          </w:p>
        </w:tc>
        <w:tc>
          <w:tcPr>
            <w:tcW w:w="6660" w:type="dxa"/>
            <w:shd w:val="clear" w:color="auto" w:fill="auto"/>
          </w:tcPr>
          <w:p w14:paraId="7B4A1549" w14:textId="7AD27840" w:rsidR="00BA5B0B" w:rsidRPr="00DD2754" w:rsidRDefault="00DD2754" w:rsidP="003E2A0C">
            <w:pPr>
              <w:spacing w:after="0" w:line="240" w:lineRule="auto"/>
              <w:jc w:val="both"/>
              <w:rPr>
                <w:sz w:val="20"/>
                <w:szCs w:val="20"/>
                <w:lang w:eastAsia="cs-CZ"/>
              </w:rPr>
            </w:pPr>
            <w:r>
              <w:rPr>
                <w:sz w:val="20"/>
                <w:szCs w:val="20"/>
                <w:lang w:eastAsia="cs-CZ"/>
              </w:rPr>
              <w:t>217794593/0300</w:t>
            </w:r>
          </w:p>
        </w:tc>
      </w:tr>
      <w:tr w:rsidR="00BA5B0B" w:rsidRPr="00B917CC" w14:paraId="15B0FF63" w14:textId="77777777" w:rsidTr="00DD2754">
        <w:tc>
          <w:tcPr>
            <w:tcW w:w="9212" w:type="dxa"/>
            <w:gridSpan w:val="2"/>
            <w:shd w:val="clear" w:color="auto" w:fill="auto"/>
          </w:tcPr>
          <w:p w14:paraId="278E35C1" w14:textId="0383E6BC" w:rsidR="00BA5B0B" w:rsidRPr="00DD2754" w:rsidRDefault="00BA5B0B" w:rsidP="003E2A0C">
            <w:pPr>
              <w:spacing w:after="0" w:line="240" w:lineRule="auto"/>
              <w:jc w:val="both"/>
              <w:rPr>
                <w:sz w:val="20"/>
                <w:szCs w:val="20"/>
                <w:lang w:eastAsia="cs-CZ"/>
              </w:rPr>
            </w:pPr>
            <w:r w:rsidRPr="00DD2754">
              <w:rPr>
                <w:sz w:val="20"/>
                <w:szCs w:val="20"/>
                <w:lang w:eastAsia="cs-CZ"/>
              </w:rPr>
              <w:t xml:space="preserve">Zapsaná v obchodním rejstříku </w:t>
            </w:r>
            <w:r w:rsidR="00DD2754">
              <w:rPr>
                <w:sz w:val="20"/>
                <w:szCs w:val="20"/>
                <w:lang w:eastAsia="cs-CZ"/>
              </w:rPr>
              <w:t>Krajského</w:t>
            </w:r>
            <w:r w:rsidRPr="00DD2754">
              <w:rPr>
                <w:sz w:val="20"/>
                <w:szCs w:val="20"/>
                <w:lang w:eastAsia="cs-CZ"/>
              </w:rPr>
              <w:t xml:space="preserve"> soudu v</w:t>
            </w:r>
            <w:r w:rsidR="00DD2754">
              <w:rPr>
                <w:sz w:val="20"/>
                <w:szCs w:val="20"/>
                <w:lang w:eastAsia="cs-CZ"/>
              </w:rPr>
              <w:t> Brně,</w:t>
            </w:r>
            <w:r w:rsidRPr="00DD2754">
              <w:rPr>
                <w:sz w:val="20"/>
                <w:szCs w:val="20"/>
                <w:lang w:eastAsia="cs-CZ"/>
              </w:rPr>
              <w:t xml:space="preserve"> oddíl </w:t>
            </w:r>
            <w:r w:rsidR="00DD2754">
              <w:rPr>
                <w:sz w:val="20"/>
                <w:szCs w:val="20"/>
                <w:lang w:eastAsia="cs-CZ"/>
              </w:rPr>
              <w:t>C,</w:t>
            </w:r>
            <w:r w:rsidRPr="00DD2754">
              <w:rPr>
                <w:sz w:val="20"/>
                <w:szCs w:val="20"/>
                <w:lang w:eastAsia="cs-CZ"/>
              </w:rPr>
              <w:t xml:space="preserve"> vložka </w:t>
            </w:r>
            <w:r w:rsidR="00DD2754">
              <w:rPr>
                <w:sz w:val="20"/>
                <w:szCs w:val="20"/>
                <w:lang w:eastAsia="cs-CZ"/>
              </w:rPr>
              <w:t>92724</w:t>
            </w:r>
          </w:p>
        </w:tc>
      </w:tr>
    </w:tbl>
    <w:p w14:paraId="42423D60" w14:textId="77777777" w:rsidR="00BA5B0B" w:rsidRPr="00B917CC" w:rsidRDefault="00BA5B0B" w:rsidP="00BA5B0B">
      <w:pPr>
        <w:spacing w:after="0" w:line="240" w:lineRule="auto"/>
        <w:jc w:val="both"/>
        <w:rPr>
          <w:rFonts w:eastAsia="Times New Roman"/>
          <w:sz w:val="20"/>
          <w:szCs w:val="20"/>
          <w:lang w:eastAsia="cs-CZ"/>
        </w:rPr>
      </w:pPr>
    </w:p>
    <w:p w14:paraId="02395F80" w14:textId="77777777" w:rsidR="00BA5B0B" w:rsidRPr="00B917CC" w:rsidRDefault="00BA5B0B" w:rsidP="00BA5B0B">
      <w:pPr>
        <w:spacing w:after="0" w:line="240" w:lineRule="auto"/>
        <w:jc w:val="both"/>
        <w:rPr>
          <w:rFonts w:eastAsia="Times New Roman"/>
          <w:sz w:val="20"/>
          <w:szCs w:val="20"/>
          <w:lang w:eastAsia="cs-CZ"/>
        </w:rPr>
      </w:pPr>
      <w:r w:rsidRPr="00B917CC">
        <w:rPr>
          <w:rFonts w:eastAsia="Times New Roman"/>
          <w:sz w:val="20"/>
          <w:szCs w:val="20"/>
          <w:lang w:eastAsia="cs-CZ"/>
        </w:rPr>
        <w:t>dále jen „</w:t>
      </w:r>
      <w:r w:rsidRPr="00B917CC">
        <w:rPr>
          <w:rFonts w:eastAsia="Times New Roman"/>
          <w:b/>
          <w:sz w:val="20"/>
          <w:szCs w:val="20"/>
          <w:lang w:eastAsia="cs-CZ"/>
        </w:rPr>
        <w:t>prodávající</w:t>
      </w:r>
      <w:r w:rsidRPr="00B917CC">
        <w:rPr>
          <w:rFonts w:eastAsia="Times New Roman"/>
          <w:sz w:val="20"/>
          <w:szCs w:val="20"/>
          <w:lang w:eastAsia="cs-CZ"/>
        </w:rPr>
        <w:t>“ na straně jedné</w:t>
      </w:r>
    </w:p>
    <w:p w14:paraId="6E1159E2" w14:textId="77777777" w:rsidR="00BA5B0B" w:rsidRPr="00B917CC" w:rsidRDefault="00BA5B0B" w:rsidP="00BA5B0B">
      <w:pPr>
        <w:spacing w:after="0" w:line="240" w:lineRule="auto"/>
        <w:rPr>
          <w:rFonts w:eastAsia="Times New Roman"/>
          <w:sz w:val="20"/>
          <w:szCs w:val="20"/>
          <w:lang w:eastAsia="cs-CZ"/>
        </w:rPr>
      </w:pPr>
    </w:p>
    <w:p w14:paraId="2AB22FA3" w14:textId="77777777" w:rsidR="00BA5B0B" w:rsidRPr="00B917CC" w:rsidRDefault="00BA5B0B" w:rsidP="00BA5B0B">
      <w:pPr>
        <w:spacing w:after="0" w:line="240" w:lineRule="auto"/>
        <w:rPr>
          <w:rFonts w:eastAsia="Times New Roman"/>
          <w:sz w:val="20"/>
          <w:szCs w:val="20"/>
          <w:lang w:eastAsia="cs-CZ"/>
        </w:rPr>
      </w:pPr>
      <w:r w:rsidRPr="00B917CC">
        <w:rPr>
          <w:rFonts w:eastAsia="Times New Roman"/>
          <w:sz w:val="20"/>
          <w:szCs w:val="20"/>
          <w:lang w:eastAsia="cs-CZ"/>
        </w:rPr>
        <w:t>a</w:t>
      </w:r>
    </w:p>
    <w:p w14:paraId="10DA466D" w14:textId="77777777" w:rsidR="00BA5B0B" w:rsidRPr="00B917CC" w:rsidRDefault="00BA5B0B" w:rsidP="00BA5B0B">
      <w:pPr>
        <w:spacing w:after="0" w:line="240" w:lineRule="auto"/>
        <w:ind w:left="2552" w:hanging="2552"/>
        <w:rPr>
          <w:rFonts w:eastAsia="Times New Roman"/>
          <w:sz w:val="20"/>
          <w:szCs w:val="20"/>
          <w:lang w:eastAsia="cs-CZ"/>
        </w:rPr>
      </w:pPr>
    </w:p>
    <w:p w14:paraId="20CC7EA5" w14:textId="77777777" w:rsidR="00BA5B0B" w:rsidRPr="00B917CC" w:rsidRDefault="00BA5B0B" w:rsidP="00BA5B0B">
      <w:pPr>
        <w:spacing w:after="0" w:line="240" w:lineRule="auto"/>
        <w:ind w:left="2552" w:hanging="2552"/>
        <w:rPr>
          <w:rFonts w:eastAsia="Times New Roman"/>
          <w:b/>
          <w:sz w:val="20"/>
          <w:szCs w:val="20"/>
          <w:lang w:eastAsia="cs-CZ"/>
        </w:rPr>
      </w:pPr>
      <w:r w:rsidRPr="00B917CC">
        <w:rPr>
          <w:rFonts w:eastAsia="Times New Roman"/>
          <w:sz w:val="20"/>
          <w:szCs w:val="20"/>
          <w:lang w:eastAsia="cs-CZ"/>
        </w:rPr>
        <w:t>Společnost:</w:t>
      </w:r>
      <w:r w:rsidRPr="00B917CC">
        <w:rPr>
          <w:rFonts w:eastAsia="Times New Roman"/>
          <w:sz w:val="20"/>
          <w:szCs w:val="20"/>
          <w:lang w:eastAsia="cs-CZ"/>
        </w:rPr>
        <w:tab/>
      </w:r>
      <w:r w:rsidRPr="00B917CC">
        <w:rPr>
          <w:rFonts w:eastAsia="Times New Roman"/>
          <w:b/>
          <w:sz w:val="20"/>
          <w:szCs w:val="20"/>
          <w:lang w:eastAsia="cs-CZ"/>
        </w:rPr>
        <w:t xml:space="preserve">Oblastní nemocnice Mladá Boleslav, a.s., </w:t>
      </w:r>
      <w:r w:rsidRPr="00B917CC">
        <w:rPr>
          <w:rFonts w:eastAsia="Times New Roman"/>
          <w:b/>
          <w:sz w:val="20"/>
          <w:szCs w:val="20"/>
          <w:lang w:eastAsia="cs-CZ"/>
        </w:rPr>
        <w:br/>
        <w:t>nemocnice Středočeského kraje</w:t>
      </w:r>
    </w:p>
    <w:p w14:paraId="60233883"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IČO:</w:t>
      </w:r>
      <w:r w:rsidRPr="00B917CC">
        <w:rPr>
          <w:rFonts w:eastAsia="Times New Roman"/>
          <w:sz w:val="20"/>
          <w:szCs w:val="20"/>
          <w:lang w:eastAsia="cs-CZ"/>
        </w:rPr>
        <w:tab/>
        <w:t>272 56 456</w:t>
      </w:r>
    </w:p>
    <w:p w14:paraId="423BD8C0"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DIČ:</w:t>
      </w:r>
      <w:r w:rsidRPr="00B917CC">
        <w:rPr>
          <w:rFonts w:eastAsia="Times New Roman"/>
          <w:sz w:val="20"/>
          <w:szCs w:val="20"/>
          <w:lang w:eastAsia="cs-CZ"/>
        </w:rPr>
        <w:tab/>
        <w:t>CZ27256456</w:t>
      </w:r>
    </w:p>
    <w:p w14:paraId="0CF70B74"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Se sídlem:</w:t>
      </w:r>
      <w:r w:rsidRPr="00B917CC">
        <w:rPr>
          <w:rFonts w:eastAsia="Times New Roman"/>
          <w:sz w:val="20"/>
          <w:szCs w:val="20"/>
          <w:lang w:eastAsia="cs-CZ"/>
        </w:rPr>
        <w:tab/>
        <w:t>Mladá Boleslav, třída Václava Klementa 147, PSČ 293 01</w:t>
      </w:r>
    </w:p>
    <w:p w14:paraId="7C7F227A"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Zastoupená:</w:t>
      </w:r>
      <w:r w:rsidRPr="00B917CC">
        <w:rPr>
          <w:rFonts w:eastAsia="Times New Roman"/>
          <w:sz w:val="20"/>
          <w:szCs w:val="20"/>
          <w:lang w:eastAsia="cs-CZ"/>
        </w:rPr>
        <w:tab/>
        <w:t>JUDr. Ladislav Řípa, předseda představenstva</w:t>
      </w:r>
    </w:p>
    <w:p w14:paraId="345A8B25" w14:textId="77777777" w:rsidR="00BA5B0B" w:rsidRPr="00B917CC" w:rsidRDefault="00BA5B0B" w:rsidP="00BA5B0B">
      <w:pPr>
        <w:spacing w:after="0" w:line="240" w:lineRule="auto"/>
        <w:ind w:left="1844" w:firstLine="708"/>
        <w:rPr>
          <w:rFonts w:eastAsia="Times New Roman"/>
          <w:sz w:val="20"/>
          <w:szCs w:val="20"/>
          <w:lang w:eastAsia="cs-CZ"/>
        </w:rPr>
      </w:pPr>
      <w:r w:rsidRPr="00B917CC">
        <w:rPr>
          <w:sz w:val="20"/>
          <w:szCs w:val="20"/>
          <w:lang w:eastAsia="cs-CZ"/>
        </w:rPr>
        <w:t>Mgr. Daniel Marek</w:t>
      </w:r>
      <w:r w:rsidRPr="00B917CC">
        <w:rPr>
          <w:rFonts w:eastAsia="Times New Roman"/>
          <w:sz w:val="20"/>
          <w:szCs w:val="20"/>
          <w:lang w:eastAsia="cs-CZ"/>
        </w:rPr>
        <w:t>, místopředseda představenstva</w:t>
      </w:r>
    </w:p>
    <w:p w14:paraId="1098E8C8"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Bankovní spojení:</w:t>
      </w:r>
      <w:r w:rsidRPr="00B917CC">
        <w:rPr>
          <w:rFonts w:eastAsia="Times New Roman"/>
          <w:sz w:val="20"/>
          <w:szCs w:val="20"/>
          <w:lang w:eastAsia="cs-CZ"/>
        </w:rPr>
        <w:tab/>
        <w:t>Komerční banka, a.s.</w:t>
      </w:r>
    </w:p>
    <w:p w14:paraId="5526E811"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Číslo účtu:</w:t>
      </w:r>
      <w:r w:rsidRPr="00B917CC">
        <w:rPr>
          <w:rFonts w:eastAsia="Times New Roman"/>
          <w:sz w:val="20"/>
          <w:szCs w:val="20"/>
          <w:lang w:eastAsia="cs-CZ"/>
        </w:rPr>
        <w:tab/>
        <w:t>35-3525450227/0100</w:t>
      </w:r>
    </w:p>
    <w:p w14:paraId="50A1C2D8"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Zapsaná v obchodním rejstříku Městského soudu v Praze, oddíl B, vložka 10019</w:t>
      </w:r>
    </w:p>
    <w:p w14:paraId="68BCBD2C" w14:textId="77777777" w:rsidR="00BA5B0B" w:rsidRPr="00B917CC"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17CC" w:rsidRDefault="00BA5B0B" w:rsidP="00BA5B0B">
      <w:pPr>
        <w:spacing w:after="0" w:line="240" w:lineRule="auto"/>
        <w:ind w:left="2127" w:hanging="2127"/>
        <w:jc w:val="both"/>
        <w:rPr>
          <w:rFonts w:eastAsia="Times New Roman"/>
          <w:sz w:val="20"/>
          <w:szCs w:val="20"/>
          <w:lang w:eastAsia="cs-CZ"/>
        </w:rPr>
      </w:pPr>
      <w:r w:rsidRPr="00B917CC">
        <w:rPr>
          <w:rFonts w:eastAsia="Times New Roman"/>
          <w:sz w:val="20"/>
          <w:szCs w:val="20"/>
          <w:lang w:eastAsia="cs-CZ"/>
        </w:rPr>
        <w:t>dále jen „</w:t>
      </w:r>
      <w:r w:rsidRPr="00B917CC">
        <w:rPr>
          <w:rFonts w:eastAsia="Times New Roman"/>
          <w:b/>
          <w:sz w:val="20"/>
          <w:szCs w:val="20"/>
          <w:lang w:eastAsia="cs-CZ"/>
        </w:rPr>
        <w:t>kupující</w:t>
      </w:r>
      <w:r w:rsidRPr="00B917CC">
        <w:rPr>
          <w:rFonts w:eastAsia="Times New Roman"/>
          <w:sz w:val="20"/>
          <w:szCs w:val="20"/>
          <w:lang w:eastAsia="cs-CZ"/>
        </w:rPr>
        <w:t>“ na straně druhé,</w:t>
      </w:r>
    </w:p>
    <w:p w14:paraId="6B73DA0C" w14:textId="09C3C08D" w:rsidR="00BA5B0B" w:rsidRPr="00B917CC" w:rsidRDefault="00BA5B0B" w:rsidP="00BA5B0B">
      <w:pPr>
        <w:spacing w:after="0" w:line="240" w:lineRule="auto"/>
        <w:jc w:val="both"/>
        <w:rPr>
          <w:rFonts w:eastAsia="Times New Roman"/>
          <w:sz w:val="20"/>
          <w:szCs w:val="20"/>
          <w:lang w:eastAsia="cs-CZ"/>
        </w:rPr>
      </w:pPr>
      <w:r w:rsidRPr="00B917CC">
        <w:rPr>
          <w:rFonts w:eastAsia="Times New Roman"/>
          <w:sz w:val="20"/>
          <w:szCs w:val="20"/>
          <w:lang w:eastAsia="cs-CZ"/>
        </w:rPr>
        <w:t>prodávající a kupující společně jako „</w:t>
      </w:r>
      <w:r w:rsidRPr="00B917CC">
        <w:rPr>
          <w:rFonts w:eastAsia="Times New Roman"/>
          <w:b/>
          <w:sz w:val="20"/>
          <w:szCs w:val="20"/>
          <w:lang w:eastAsia="cs-CZ"/>
        </w:rPr>
        <w:t>smluvní strany</w:t>
      </w:r>
      <w:r w:rsidRPr="00B917CC">
        <w:rPr>
          <w:rFonts w:eastAsia="Times New Roman"/>
          <w:sz w:val="20"/>
          <w:szCs w:val="20"/>
          <w:lang w:eastAsia="cs-CZ"/>
        </w:rPr>
        <w:t>“</w:t>
      </w:r>
    </w:p>
    <w:p w14:paraId="5680DC8B" w14:textId="77777777" w:rsidR="00BA5B0B" w:rsidRPr="00B917CC" w:rsidRDefault="00BA5B0B" w:rsidP="00BA5B0B">
      <w:pPr>
        <w:spacing w:after="0" w:line="240" w:lineRule="auto"/>
        <w:jc w:val="both"/>
        <w:rPr>
          <w:rFonts w:eastAsia="Times New Roman"/>
          <w:sz w:val="20"/>
          <w:szCs w:val="20"/>
          <w:lang w:eastAsia="cs-CZ"/>
        </w:rPr>
      </w:pPr>
    </w:p>
    <w:p w14:paraId="10800EC6" w14:textId="77777777" w:rsidR="00C07CE2" w:rsidRPr="00B917CC" w:rsidRDefault="00C07CE2" w:rsidP="00BA5B0B">
      <w:pPr>
        <w:spacing w:after="0" w:line="240" w:lineRule="auto"/>
        <w:jc w:val="both"/>
        <w:rPr>
          <w:rFonts w:eastAsia="Times New Roman"/>
          <w:sz w:val="20"/>
          <w:szCs w:val="20"/>
          <w:lang w:eastAsia="cs-CZ"/>
        </w:rPr>
      </w:pPr>
    </w:p>
    <w:p w14:paraId="299FD173" w14:textId="77777777" w:rsidR="00BA5B0B" w:rsidRPr="00B917CC" w:rsidRDefault="00BA5B0B" w:rsidP="00BA5B0B">
      <w:pPr>
        <w:spacing w:after="0" w:line="240" w:lineRule="auto"/>
        <w:jc w:val="both"/>
        <w:rPr>
          <w:rFonts w:eastAsia="Times New Roman"/>
          <w:sz w:val="20"/>
          <w:szCs w:val="20"/>
          <w:lang w:eastAsia="cs-CZ"/>
        </w:rPr>
      </w:pPr>
      <w:r w:rsidRPr="00B917CC">
        <w:rPr>
          <w:rFonts w:eastAsia="Times New Roman"/>
          <w:sz w:val="20"/>
          <w:szCs w:val="20"/>
          <w:lang w:eastAsia="cs-CZ"/>
        </w:rPr>
        <w:t>se níže uvedeného dne, měsíce a roku dohodly, jak stanoví tato:</w:t>
      </w:r>
    </w:p>
    <w:p w14:paraId="7332E23F" w14:textId="77777777" w:rsidR="00BA5B0B" w:rsidRPr="00B917CC" w:rsidRDefault="00BA5B0B" w:rsidP="00BA5B0B">
      <w:pPr>
        <w:spacing w:after="0" w:line="240" w:lineRule="auto"/>
        <w:jc w:val="both"/>
        <w:rPr>
          <w:rFonts w:eastAsia="Times New Roman"/>
          <w:sz w:val="20"/>
          <w:szCs w:val="20"/>
          <w:lang w:eastAsia="cs-CZ"/>
        </w:rPr>
      </w:pPr>
    </w:p>
    <w:p w14:paraId="3D775E24" w14:textId="77777777" w:rsidR="00C07CE2" w:rsidRPr="00B917CC" w:rsidRDefault="00C07CE2" w:rsidP="00BA5B0B">
      <w:pPr>
        <w:spacing w:after="0" w:line="240" w:lineRule="auto"/>
        <w:jc w:val="both"/>
        <w:rPr>
          <w:rFonts w:eastAsia="Times New Roman"/>
          <w:sz w:val="20"/>
          <w:szCs w:val="20"/>
          <w:lang w:eastAsia="cs-CZ"/>
        </w:rPr>
      </w:pPr>
    </w:p>
    <w:p w14:paraId="64DF904F" w14:textId="77777777" w:rsidR="00BA5B0B" w:rsidRPr="00B917CC" w:rsidRDefault="00BA5B0B" w:rsidP="00BA5B0B">
      <w:pPr>
        <w:spacing w:after="0" w:line="240" w:lineRule="auto"/>
        <w:jc w:val="center"/>
        <w:rPr>
          <w:rFonts w:eastAsia="Times New Roman"/>
          <w:b/>
          <w:caps/>
          <w:snapToGrid w:val="0"/>
          <w:sz w:val="24"/>
          <w:szCs w:val="20"/>
          <w:lang w:eastAsia="cs-CZ"/>
        </w:rPr>
      </w:pPr>
      <w:r w:rsidRPr="00B917CC">
        <w:rPr>
          <w:rFonts w:eastAsia="Times New Roman"/>
          <w:b/>
          <w:caps/>
          <w:snapToGrid w:val="0"/>
          <w:sz w:val="24"/>
          <w:szCs w:val="20"/>
          <w:lang w:eastAsia="cs-CZ"/>
        </w:rPr>
        <w:t>kupní smlouva</w:t>
      </w:r>
    </w:p>
    <w:p w14:paraId="6FB020D5" w14:textId="77777777" w:rsidR="00BA5B0B" w:rsidRPr="00B917CC" w:rsidRDefault="00BA5B0B" w:rsidP="00BA5B0B">
      <w:pPr>
        <w:spacing w:after="0" w:line="240" w:lineRule="auto"/>
        <w:jc w:val="center"/>
        <w:rPr>
          <w:rFonts w:eastAsia="Times New Roman"/>
          <w:snapToGrid w:val="0"/>
          <w:sz w:val="20"/>
          <w:szCs w:val="20"/>
          <w:lang w:eastAsia="cs-CZ"/>
        </w:rPr>
      </w:pPr>
      <w:r w:rsidRPr="00B917CC">
        <w:rPr>
          <w:rFonts w:eastAsia="Times New Roman"/>
          <w:snapToGrid w:val="0"/>
          <w:sz w:val="20"/>
          <w:szCs w:val="20"/>
          <w:lang w:eastAsia="cs-CZ"/>
        </w:rPr>
        <w:t>dále jen „smlouva“</w:t>
      </w:r>
    </w:p>
    <w:p w14:paraId="52E87F11" w14:textId="77777777" w:rsidR="00BA5B0B" w:rsidRPr="00B917CC" w:rsidRDefault="00BA5B0B" w:rsidP="00BA5B0B">
      <w:pPr>
        <w:spacing w:after="0" w:line="240" w:lineRule="auto"/>
        <w:jc w:val="center"/>
        <w:rPr>
          <w:rFonts w:eastAsia="Times New Roman"/>
          <w:snapToGrid w:val="0"/>
          <w:sz w:val="20"/>
          <w:szCs w:val="20"/>
          <w:lang w:eastAsia="cs-CZ"/>
        </w:rPr>
      </w:pPr>
    </w:p>
    <w:p w14:paraId="3C5F9A66"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Předmět smlouvy</w:t>
      </w:r>
    </w:p>
    <w:p w14:paraId="3AB3121F" w14:textId="0A18B418" w:rsidR="00BA5B0B" w:rsidRPr="00B917CC" w:rsidRDefault="00BA5B0B" w:rsidP="00EB223B">
      <w:pPr>
        <w:pStyle w:val="Nadpis2"/>
        <w:keepNext w:val="0"/>
        <w:spacing w:after="60"/>
        <w:jc w:val="both"/>
        <w:rPr>
          <w:rFonts w:ascii="Verdana" w:hAnsi="Verdana"/>
          <w:sz w:val="20"/>
          <w:lang w:eastAsia="cs-CZ"/>
        </w:rPr>
      </w:pPr>
      <w:r w:rsidRPr="00B917CC">
        <w:rPr>
          <w:rFonts w:ascii="Verdana" w:hAnsi="Verdana"/>
          <w:sz w:val="20"/>
          <w:lang w:eastAsia="cs-CZ"/>
        </w:rPr>
        <w:t xml:space="preserve">Předmětem této smlouvy je závazek prodávajícího dodat kupujícímu nové a </w:t>
      </w:r>
      <w:r w:rsidRPr="00DD2754">
        <w:rPr>
          <w:rFonts w:ascii="Verdana" w:hAnsi="Verdana"/>
          <w:sz w:val="20"/>
          <w:lang w:eastAsia="cs-CZ"/>
        </w:rPr>
        <w:t xml:space="preserve">nepoužité zdravotnické zařízení: </w:t>
      </w:r>
      <w:bookmarkStart w:id="0" w:name="_Hlk145589604"/>
      <w:r w:rsidR="00145648" w:rsidRPr="00DD2754">
        <w:rPr>
          <w:rFonts w:ascii="Verdana" w:hAnsi="Verdana"/>
          <w:sz w:val="20"/>
          <w:lang w:eastAsia="cs-CZ"/>
        </w:rPr>
        <w:t>„</w:t>
      </w:r>
      <w:r w:rsidR="00DD2754" w:rsidRPr="00DD2754">
        <w:rPr>
          <w:rFonts w:ascii="Verdana" w:hAnsi="Verdana" w:cstheme="minorHAnsi"/>
          <w:b/>
          <w:bCs/>
          <w:sz w:val="20"/>
        </w:rPr>
        <w:t>Robotické rameno Soloassist II</w:t>
      </w:r>
      <w:r w:rsidR="00AD6E91" w:rsidRPr="00DD2754">
        <w:rPr>
          <w:rFonts w:ascii="Verdana" w:hAnsi="Verdana" w:cstheme="minorHAnsi"/>
          <w:b/>
          <w:bCs/>
          <w:sz w:val="20"/>
        </w:rPr>
        <w:t>“</w:t>
      </w:r>
      <w:r w:rsidR="00AD6E91" w:rsidRPr="00DD2754">
        <w:rPr>
          <w:rFonts w:ascii="Verdana" w:hAnsi="Verdana" w:cstheme="minorHAnsi"/>
          <w:sz w:val="20"/>
        </w:rPr>
        <w:t xml:space="preserve"> </w:t>
      </w:r>
      <w:bookmarkEnd w:id="0"/>
      <w:r w:rsidRPr="00DD2754">
        <w:rPr>
          <w:rFonts w:ascii="Verdana" w:hAnsi="Verdana"/>
          <w:sz w:val="20"/>
          <w:lang w:eastAsia="cs-CZ"/>
        </w:rPr>
        <w:t>(dále jen</w:t>
      </w:r>
      <w:r w:rsidRPr="00B917CC">
        <w:rPr>
          <w:rFonts w:ascii="Verdana" w:hAnsi="Verdana"/>
          <w:sz w:val="20"/>
          <w:lang w:eastAsia="cs-CZ"/>
        </w:rPr>
        <w:t xml:space="preserve"> „</w:t>
      </w:r>
      <w:r w:rsidRPr="00B917CC">
        <w:rPr>
          <w:rFonts w:ascii="Verdana" w:hAnsi="Verdana"/>
          <w:b/>
          <w:sz w:val="20"/>
          <w:lang w:eastAsia="cs-CZ"/>
        </w:rPr>
        <w:t>zařízení</w:t>
      </w:r>
      <w:r w:rsidRPr="00B917CC">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Zařízení je blíže specifikováno v příloze č. 1 této smlouvy.</w:t>
      </w:r>
    </w:p>
    <w:p w14:paraId="428AB7B8" w14:textId="61AD09D1" w:rsidR="00BA5B0B" w:rsidRPr="00B917CC" w:rsidRDefault="00F9148E" w:rsidP="00BA5B0B">
      <w:pPr>
        <w:pStyle w:val="Nadpis2"/>
        <w:keepNext w:val="0"/>
        <w:spacing w:after="60"/>
        <w:jc w:val="both"/>
        <w:rPr>
          <w:rFonts w:ascii="Verdana" w:hAnsi="Verdana"/>
          <w:sz w:val="20"/>
          <w:lang w:eastAsia="cs-CZ"/>
        </w:rPr>
      </w:pPr>
      <w:r w:rsidRPr="00B917CC">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Prodávající dále prohlašuje, že má veškerá oprávnění, jakož i vybavení, k plnění povinností dle této smlouvy.</w:t>
      </w:r>
    </w:p>
    <w:p w14:paraId="2BD17702" w14:textId="2FC4A518" w:rsidR="00BA5B0B" w:rsidRPr="00B917CC" w:rsidRDefault="00BA5B0B" w:rsidP="00BA5B0B">
      <w:pPr>
        <w:pStyle w:val="Nadpis2"/>
        <w:keepNext w:val="0"/>
        <w:spacing w:after="60"/>
        <w:jc w:val="both"/>
        <w:rPr>
          <w:rFonts w:ascii="Verdana" w:hAnsi="Verdana"/>
          <w:sz w:val="20"/>
          <w:lang w:eastAsia="cs-CZ"/>
        </w:rPr>
      </w:pPr>
      <w:bookmarkStart w:id="1" w:name="_Hlk145589892"/>
      <w:r w:rsidRPr="00B917CC">
        <w:rPr>
          <w:rFonts w:ascii="Verdana" w:hAnsi="Verdana"/>
          <w:sz w:val="20"/>
          <w:lang w:eastAsia="cs-CZ"/>
        </w:rPr>
        <w:lastRenderedPageBreak/>
        <w:t>Tato smlouva je uzavírána na základě výběru dodavatele ve veřejné zakázce malého rozsahu mimo režim zákona č. 134/2016 Sb., o zadávání veřejných zakázek, ve znění pozdějších předpisů</w:t>
      </w:r>
      <w:r w:rsidR="001A1422" w:rsidRPr="00B917CC">
        <w:rPr>
          <w:rFonts w:ascii="Verdana" w:hAnsi="Verdana"/>
          <w:sz w:val="20"/>
          <w:lang w:eastAsia="cs-CZ"/>
        </w:rPr>
        <w:t xml:space="preserve"> s názvem </w:t>
      </w:r>
      <w:r w:rsidR="00145648" w:rsidRPr="00145648">
        <w:rPr>
          <w:rFonts w:ascii="Verdana" w:hAnsi="Verdana"/>
          <w:b/>
          <w:bCs/>
          <w:sz w:val="20"/>
          <w:lang w:eastAsia="cs-CZ"/>
        </w:rPr>
        <w:t>„Robotické asistenční rameno“</w:t>
      </w:r>
      <w:r w:rsidRPr="00B917CC">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1"/>
    <w:p w14:paraId="1DCF45C5"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017CB7" w:rsidRDefault="00BA5B0B" w:rsidP="00BA5B0B">
      <w:pPr>
        <w:pStyle w:val="Nadpis2"/>
        <w:keepNext w:val="0"/>
        <w:spacing w:after="60"/>
        <w:jc w:val="both"/>
        <w:rPr>
          <w:rFonts w:ascii="Verdana" w:hAnsi="Verdana"/>
          <w:sz w:val="20"/>
          <w:lang w:eastAsia="cs-CZ"/>
        </w:rPr>
      </w:pPr>
      <w:r w:rsidRPr="00017CB7">
        <w:rPr>
          <w:rFonts w:ascii="Verdana" w:hAnsi="Verdana"/>
          <w:sz w:val="20"/>
          <w:lang w:eastAsia="cs-CZ"/>
        </w:rPr>
        <w:t xml:space="preserve">V případě plnění části předmětu této smlouvy prostřednictvím poddodavatelů, je přílohou č. </w:t>
      </w:r>
      <w:r w:rsidR="00EB223B" w:rsidRPr="00017CB7">
        <w:rPr>
          <w:rFonts w:ascii="Verdana" w:hAnsi="Verdana"/>
          <w:sz w:val="20"/>
          <w:lang w:eastAsia="cs-CZ"/>
        </w:rPr>
        <w:t>2</w:t>
      </w:r>
      <w:r w:rsidRPr="00017CB7">
        <w:rPr>
          <w:rFonts w:ascii="Verdana" w:hAnsi="Verdana"/>
          <w:sz w:val="20"/>
          <w:lang w:eastAsia="cs-CZ"/>
        </w:rPr>
        <w:t xml:space="preserve"> této smlouvy seznam poddodavatelů.</w:t>
      </w:r>
    </w:p>
    <w:p w14:paraId="5E6C2F2E"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Doba, místo a způsob dodání</w:t>
      </w:r>
    </w:p>
    <w:p w14:paraId="775ACDF3" w14:textId="35B19285" w:rsidR="00BA5B0B" w:rsidRPr="00B917CC" w:rsidRDefault="00BA5B0B" w:rsidP="00EB223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 xml:space="preserve">Prodávající se zavazuje dodat zařízení nejpozději do </w:t>
      </w:r>
      <w:r w:rsidR="00954680" w:rsidRPr="00954680">
        <w:rPr>
          <w:rFonts w:ascii="Verdana" w:hAnsi="Verdana"/>
          <w:b/>
          <w:sz w:val="20"/>
          <w:lang w:eastAsia="cs-CZ"/>
        </w:rPr>
        <w:t>16 týdnů</w:t>
      </w:r>
      <w:r w:rsidRPr="00B917CC">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FBED637" w14:textId="4882BAD6" w:rsidR="00F17987" w:rsidRPr="00017CB7" w:rsidRDefault="00BA5B0B" w:rsidP="00F17987">
      <w:pPr>
        <w:pStyle w:val="Nadpis2"/>
        <w:keepNext w:val="0"/>
        <w:spacing w:after="60"/>
        <w:jc w:val="both"/>
        <w:rPr>
          <w:rFonts w:ascii="Verdana" w:hAnsi="Verdana"/>
          <w:sz w:val="20"/>
          <w:lang w:eastAsia="cs-CZ"/>
        </w:rPr>
      </w:pPr>
      <w:r w:rsidRPr="00017CB7">
        <w:rPr>
          <w:rFonts w:ascii="Verdana" w:hAnsi="Verdana"/>
          <w:sz w:val="20"/>
          <w:lang w:eastAsia="cs-CZ"/>
        </w:rPr>
        <w:t xml:space="preserve">Místem dodání zařízení je sídlo kupujícího, konkrétně </w:t>
      </w:r>
      <w:r w:rsidR="00D10025" w:rsidRPr="00017CB7">
        <w:rPr>
          <w:rFonts w:ascii="Verdana" w:hAnsi="Verdana" w:cstheme="minorHAnsi"/>
          <w:b/>
          <w:bCs/>
          <w:sz w:val="20"/>
        </w:rPr>
        <w:t>Centrální operační sály nemocnice</w:t>
      </w:r>
      <w:r w:rsidRPr="00017CB7">
        <w:rPr>
          <w:rFonts w:ascii="Verdana" w:hAnsi="Verdana"/>
          <w:sz w:val="20"/>
          <w:lang w:eastAsia="cs-CZ"/>
        </w:rPr>
        <w:t>.</w:t>
      </w:r>
    </w:p>
    <w:p w14:paraId="04D752FC" w14:textId="74F4A636"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Součástí předmětu plnění je rovněž</w:t>
      </w:r>
      <w:r w:rsidR="00F17987" w:rsidRPr="00B917CC">
        <w:rPr>
          <w:rFonts w:ascii="Verdana" w:hAnsi="Verdana"/>
          <w:sz w:val="20"/>
          <w:lang w:eastAsia="cs-CZ"/>
        </w:rPr>
        <w:t xml:space="preserve"> </w:t>
      </w:r>
      <w:r w:rsidRPr="00B917CC">
        <w:rPr>
          <w:rFonts w:ascii="Verdana" w:hAnsi="Verdana"/>
          <w:sz w:val="20"/>
          <w:lang w:eastAsia="cs-CZ"/>
        </w:rPr>
        <w:t>doprava zařízení do místa plnění,</w:t>
      </w:r>
      <w:r w:rsidR="005E37B1" w:rsidRPr="00B917CC">
        <w:rPr>
          <w:rFonts w:ascii="Verdana" w:hAnsi="Verdana"/>
          <w:sz w:val="20"/>
          <w:lang w:eastAsia="cs-CZ"/>
        </w:rPr>
        <w:t xml:space="preserve"> pojištění přepravy,</w:t>
      </w:r>
      <w:r w:rsidRPr="00B917CC">
        <w:rPr>
          <w:rFonts w:ascii="Verdana" w:hAnsi="Verdana"/>
          <w:sz w:val="20"/>
          <w:lang w:eastAsia="cs-CZ"/>
        </w:rPr>
        <w:t xml:space="preserve"> </w:t>
      </w:r>
      <w:r w:rsidR="001C5274" w:rsidRPr="00F31B3C">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B917CC">
        <w:rPr>
          <w:rFonts w:ascii="Verdana" w:hAnsi="Verdana"/>
          <w:sz w:val="20"/>
          <w:lang w:eastAsia="cs-CZ"/>
        </w:rPr>
        <w:t xml:space="preserve"> </w:t>
      </w:r>
      <w:r w:rsidRPr="00B917CC">
        <w:rPr>
          <w:rFonts w:ascii="Verdana" w:hAnsi="Verdana"/>
          <w:sz w:val="20"/>
          <w:lang w:eastAsia="cs-CZ"/>
        </w:rPr>
        <w:t>kompletace</w:t>
      </w:r>
      <w:r w:rsidR="001C5274" w:rsidRPr="00B917CC">
        <w:rPr>
          <w:rFonts w:ascii="Verdana" w:hAnsi="Verdana"/>
          <w:sz w:val="20"/>
          <w:lang w:eastAsia="cs-CZ"/>
        </w:rPr>
        <w:t xml:space="preserve"> </w:t>
      </w:r>
      <w:r w:rsidR="00E01D97" w:rsidRPr="00B917CC">
        <w:rPr>
          <w:rFonts w:ascii="Verdana" w:hAnsi="Verdana"/>
          <w:sz w:val="20"/>
          <w:lang w:eastAsia="cs-CZ"/>
        </w:rPr>
        <w:t>veškerých</w:t>
      </w:r>
      <w:r w:rsidR="001C5274" w:rsidRPr="00B917CC">
        <w:rPr>
          <w:rFonts w:ascii="Verdana" w:hAnsi="Verdana"/>
          <w:sz w:val="20"/>
          <w:lang w:eastAsia="cs-CZ"/>
        </w:rPr>
        <w:t xml:space="preserve"> </w:t>
      </w:r>
      <w:r w:rsidR="001C5274" w:rsidRPr="00F31B3C">
        <w:rPr>
          <w:rFonts w:ascii="Verdana" w:hAnsi="Verdana" w:cstheme="minorHAnsi"/>
          <w:sz w:val="20"/>
        </w:rPr>
        <w:t>komponent potřebn</w:t>
      </w:r>
      <w:r w:rsidR="00E01D97" w:rsidRPr="00F31B3C">
        <w:rPr>
          <w:rFonts w:ascii="Verdana" w:hAnsi="Verdana" w:cstheme="minorHAnsi"/>
          <w:sz w:val="20"/>
        </w:rPr>
        <w:t>ých</w:t>
      </w:r>
      <w:r w:rsidR="001C5274" w:rsidRPr="00F31B3C">
        <w:rPr>
          <w:rFonts w:ascii="Verdana" w:hAnsi="Verdana" w:cstheme="minorHAnsi"/>
          <w:sz w:val="20"/>
        </w:rPr>
        <w:t xml:space="preserve"> pro instalaci zařízení</w:t>
      </w:r>
      <w:r w:rsidRPr="00B917CC">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B917CC" w:rsidRDefault="005E37B1" w:rsidP="005E37B1">
      <w:pPr>
        <w:pStyle w:val="Nadpis2"/>
        <w:keepNext w:val="0"/>
        <w:spacing w:after="60"/>
        <w:jc w:val="both"/>
        <w:rPr>
          <w:rFonts w:ascii="Verdana" w:hAnsi="Verdana"/>
          <w:sz w:val="20"/>
          <w:lang w:eastAsia="cs-CZ"/>
        </w:rPr>
      </w:pPr>
      <w:r w:rsidRPr="00B917CC">
        <w:rPr>
          <w:rFonts w:ascii="Verdana" w:hAnsi="Verdana"/>
          <w:sz w:val="20"/>
          <w:lang w:eastAsia="cs-CZ"/>
        </w:rPr>
        <w:t>Součástí dodávky přístrojového vybavení je dále:</w:t>
      </w:r>
    </w:p>
    <w:p w14:paraId="17D3553C" w14:textId="0793D298"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 xml:space="preserve">návod k použití </w:t>
      </w:r>
      <w:r w:rsidR="00DA14A2" w:rsidRPr="00B917CC">
        <w:rPr>
          <w:rFonts w:ascii="Verdana" w:hAnsi="Verdana"/>
          <w:sz w:val="20"/>
          <w:lang w:eastAsia="cs-CZ"/>
        </w:rPr>
        <w:t xml:space="preserve">a technická dokumentace </w:t>
      </w:r>
      <w:r w:rsidRPr="00B917CC">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prohlášení o shodě</w:t>
      </w:r>
      <w:r w:rsidR="00DA14A2" w:rsidRPr="00F31B3C">
        <w:rPr>
          <w:rFonts w:ascii="Verdana" w:hAnsi="Verdana" w:cstheme="minorHAnsi"/>
          <w:sz w:val="20"/>
        </w:rPr>
        <w:t>, tj. ES prohlášení o shodě (CE Conformity Declaration</w:t>
      </w:r>
      <w:r w:rsidR="00DA14A2" w:rsidRPr="00B917CC">
        <w:rPr>
          <w:rFonts w:ascii="Verdana" w:hAnsi="Verdana"/>
          <w:sz w:val="20"/>
          <w:lang w:eastAsia="cs-CZ"/>
        </w:rPr>
        <w:t>).</w:t>
      </w:r>
    </w:p>
    <w:p w14:paraId="21798CE1" w14:textId="652702FD"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doklady pro zdravotnické prostředky (dodací listy, předávací protokoly, protokoly o zaškolení obsluhy.</w:t>
      </w:r>
    </w:p>
    <w:p w14:paraId="6E398B57" w14:textId="6E9E15C1" w:rsidR="00DA14A2" w:rsidRPr="00B917CC"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B917CC">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r w:rsidR="00D60275" w:rsidRPr="00B917CC">
        <w:rPr>
          <w:rFonts w:ascii="Verdana" w:hAnsi="Verdana" w:cstheme="minorHAnsi"/>
          <w:sz w:val="20"/>
        </w:rPr>
        <w:t>.</w:t>
      </w:r>
    </w:p>
    <w:p w14:paraId="79F25854" w14:textId="4CF5551C" w:rsidR="00DA14A2" w:rsidRPr="00F31B3C"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F31B3C">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77777777" w:rsidR="00BA5B0B" w:rsidRPr="00B917CC" w:rsidRDefault="00BA5B0B" w:rsidP="00BA5B0B">
      <w:pPr>
        <w:pStyle w:val="Nadpis2"/>
        <w:keepNext w:val="0"/>
        <w:spacing w:after="60"/>
        <w:jc w:val="both"/>
        <w:rPr>
          <w:rFonts w:ascii="Verdana" w:hAnsi="Verdana"/>
          <w:i/>
          <w:sz w:val="20"/>
          <w:lang w:eastAsia="cs-CZ"/>
        </w:rPr>
      </w:pPr>
      <w:r w:rsidRPr="00B917CC">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B917CC">
        <w:rPr>
          <w:rFonts w:ascii="Verdana" w:hAnsi="Verdana"/>
          <w:i/>
          <w:sz w:val="20"/>
          <w:lang w:eastAsia="cs-CZ"/>
        </w:rPr>
        <w:t>„Zařízení splňuje výrobcem uváděné parametry, je plně funkční a bezpečné pro použití při poskytování zdravotních služeb pracovníky kupujícího.“</w:t>
      </w:r>
    </w:p>
    <w:p w14:paraId="443D5705"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Kupující je oprávněn odmítnout převzetí zařízení v případě:</w:t>
      </w:r>
    </w:p>
    <w:p w14:paraId="0040393B" w14:textId="77777777" w:rsidR="00BA5B0B" w:rsidRPr="00B917CC"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B917CC">
        <w:rPr>
          <w:rFonts w:ascii="Verdana" w:hAnsi="Verdana"/>
          <w:sz w:val="20"/>
          <w:lang w:eastAsia="cs-CZ"/>
        </w:rPr>
        <w:t>výskytu vad zařízení nebo jeho částí,</w:t>
      </w:r>
    </w:p>
    <w:p w14:paraId="3AE03AD1" w14:textId="77777777" w:rsidR="00BA5B0B" w:rsidRPr="00B917CC"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B917CC">
        <w:rPr>
          <w:rFonts w:ascii="Verdana" w:hAnsi="Verdana"/>
          <w:sz w:val="20"/>
          <w:lang w:eastAsia="cs-CZ"/>
        </w:rPr>
        <w:t>nesplnění všech povinností prodávajícího vztahujících se k předání zařízení dle této smlouvy.</w:t>
      </w:r>
    </w:p>
    <w:p w14:paraId="473D281D"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B917CC" w:rsidRDefault="00BA5B0B" w:rsidP="00E879C9">
      <w:pPr>
        <w:pStyle w:val="Nadpis1"/>
        <w:keepNext w:val="0"/>
        <w:keepLines w:val="0"/>
        <w:spacing w:after="120"/>
        <w:rPr>
          <w:rFonts w:ascii="Verdana" w:hAnsi="Verdana"/>
          <w:sz w:val="20"/>
        </w:rPr>
      </w:pPr>
      <w:r w:rsidRPr="00B917CC">
        <w:rPr>
          <w:rFonts w:ascii="Verdana" w:hAnsi="Verdana"/>
          <w:sz w:val="20"/>
        </w:rPr>
        <w:t>Kupní cena a platební podmínky</w:t>
      </w:r>
    </w:p>
    <w:p w14:paraId="041691CA" w14:textId="386B2C5B" w:rsidR="00BA5B0B" w:rsidRPr="00DD2754" w:rsidRDefault="00BA5B0B" w:rsidP="00670EF8">
      <w:pPr>
        <w:pStyle w:val="Nadpis2"/>
        <w:keepNext w:val="0"/>
        <w:spacing w:after="60"/>
        <w:jc w:val="both"/>
        <w:rPr>
          <w:rFonts w:ascii="Verdana" w:hAnsi="Verdana"/>
          <w:sz w:val="20"/>
          <w:lang w:eastAsia="cs-CZ"/>
        </w:rPr>
      </w:pPr>
      <w:r w:rsidRPr="00DD2754">
        <w:rPr>
          <w:rFonts w:ascii="Verdana" w:hAnsi="Verdana"/>
          <w:sz w:val="20"/>
          <w:lang w:eastAsia="cs-CZ"/>
        </w:rPr>
        <w:t xml:space="preserve">Celková kupní cena zařízení činí </w:t>
      </w:r>
      <w:r w:rsidR="00DD2754" w:rsidRPr="00DD2754">
        <w:rPr>
          <w:rFonts w:ascii="Verdana" w:hAnsi="Verdana"/>
          <w:b/>
          <w:sz w:val="20"/>
          <w:lang w:eastAsia="cs-CZ"/>
        </w:rPr>
        <w:t>1.998.000,-</w:t>
      </w:r>
      <w:r w:rsidRPr="00DD2754">
        <w:rPr>
          <w:rFonts w:ascii="Verdana" w:hAnsi="Verdana"/>
          <w:b/>
          <w:sz w:val="20"/>
          <w:lang w:eastAsia="cs-CZ"/>
        </w:rPr>
        <w:t xml:space="preserve"> Kč bez DPH</w:t>
      </w:r>
      <w:r w:rsidRPr="00DD2754">
        <w:rPr>
          <w:rFonts w:ascii="Verdana" w:hAnsi="Verdana"/>
          <w:sz w:val="20"/>
          <w:lang w:eastAsia="cs-CZ"/>
        </w:rPr>
        <w:t xml:space="preserve">, DPH </w:t>
      </w:r>
      <w:r w:rsidR="00DD2754" w:rsidRPr="00DD2754">
        <w:rPr>
          <w:rFonts w:ascii="Verdana" w:hAnsi="Verdana"/>
          <w:sz w:val="20"/>
          <w:lang w:eastAsia="cs-CZ"/>
        </w:rPr>
        <w:t>21</w:t>
      </w:r>
      <w:r w:rsidRPr="00DD2754">
        <w:rPr>
          <w:rFonts w:ascii="Verdana" w:hAnsi="Verdana"/>
          <w:sz w:val="20"/>
          <w:lang w:eastAsia="cs-CZ"/>
        </w:rPr>
        <w:t xml:space="preserve"> % je </w:t>
      </w:r>
      <w:r w:rsidR="00DD2754" w:rsidRPr="00DD2754">
        <w:rPr>
          <w:rFonts w:ascii="Verdana" w:hAnsi="Verdana"/>
          <w:sz w:val="20"/>
          <w:lang w:eastAsia="cs-CZ"/>
        </w:rPr>
        <w:t>419.580,-</w:t>
      </w:r>
      <w:r w:rsidRPr="00DD2754">
        <w:rPr>
          <w:rFonts w:ascii="Verdana" w:hAnsi="Verdana"/>
          <w:sz w:val="20"/>
          <w:lang w:eastAsia="cs-CZ"/>
        </w:rPr>
        <w:t xml:space="preserve"> Kč, kupní cena vč. DPH činí </w:t>
      </w:r>
      <w:r w:rsidR="00DD2754" w:rsidRPr="00DD2754">
        <w:rPr>
          <w:rFonts w:ascii="Verdana" w:hAnsi="Verdana"/>
          <w:sz w:val="20"/>
          <w:lang w:eastAsia="cs-CZ"/>
        </w:rPr>
        <w:t>2.417.580,-</w:t>
      </w:r>
      <w:r w:rsidRPr="00DD2754">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 xml:space="preserve">Splatnost faktury je do </w:t>
      </w:r>
      <w:r w:rsidRPr="00B917CC">
        <w:rPr>
          <w:rFonts w:ascii="Verdana" w:hAnsi="Verdana"/>
          <w:b/>
          <w:sz w:val="20"/>
          <w:lang w:eastAsia="cs-CZ"/>
        </w:rPr>
        <w:t>30 dnů</w:t>
      </w:r>
      <w:r w:rsidRPr="00B917CC">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B917CC">
        <w:rPr>
          <w:rFonts w:ascii="Verdana" w:hAnsi="Verdana"/>
          <w:sz w:val="20"/>
          <w:lang w:eastAsia="cs-CZ"/>
        </w:rPr>
        <w:br/>
      </w:r>
      <w:r w:rsidRPr="00B917CC">
        <w:rPr>
          <w:rFonts w:ascii="Verdana" w:hAnsi="Verdana"/>
          <w:sz w:val="20"/>
          <w:lang w:eastAsia="cs-CZ"/>
        </w:rPr>
        <w:t>§ 1970 občanského zákoníku.</w:t>
      </w:r>
    </w:p>
    <w:p w14:paraId="7A4494F2"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lastRenderedPageBreak/>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Odpovědnost za vady, záruka za jakost</w:t>
      </w:r>
    </w:p>
    <w:p w14:paraId="7FEBAAE0" w14:textId="77777777" w:rsidR="00BA5B0B" w:rsidRPr="00B917CC" w:rsidRDefault="00BA5B0B" w:rsidP="00670EF8">
      <w:pPr>
        <w:pStyle w:val="Nadpis2"/>
        <w:keepNext w:val="0"/>
        <w:spacing w:after="60"/>
        <w:jc w:val="both"/>
        <w:rPr>
          <w:rFonts w:ascii="Verdana" w:hAnsi="Verdana"/>
          <w:sz w:val="20"/>
          <w:lang w:eastAsia="cs-CZ"/>
        </w:rPr>
      </w:pPr>
      <w:r w:rsidRPr="00B917CC">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B917CC" w:rsidRDefault="00BA5B0B" w:rsidP="00BA5B0B">
      <w:pPr>
        <w:pStyle w:val="Nadpis2"/>
        <w:keepNext w:val="0"/>
        <w:spacing w:after="60"/>
        <w:jc w:val="both"/>
        <w:rPr>
          <w:rFonts w:ascii="Verdana" w:hAnsi="Verdana"/>
          <w:sz w:val="20"/>
          <w:lang w:eastAsia="cs-CZ"/>
        </w:rPr>
      </w:pPr>
      <w:r w:rsidRPr="00954680">
        <w:rPr>
          <w:rFonts w:ascii="Verdana" w:hAnsi="Verdana"/>
          <w:sz w:val="20"/>
          <w:lang w:eastAsia="cs-CZ"/>
        </w:rPr>
        <w:t xml:space="preserve">Na dodané zařízení poskytuje prodávající záruku za jakost v délce </w:t>
      </w:r>
      <w:r w:rsidRPr="00954680">
        <w:rPr>
          <w:rFonts w:ascii="Verdana" w:hAnsi="Verdana"/>
          <w:b/>
          <w:sz w:val="20"/>
          <w:lang w:eastAsia="cs-CZ"/>
        </w:rPr>
        <w:t>24 měsíců</w:t>
      </w:r>
      <w:r w:rsidRPr="00954680">
        <w:rPr>
          <w:rFonts w:ascii="Verdana" w:hAnsi="Verdana"/>
          <w:sz w:val="20"/>
          <w:lang w:eastAsia="cs-CZ"/>
        </w:rPr>
        <w:t>.</w:t>
      </w:r>
      <w:r w:rsidRPr="00B917CC">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Servis</w:t>
      </w:r>
    </w:p>
    <w:p w14:paraId="28ACB220" w14:textId="77777777" w:rsidR="00BA5B0B" w:rsidRPr="00B917CC" w:rsidRDefault="00BA5B0B" w:rsidP="00670EF8">
      <w:pPr>
        <w:pStyle w:val="Nadpis2"/>
        <w:keepNext w:val="0"/>
        <w:spacing w:after="60"/>
        <w:jc w:val="both"/>
        <w:rPr>
          <w:rFonts w:ascii="Verdana" w:hAnsi="Verdana"/>
          <w:sz w:val="20"/>
          <w:lang w:eastAsia="cs-CZ"/>
        </w:rPr>
      </w:pPr>
      <w:r w:rsidRPr="00B917CC">
        <w:rPr>
          <w:rFonts w:ascii="Verdana" w:hAnsi="Verdana"/>
          <w:sz w:val="20"/>
          <w:lang w:eastAsia="cs-CZ"/>
        </w:rPr>
        <w:t>Prodávající se zavazuje zajišťovat v záruční době bezplatně servisní služby na zařízení, zahrnující pravidelné bezpečnostně technické kontroly (PBTK) a případné další pravidelné technické prohlídky, revize či validace zařízení, a to v rozsahu stanoveném příslušnými právními předpisy a doporučeními výrobce.</w:t>
      </w:r>
    </w:p>
    <w:p w14:paraId="043A408F"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Prodávající se dále zavazuje zajišťovat v záruční době mimozáruční servis zařízení, včetně oprav zařízení, dodávek spotřebního materiálu či dodávek náhradních dílů.</w:t>
      </w:r>
    </w:p>
    <w:p w14:paraId="49CB53A3"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Cena za provádění mimozáručního servisu není zahrnuta v ceně zařízení a bude hrazena kupujícím samostatně. Splatnost faktur za provádění mimozáručního servisu zařízení je do 30 dnů od jejího doručení kupujícímu.</w:t>
      </w:r>
    </w:p>
    <w:p w14:paraId="18547C11"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p>
    <w:p w14:paraId="7C286892"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Kontaktní osobou k provádění servisu na straně kupujícího je:</w:t>
      </w:r>
    </w:p>
    <w:p w14:paraId="65C71C21" w14:textId="1E79FF6C" w:rsidR="00BA5B0B" w:rsidRPr="00B917CC" w:rsidRDefault="00BA5B0B" w:rsidP="00AF5B72">
      <w:pPr>
        <w:pStyle w:val="Nadpis2"/>
        <w:keepNext w:val="0"/>
        <w:numPr>
          <w:ilvl w:val="0"/>
          <w:numId w:val="0"/>
        </w:numPr>
        <w:spacing w:after="60"/>
        <w:ind w:left="567"/>
        <w:jc w:val="both"/>
        <w:rPr>
          <w:rFonts w:ascii="Verdana" w:hAnsi="Verdana"/>
          <w:sz w:val="20"/>
          <w:lang w:eastAsia="cs-CZ"/>
        </w:rPr>
      </w:pPr>
      <w:r w:rsidRPr="00017CB7">
        <w:rPr>
          <w:rFonts w:ascii="Verdana" w:hAnsi="Verdana"/>
          <w:sz w:val="20"/>
          <w:lang w:eastAsia="cs-CZ"/>
        </w:rPr>
        <w:lastRenderedPageBreak/>
        <w:t>Jméno a příjmení:</w:t>
      </w:r>
      <w:r w:rsidRPr="00017CB7">
        <w:rPr>
          <w:rFonts w:ascii="Verdana" w:hAnsi="Verdana"/>
          <w:sz w:val="20"/>
          <w:lang w:eastAsia="cs-CZ"/>
        </w:rPr>
        <w:tab/>
      </w:r>
      <w:r w:rsidR="00AF5B72">
        <w:rPr>
          <w:rFonts w:ascii="Verdana" w:hAnsi="Verdana"/>
          <w:b/>
          <w:bCs/>
          <w:sz w:val="20"/>
          <w:lang w:eastAsia="cs-CZ"/>
        </w:rPr>
        <w:t>xxx</w:t>
      </w:r>
    </w:p>
    <w:p w14:paraId="228EFF79"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Kontaktní osobou k provádění servisu na straně prodávajícího je:</w:t>
      </w:r>
    </w:p>
    <w:p w14:paraId="38B9A76C" w14:textId="5ADD7B3D" w:rsidR="00BA5B0B" w:rsidRPr="00B917CC" w:rsidRDefault="00BA5B0B" w:rsidP="00AF5B72">
      <w:pPr>
        <w:pStyle w:val="Nadpis2"/>
        <w:keepNext w:val="0"/>
        <w:numPr>
          <w:ilvl w:val="0"/>
          <w:numId w:val="0"/>
        </w:numPr>
        <w:spacing w:after="60"/>
        <w:ind w:left="567"/>
        <w:jc w:val="both"/>
        <w:rPr>
          <w:rFonts w:ascii="Verdana" w:hAnsi="Verdana"/>
          <w:sz w:val="20"/>
          <w:lang w:eastAsia="cs-CZ"/>
        </w:rPr>
      </w:pPr>
      <w:r w:rsidRPr="00DD2754">
        <w:rPr>
          <w:rFonts w:ascii="Verdana" w:hAnsi="Verdana"/>
          <w:sz w:val="20"/>
          <w:lang w:eastAsia="cs-CZ"/>
        </w:rPr>
        <w:t>Jméno a příjmení:</w:t>
      </w:r>
      <w:r w:rsidRPr="00DD2754">
        <w:rPr>
          <w:rFonts w:ascii="Verdana" w:hAnsi="Verdana"/>
          <w:sz w:val="20"/>
          <w:lang w:eastAsia="cs-CZ"/>
        </w:rPr>
        <w:tab/>
      </w:r>
      <w:r w:rsidR="00AF5B72">
        <w:rPr>
          <w:rFonts w:ascii="Verdana" w:hAnsi="Verdana"/>
          <w:b/>
          <w:sz w:val="20"/>
          <w:lang w:eastAsia="cs-CZ"/>
        </w:rPr>
        <w:t>xx</w:t>
      </w:r>
      <w:r w:rsidR="0082403E">
        <w:rPr>
          <w:rFonts w:ascii="Verdana" w:hAnsi="Verdana"/>
          <w:b/>
          <w:sz w:val="20"/>
          <w:lang w:eastAsia="cs-CZ"/>
        </w:rPr>
        <w:t>0078</w:t>
      </w:r>
    </w:p>
    <w:p w14:paraId="4558BE6A"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Ke změně údajů o kontaktních osobách postačí písemné oznámení doručené druhé smluvní straně.</w:t>
      </w:r>
    </w:p>
    <w:p w14:paraId="72B5F2DF"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Obecná ustanovení</w:t>
      </w:r>
    </w:p>
    <w:p w14:paraId="49333F09" w14:textId="4F6B90D6" w:rsidR="00BA5B0B" w:rsidRPr="00B917CC" w:rsidRDefault="00BA5B0B" w:rsidP="00670EF8">
      <w:pPr>
        <w:pStyle w:val="Nadpis2"/>
        <w:keepNext w:val="0"/>
        <w:spacing w:after="60"/>
        <w:jc w:val="both"/>
        <w:rPr>
          <w:rFonts w:ascii="Verdana" w:hAnsi="Verdana"/>
          <w:sz w:val="20"/>
        </w:rPr>
      </w:pPr>
      <w:r w:rsidRPr="00B917CC">
        <w:rPr>
          <w:rFonts w:ascii="Verdana" w:hAnsi="Verdana"/>
          <w:sz w:val="20"/>
        </w:rPr>
        <w:t>Smluvní strany se zavazují zachovávat mlčenlivost o všech skutečnostech, o kterých se dozvěděl</w:t>
      </w:r>
      <w:r w:rsidR="00205A65" w:rsidRPr="00B917CC">
        <w:rPr>
          <w:rFonts w:ascii="Verdana" w:hAnsi="Verdana"/>
          <w:sz w:val="20"/>
        </w:rPr>
        <w:t>y</w:t>
      </w:r>
      <w:r w:rsidRPr="00B917CC">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B917CC" w:rsidRDefault="00BA5B0B" w:rsidP="00BA5B0B">
      <w:pPr>
        <w:pStyle w:val="Nadpis2"/>
        <w:keepNext w:val="0"/>
        <w:spacing w:after="60"/>
        <w:jc w:val="both"/>
        <w:rPr>
          <w:rFonts w:ascii="Verdana" w:hAnsi="Verdana"/>
          <w:sz w:val="20"/>
        </w:rPr>
      </w:pPr>
      <w:r w:rsidRPr="00B917CC">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B917CC" w:rsidRDefault="00BA5B0B" w:rsidP="00BA5B0B">
      <w:pPr>
        <w:pStyle w:val="Nadpis2"/>
        <w:keepNext w:val="0"/>
        <w:spacing w:after="60"/>
        <w:jc w:val="both"/>
        <w:rPr>
          <w:rFonts w:ascii="Verdana" w:hAnsi="Verdana"/>
          <w:sz w:val="20"/>
        </w:rPr>
      </w:pPr>
      <w:r w:rsidRPr="00B917CC">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ABB4B83" w14:textId="1EE3409D" w:rsidR="00E879C9" w:rsidRPr="00D10025" w:rsidRDefault="00BA5B0B" w:rsidP="00E879C9">
      <w:pPr>
        <w:pStyle w:val="Nadpis2"/>
        <w:keepNext w:val="0"/>
        <w:spacing w:after="60"/>
        <w:jc w:val="both"/>
        <w:rPr>
          <w:rFonts w:ascii="Verdana" w:hAnsi="Verdana"/>
          <w:sz w:val="20"/>
          <w:lang w:eastAsia="cs-CZ"/>
        </w:rPr>
      </w:pPr>
      <w:r w:rsidRPr="00B917CC">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DE6F2D5"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Závěrečná ustanovení</w:t>
      </w:r>
    </w:p>
    <w:p w14:paraId="2FFEBCC8" w14:textId="77777777" w:rsidR="00BA5B0B" w:rsidRPr="00B917CC" w:rsidRDefault="00BA5B0B" w:rsidP="00670EF8">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lastRenderedPageBreak/>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Tato smlouva nabývá platnosti dnem jejího podpisu a účinnosti dnem uveřejnění v registru smluv.</w:t>
      </w:r>
    </w:p>
    <w:p w14:paraId="77D380AB"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B917CC" w:rsidRDefault="00BA5B0B" w:rsidP="00BA5B0B">
      <w:pPr>
        <w:tabs>
          <w:tab w:val="left" w:pos="567"/>
        </w:tabs>
        <w:spacing w:after="0" w:line="240" w:lineRule="auto"/>
        <w:jc w:val="both"/>
        <w:rPr>
          <w:snapToGrid w:val="0"/>
          <w:sz w:val="20"/>
          <w:szCs w:val="20"/>
          <w:lang w:eastAsia="cs-CZ"/>
        </w:rPr>
      </w:pPr>
    </w:p>
    <w:p w14:paraId="195594F1" w14:textId="77777777" w:rsidR="00BA5B0B" w:rsidRPr="00B917CC" w:rsidRDefault="00BA5B0B" w:rsidP="00BA5B0B">
      <w:pPr>
        <w:tabs>
          <w:tab w:val="left" w:pos="567"/>
        </w:tabs>
        <w:spacing w:after="0" w:line="240" w:lineRule="auto"/>
        <w:jc w:val="both"/>
        <w:rPr>
          <w:snapToGrid w:val="0"/>
          <w:sz w:val="20"/>
          <w:szCs w:val="20"/>
          <w:lang w:eastAsia="cs-CZ"/>
        </w:rPr>
      </w:pPr>
      <w:r w:rsidRPr="00B917CC">
        <w:rPr>
          <w:snapToGrid w:val="0"/>
          <w:sz w:val="20"/>
          <w:szCs w:val="20"/>
          <w:lang w:eastAsia="cs-CZ"/>
        </w:rPr>
        <w:t>Přílohy</w:t>
      </w:r>
    </w:p>
    <w:p w14:paraId="033FA8D0" w14:textId="4BD92FB3" w:rsidR="00BA5B0B" w:rsidRPr="00B917CC"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B917CC">
        <w:rPr>
          <w:snapToGrid w:val="0"/>
          <w:sz w:val="20"/>
          <w:szCs w:val="20"/>
          <w:lang w:eastAsia="cs-CZ"/>
        </w:rPr>
        <w:t>technická specifikace zařízení</w:t>
      </w:r>
    </w:p>
    <w:p w14:paraId="22506946" w14:textId="77777777" w:rsidR="00BA5B0B" w:rsidRPr="00017CB7"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017CB7">
        <w:rPr>
          <w:snapToGrid w:val="0"/>
          <w:sz w:val="20"/>
          <w:szCs w:val="20"/>
          <w:lang w:eastAsia="cs-CZ"/>
        </w:rPr>
        <w:t>seznam poddodavatelů / čestné prohlášení o nevyužití poddodavatele</w:t>
      </w:r>
    </w:p>
    <w:p w14:paraId="0A520C39" w14:textId="77777777" w:rsidR="00BA5B0B" w:rsidRPr="00B917CC"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DD2754" w14:paraId="1E3038EF" w14:textId="77777777" w:rsidTr="00C07CE2">
        <w:trPr>
          <w:jc w:val="center"/>
        </w:trPr>
        <w:tc>
          <w:tcPr>
            <w:tcW w:w="4535" w:type="dxa"/>
          </w:tcPr>
          <w:p w14:paraId="3D15B90B" w14:textId="67DC4C99" w:rsidR="00BA5B0B" w:rsidRPr="00DD2754" w:rsidRDefault="00BA5B0B" w:rsidP="003E2A0C">
            <w:pPr>
              <w:spacing w:after="0" w:line="240" w:lineRule="auto"/>
              <w:rPr>
                <w:sz w:val="20"/>
                <w:szCs w:val="20"/>
                <w:lang w:eastAsia="cs-CZ"/>
              </w:rPr>
            </w:pPr>
            <w:r w:rsidRPr="00DD2754">
              <w:rPr>
                <w:sz w:val="20"/>
                <w:szCs w:val="20"/>
                <w:lang w:eastAsia="cs-CZ"/>
              </w:rPr>
              <w:t>V </w:t>
            </w:r>
            <w:r w:rsidR="00DD2754" w:rsidRPr="00DD2754">
              <w:rPr>
                <w:sz w:val="20"/>
                <w:szCs w:val="20"/>
                <w:lang w:eastAsia="cs-CZ"/>
              </w:rPr>
              <w:t>Brně</w:t>
            </w:r>
            <w:r w:rsidRPr="00DD2754">
              <w:rPr>
                <w:sz w:val="20"/>
                <w:szCs w:val="20"/>
                <w:lang w:eastAsia="cs-CZ"/>
              </w:rPr>
              <w:t xml:space="preserve"> dne _______________</w:t>
            </w:r>
          </w:p>
        </w:tc>
        <w:tc>
          <w:tcPr>
            <w:tcW w:w="4535" w:type="dxa"/>
          </w:tcPr>
          <w:p w14:paraId="0568BD3B" w14:textId="77777777" w:rsidR="00BA5B0B" w:rsidRPr="00DD2754" w:rsidRDefault="00BA5B0B" w:rsidP="003E2A0C">
            <w:pPr>
              <w:spacing w:after="0" w:line="240" w:lineRule="auto"/>
              <w:rPr>
                <w:sz w:val="20"/>
                <w:szCs w:val="20"/>
                <w:lang w:eastAsia="cs-CZ"/>
              </w:rPr>
            </w:pPr>
            <w:r w:rsidRPr="00DD2754">
              <w:rPr>
                <w:sz w:val="20"/>
                <w:szCs w:val="20"/>
                <w:lang w:eastAsia="cs-CZ"/>
              </w:rPr>
              <w:t>V Mladé Boleslavi dne ________________</w:t>
            </w:r>
          </w:p>
        </w:tc>
      </w:tr>
      <w:tr w:rsidR="00BA5B0B" w:rsidRPr="00B917CC" w14:paraId="4F7138A5" w14:textId="77777777" w:rsidTr="00C07CE2">
        <w:trPr>
          <w:trHeight w:val="120"/>
          <w:jc w:val="center"/>
        </w:trPr>
        <w:tc>
          <w:tcPr>
            <w:tcW w:w="4535" w:type="dxa"/>
          </w:tcPr>
          <w:p w14:paraId="3B04DAA7" w14:textId="77777777" w:rsidR="00BA5B0B" w:rsidRPr="00DD2754" w:rsidRDefault="00BA5B0B" w:rsidP="003E2A0C">
            <w:pPr>
              <w:spacing w:after="0" w:line="240" w:lineRule="auto"/>
              <w:jc w:val="center"/>
              <w:rPr>
                <w:sz w:val="20"/>
                <w:szCs w:val="20"/>
                <w:lang w:eastAsia="cs-CZ"/>
              </w:rPr>
            </w:pPr>
          </w:p>
          <w:p w14:paraId="7AEAE48A" w14:textId="77777777" w:rsidR="00B917CC" w:rsidRPr="00DD2754" w:rsidRDefault="00B917CC" w:rsidP="003E2A0C">
            <w:pPr>
              <w:spacing w:after="0" w:line="240" w:lineRule="auto"/>
              <w:jc w:val="center"/>
              <w:rPr>
                <w:sz w:val="20"/>
                <w:szCs w:val="20"/>
                <w:lang w:eastAsia="cs-CZ"/>
              </w:rPr>
            </w:pPr>
          </w:p>
          <w:p w14:paraId="3049CCA5" w14:textId="77777777" w:rsidR="00BA5B0B" w:rsidRPr="00DD2754" w:rsidRDefault="00BA5B0B" w:rsidP="00F17987">
            <w:pPr>
              <w:spacing w:after="0" w:line="240" w:lineRule="auto"/>
              <w:rPr>
                <w:sz w:val="20"/>
                <w:szCs w:val="20"/>
                <w:lang w:eastAsia="cs-CZ"/>
              </w:rPr>
            </w:pPr>
          </w:p>
          <w:p w14:paraId="7CC6D600" w14:textId="77777777" w:rsidR="00AE6EE7" w:rsidRPr="00DD2754" w:rsidRDefault="00AE6EE7" w:rsidP="003E2A0C">
            <w:pPr>
              <w:spacing w:after="0" w:line="240" w:lineRule="auto"/>
              <w:jc w:val="center"/>
              <w:rPr>
                <w:sz w:val="20"/>
                <w:szCs w:val="20"/>
                <w:lang w:eastAsia="cs-CZ"/>
              </w:rPr>
            </w:pPr>
          </w:p>
          <w:p w14:paraId="1A3CA272" w14:textId="77777777" w:rsidR="00BA5B0B" w:rsidRPr="00DD2754" w:rsidRDefault="00BA5B0B" w:rsidP="003E2A0C">
            <w:pPr>
              <w:spacing w:after="0" w:line="240" w:lineRule="auto"/>
              <w:jc w:val="center"/>
              <w:rPr>
                <w:sz w:val="20"/>
                <w:szCs w:val="20"/>
                <w:lang w:eastAsia="cs-CZ"/>
              </w:rPr>
            </w:pPr>
            <w:r w:rsidRPr="00DD2754">
              <w:rPr>
                <w:sz w:val="20"/>
                <w:szCs w:val="20"/>
                <w:lang w:eastAsia="cs-CZ"/>
              </w:rPr>
              <w:t>……………………………………………….</w:t>
            </w:r>
          </w:p>
          <w:p w14:paraId="5D31D8A6" w14:textId="77777777" w:rsidR="00BA5B0B" w:rsidRPr="00DD2754" w:rsidRDefault="00DD2754" w:rsidP="003E2A0C">
            <w:pPr>
              <w:spacing w:after="0" w:line="240" w:lineRule="auto"/>
              <w:jc w:val="center"/>
              <w:rPr>
                <w:b/>
                <w:sz w:val="20"/>
                <w:szCs w:val="20"/>
                <w:lang w:eastAsia="cs-CZ"/>
              </w:rPr>
            </w:pPr>
            <w:r w:rsidRPr="00DD2754">
              <w:rPr>
                <w:b/>
                <w:sz w:val="20"/>
                <w:szCs w:val="20"/>
                <w:lang w:eastAsia="cs-CZ"/>
              </w:rPr>
              <w:t>Promedeus s.r.o.</w:t>
            </w:r>
          </w:p>
          <w:p w14:paraId="7857A630" w14:textId="77777777" w:rsidR="00DD2754" w:rsidRPr="00DD2754" w:rsidRDefault="00DD2754" w:rsidP="003E2A0C">
            <w:pPr>
              <w:spacing w:after="0" w:line="240" w:lineRule="auto"/>
              <w:jc w:val="center"/>
              <w:rPr>
                <w:sz w:val="20"/>
                <w:szCs w:val="20"/>
                <w:lang w:eastAsia="cs-CZ"/>
              </w:rPr>
            </w:pPr>
            <w:r w:rsidRPr="00DD2754">
              <w:rPr>
                <w:sz w:val="20"/>
                <w:szCs w:val="20"/>
                <w:lang w:eastAsia="cs-CZ"/>
              </w:rPr>
              <w:t>Ing. Silvie Plchová</w:t>
            </w:r>
          </w:p>
          <w:p w14:paraId="2330B45A" w14:textId="6DCD8D70" w:rsidR="00DD2754" w:rsidRPr="00DD2754" w:rsidRDefault="00DD2754" w:rsidP="003E2A0C">
            <w:pPr>
              <w:spacing w:after="0" w:line="240" w:lineRule="auto"/>
              <w:jc w:val="center"/>
              <w:rPr>
                <w:b/>
                <w:sz w:val="20"/>
                <w:szCs w:val="20"/>
                <w:lang w:eastAsia="cs-CZ"/>
              </w:rPr>
            </w:pPr>
            <w:r w:rsidRPr="00DD2754">
              <w:rPr>
                <w:sz w:val="20"/>
                <w:szCs w:val="20"/>
                <w:lang w:eastAsia="cs-CZ"/>
              </w:rPr>
              <w:t>na základě plné moci</w:t>
            </w:r>
          </w:p>
        </w:tc>
        <w:tc>
          <w:tcPr>
            <w:tcW w:w="4535" w:type="dxa"/>
          </w:tcPr>
          <w:p w14:paraId="77C3894B" w14:textId="77777777" w:rsidR="00BA5B0B" w:rsidRPr="00DD2754" w:rsidRDefault="00BA5B0B" w:rsidP="00F17987">
            <w:pPr>
              <w:spacing w:after="0" w:line="240" w:lineRule="auto"/>
              <w:rPr>
                <w:sz w:val="20"/>
                <w:szCs w:val="20"/>
                <w:lang w:eastAsia="cs-CZ"/>
              </w:rPr>
            </w:pPr>
          </w:p>
          <w:p w14:paraId="18DA472F" w14:textId="77777777" w:rsidR="00B917CC" w:rsidRPr="00DD2754" w:rsidRDefault="00B917CC" w:rsidP="00F17987">
            <w:pPr>
              <w:spacing w:after="0" w:line="240" w:lineRule="auto"/>
              <w:rPr>
                <w:sz w:val="20"/>
                <w:szCs w:val="20"/>
                <w:lang w:eastAsia="cs-CZ"/>
              </w:rPr>
            </w:pPr>
          </w:p>
          <w:p w14:paraId="23770BD1" w14:textId="77777777" w:rsidR="00BA5B0B" w:rsidRPr="00DD2754" w:rsidRDefault="00BA5B0B" w:rsidP="00F17987">
            <w:pPr>
              <w:spacing w:after="0" w:line="240" w:lineRule="auto"/>
              <w:rPr>
                <w:sz w:val="20"/>
                <w:szCs w:val="20"/>
                <w:lang w:eastAsia="cs-CZ"/>
              </w:rPr>
            </w:pPr>
          </w:p>
          <w:p w14:paraId="1658DFC2" w14:textId="77777777" w:rsidR="00C07CE2" w:rsidRPr="00DD2754" w:rsidRDefault="00C07CE2" w:rsidP="003E2A0C">
            <w:pPr>
              <w:spacing w:after="0" w:line="240" w:lineRule="auto"/>
              <w:jc w:val="center"/>
              <w:rPr>
                <w:sz w:val="20"/>
                <w:szCs w:val="20"/>
                <w:lang w:eastAsia="cs-CZ"/>
              </w:rPr>
            </w:pPr>
          </w:p>
          <w:p w14:paraId="290D1749" w14:textId="77777777" w:rsidR="00BA5B0B" w:rsidRPr="00DD2754" w:rsidRDefault="00BA5B0B" w:rsidP="003E2A0C">
            <w:pPr>
              <w:spacing w:after="0" w:line="240" w:lineRule="auto"/>
              <w:jc w:val="center"/>
              <w:rPr>
                <w:sz w:val="20"/>
                <w:szCs w:val="20"/>
                <w:lang w:eastAsia="cs-CZ"/>
              </w:rPr>
            </w:pPr>
            <w:r w:rsidRPr="00DD2754">
              <w:rPr>
                <w:sz w:val="20"/>
                <w:szCs w:val="20"/>
                <w:lang w:eastAsia="cs-CZ"/>
              </w:rPr>
              <w:t>……………………………………………….</w:t>
            </w:r>
          </w:p>
          <w:p w14:paraId="7643147F" w14:textId="77777777" w:rsidR="00BA5B0B" w:rsidRPr="00DD2754" w:rsidRDefault="00BA5B0B" w:rsidP="003E2A0C">
            <w:pPr>
              <w:spacing w:after="0" w:line="240" w:lineRule="auto"/>
              <w:jc w:val="center"/>
              <w:rPr>
                <w:b/>
                <w:sz w:val="20"/>
                <w:szCs w:val="20"/>
                <w:lang w:eastAsia="cs-CZ"/>
              </w:rPr>
            </w:pPr>
            <w:r w:rsidRPr="00DD2754">
              <w:rPr>
                <w:b/>
                <w:sz w:val="20"/>
                <w:szCs w:val="20"/>
                <w:lang w:eastAsia="cs-CZ"/>
              </w:rPr>
              <w:t>Oblastní nemocnice Mladá Boleslav, a.s., nemocnice Středočeského kraje</w:t>
            </w:r>
          </w:p>
          <w:p w14:paraId="06764932" w14:textId="77777777" w:rsidR="00BA5B0B" w:rsidRPr="00DD2754" w:rsidRDefault="00BA5B0B" w:rsidP="003E2A0C">
            <w:pPr>
              <w:spacing w:after="0" w:line="240" w:lineRule="auto"/>
              <w:jc w:val="center"/>
              <w:rPr>
                <w:sz w:val="20"/>
                <w:szCs w:val="20"/>
                <w:lang w:eastAsia="cs-CZ"/>
              </w:rPr>
            </w:pPr>
            <w:r w:rsidRPr="00DD2754">
              <w:rPr>
                <w:sz w:val="20"/>
                <w:szCs w:val="20"/>
                <w:lang w:eastAsia="cs-CZ"/>
              </w:rPr>
              <w:t>JUDr. Ladislav Řípa</w:t>
            </w:r>
          </w:p>
          <w:p w14:paraId="02E2BCCA" w14:textId="77777777" w:rsidR="00BA5B0B" w:rsidRPr="00B917CC" w:rsidRDefault="00BA5B0B" w:rsidP="003E2A0C">
            <w:pPr>
              <w:spacing w:after="0" w:line="240" w:lineRule="auto"/>
              <w:jc w:val="center"/>
              <w:rPr>
                <w:sz w:val="20"/>
                <w:szCs w:val="20"/>
                <w:lang w:eastAsia="cs-CZ"/>
              </w:rPr>
            </w:pPr>
            <w:r w:rsidRPr="00DD2754">
              <w:rPr>
                <w:sz w:val="20"/>
                <w:szCs w:val="20"/>
                <w:lang w:eastAsia="cs-CZ"/>
              </w:rPr>
              <w:t>předseda představenstva</w:t>
            </w:r>
          </w:p>
        </w:tc>
      </w:tr>
      <w:tr w:rsidR="00BA5B0B" w:rsidRPr="00B917CC" w14:paraId="7E9CC1FF" w14:textId="77777777" w:rsidTr="00C07CE2">
        <w:trPr>
          <w:trHeight w:val="120"/>
          <w:jc w:val="center"/>
        </w:trPr>
        <w:tc>
          <w:tcPr>
            <w:tcW w:w="4535" w:type="dxa"/>
          </w:tcPr>
          <w:p w14:paraId="4596F2AD" w14:textId="77777777" w:rsidR="00BA5B0B" w:rsidRPr="00B917CC" w:rsidRDefault="00BA5B0B" w:rsidP="003E2A0C">
            <w:pPr>
              <w:spacing w:after="0" w:line="240" w:lineRule="auto"/>
              <w:jc w:val="center"/>
              <w:rPr>
                <w:sz w:val="20"/>
                <w:szCs w:val="20"/>
                <w:lang w:eastAsia="cs-CZ"/>
              </w:rPr>
            </w:pPr>
          </w:p>
        </w:tc>
        <w:tc>
          <w:tcPr>
            <w:tcW w:w="4535" w:type="dxa"/>
          </w:tcPr>
          <w:p w14:paraId="5C5EDB24" w14:textId="77777777" w:rsidR="00BA5B0B" w:rsidRDefault="00BA5B0B" w:rsidP="00F17987">
            <w:pPr>
              <w:spacing w:after="0" w:line="240" w:lineRule="auto"/>
              <w:rPr>
                <w:sz w:val="20"/>
                <w:szCs w:val="20"/>
                <w:lang w:eastAsia="cs-CZ"/>
              </w:rPr>
            </w:pPr>
          </w:p>
          <w:p w14:paraId="3F23346D" w14:textId="77777777" w:rsidR="00B917CC" w:rsidRDefault="00B917CC" w:rsidP="00F17987">
            <w:pPr>
              <w:spacing w:after="0" w:line="240" w:lineRule="auto"/>
              <w:rPr>
                <w:sz w:val="20"/>
                <w:szCs w:val="20"/>
                <w:lang w:eastAsia="cs-CZ"/>
              </w:rPr>
            </w:pPr>
          </w:p>
          <w:p w14:paraId="16E38FC4" w14:textId="77777777" w:rsidR="00B917CC" w:rsidRPr="00B917CC" w:rsidRDefault="00B917CC" w:rsidP="00F17987">
            <w:pPr>
              <w:spacing w:after="0" w:line="240" w:lineRule="auto"/>
              <w:rPr>
                <w:sz w:val="20"/>
                <w:szCs w:val="20"/>
                <w:lang w:eastAsia="cs-CZ"/>
              </w:rPr>
            </w:pPr>
          </w:p>
          <w:p w14:paraId="3E09E598" w14:textId="77777777" w:rsidR="00BA5B0B" w:rsidRPr="00B917CC" w:rsidRDefault="00BA5B0B" w:rsidP="00F17987">
            <w:pPr>
              <w:spacing w:after="0" w:line="240" w:lineRule="auto"/>
              <w:rPr>
                <w:sz w:val="20"/>
                <w:szCs w:val="20"/>
                <w:lang w:eastAsia="cs-CZ"/>
              </w:rPr>
            </w:pPr>
          </w:p>
          <w:p w14:paraId="1CB9D92E" w14:textId="77777777" w:rsidR="00BA5B0B" w:rsidRPr="00B917CC" w:rsidRDefault="00BA5B0B" w:rsidP="003E2A0C">
            <w:pPr>
              <w:spacing w:after="0" w:line="240" w:lineRule="auto"/>
              <w:jc w:val="center"/>
              <w:rPr>
                <w:sz w:val="20"/>
                <w:szCs w:val="20"/>
                <w:lang w:eastAsia="cs-CZ"/>
              </w:rPr>
            </w:pPr>
            <w:r w:rsidRPr="00B917CC">
              <w:rPr>
                <w:sz w:val="20"/>
                <w:szCs w:val="20"/>
                <w:lang w:eastAsia="cs-CZ"/>
              </w:rPr>
              <w:t>……………………………………………….</w:t>
            </w:r>
          </w:p>
          <w:p w14:paraId="20CD6ED6" w14:textId="77777777" w:rsidR="00BA5B0B" w:rsidRPr="00B917CC" w:rsidRDefault="00BA5B0B" w:rsidP="003E2A0C">
            <w:pPr>
              <w:spacing w:after="0" w:line="240" w:lineRule="auto"/>
              <w:jc w:val="center"/>
              <w:rPr>
                <w:b/>
                <w:sz w:val="20"/>
                <w:szCs w:val="20"/>
                <w:lang w:eastAsia="cs-CZ"/>
              </w:rPr>
            </w:pPr>
            <w:r w:rsidRPr="00B917CC">
              <w:rPr>
                <w:b/>
                <w:sz w:val="20"/>
                <w:szCs w:val="20"/>
                <w:lang w:eastAsia="cs-CZ"/>
              </w:rPr>
              <w:t>Oblastní nemocnice Mladá Boleslav, a.s., nemocnice Středočeského kraje</w:t>
            </w:r>
          </w:p>
          <w:p w14:paraId="0421D945" w14:textId="77777777" w:rsidR="00BA5B0B" w:rsidRPr="00B917CC" w:rsidRDefault="00BA5B0B" w:rsidP="003E2A0C">
            <w:pPr>
              <w:spacing w:after="0" w:line="240" w:lineRule="auto"/>
              <w:jc w:val="center"/>
              <w:rPr>
                <w:sz w:val="20"/>
                <w:szCs w:val="20"/>
                <w:lang w:eastAsia="cs-CZ"/>
              </w:rPr>
            </w:pPr>
            <w:r w:rsidRPr="00B917CC">
              <w:rPr>
                <w:sz w:val="20"/>
                <w:szCs w:val="20"/>
                <w:lang w:eastAsia="cs-CZ"/>
              </w:rPr>
              <w:t>Mgr. Daniel Marek</w:t>
            </w:r>
          </w:p>
          <w:p w14:paraId="2198D128" w14:textId="77777777" w:rsidR="00BA5B0B" w:rsidRPr="00B917CC" w:rsidRDefault="00BA5B0B" w:rsidP="003E2A0C">
            <w:pPr>
              <w:spacing w:after="0" w:line="240" w:lineRule="auto"/>
              <w:jc w:val="center"/>
              <w:rPr>
                <w:sz w:val="20"/>
                <w:szCs w:val="20"/>
                <w:lang w:eastAsia="cs-CZ"/>
              </w:rPr>
            </w:pPr>
            <w:r w:rsidRPr="00B917CC">
              <w:rPr>
                <w:sz w:val="20"/>
                <w:szCs w:val="20"/>
                <w:lang w:eastAsia="cs-CZ"/>
              </w:rPr>
              <w:t>místopředseda představenstva</w:t>
            </w:r>
          </w:p>
        </w:tc>
      </w:tr>
    </w:tbl>
    <w:p w14:paraId="5ECB4500" w14:textId="77777777" w:rsidR="00BA5B0B" w:rsidRPr="00F31B3C" w:rsidRDefault="00BA5B0B" w:rsidP="00C07CE2">
      <w:pPr>
        <w:spacing w:after="60" w:line="240" w:lineRule="auto"/>
        <w:jc w:val="both"/>
        <w:rPr>
          <w:rFonts w:eastAsia="Times New Roman"/>
          <w:snapToGrid w:val="0"/>
          <w:sz w:val="20"/>
          <w:szCs w:val="20"/>
          <w:lang w:eastAsia="cs-CZ"/>
        </w:rPr>
      </w:pPr>
    </w:p>
    <w:sectPr w:rsidR="00BA5B0B" w:rsidRPr="00F31B3C" w:rsidSect="00C07CE2">
      <w:headerReference w:type="default" r:id="rId8"/>
      <w:footerReference w:type="even" r:id="rId9"/>
      <w:footerReference w:type="default" r:id="rId10"/>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C6706" w14:textId="77777777" w:rsidR="00242559" w:rsidRDefault="004034E4">
      <w:pPr>
        <w:spacing w:after="0" w:line="240" w:lineRule="auto"/>
      </w:pPr>
      <w:r>
        <w:separator/>
      </w:r>
    </w:p>
  </w:endnote>
  <w:endnote w:type="continuationSeparator" w:id="0">
    <w:p w14:paraId="0BD5B75C" w14:textId="77777777" w:rsidR="00242559" w:rsidRDefault="0040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ABD5B"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8DE9" w14:textId="77777777" w:rsidR="00242559" w:rsidRDefault="004034E4">
      <w:pPr>
        <w:spacing w:after="0" w:line="240" w:lineRule="auto"/>
      </w:pPr>
      <w:r>
        <w:separator/>
      </w:r>
    </w:p>
  </w:footnote>
  <w:footnote w:type="continuationSeparator" w:id="0">
    <w:p w14:paraId="5013C6D1" w14:textId="77777777" w:rsidR="00242559" w:rsidRDefault="0040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756948681">
    <w:abstractNumId w:val="2"/>
  </w:num>
  <w:num w:numId="2" w16cid:durableId="185603793">
    <w:abstractNumId w:val="0"/>
  </w:num>
  <w:num w:numId="3" w16cid:durableId="438645087">
    <w:abstractNumId w:val="3"/>
  </w:num>
  <w:num w:numId="4" w16cid:durableId="1625817244">
    <w:abstractNumId w:val="1"/>
  </w:num>
  <w:num w:numId="5" w16cid:durableId="1276208226">
    <w:abstractNumId w:val="2"/>
  </w:num>
  <w:num w:numId="6" w16cid:durableId="1037779463">
    <w:abstractNumId w:val="2"/>
  </w:num>
  <w:num w:numId="7" w16cid:durableId="1092236679">
    <w:abstractNumId w:val="2"/>
  </w:num>
  <w:num w:numId="8" w16cid:durableId="1070351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17CB7"/>
    <w:rsid w:val="00126B86"/>
    <w:rsid w:val="00145648"/>
    <w:rsid w:val="00155604"/>
    <w:rsid w:val="001A1422"/>
    <w:rsid w:val="001A59F8"/>
    <w:rsid w:val="001C0F26"/>
    <w:rsid w:val="001C5274"/>
    <w:rsid w:val="00205A65"/>
    <w:rsid w:val="00242559"/>
    <w:rsid w:val="00275C2F"/>
    <w:rsid w:val="002F21CC"/>
    <w:rsid w:val="00365D2B"/>
    <w:rsid w:val="0038078B"/>
    <w:rsid w:val="004034E4"/>
    <w:rsid w:val="005512BC"/>
    <w:rsid w:val="005E37B1"/>
    <w:rsid w:val="00670EF8"/>
    <w:rsid w:val="00673ED8"/>
    <w:rsid w:val="007168B7"/>
    <w:rsid w:val="00717DB3"/>
    <w:rsid w:val="0072042A"/>
    <w:rsid w:val="007864C8"/>
    <w:rsid w:val="00805185"/>
    <w:rsid w:val="0082403E"/>
    <w:rsid w:val="00836A8D"/>
    <w:rsid w:val="00954680"/>
    <w:rsid w:val="00967F91"/>
    <w:rsid w:val="00AD6E91"/>
    <w:rsid w:val="00AE6EE7"/>
    <w:rsid w:val="00AF5B72"/>
    <w:rsid w:val="00B33DE7"/>
    <w:rsid w:val="00B71FE7"/>
    <w:rsid w:val="00B917CC"/>
    <w:rsid w:val="00BA5B0B"/>
    <w:rsid w:val="00C07CE2"/>
    <w:rsid w:val="00C316AB"/>
    <w:rsid w:val="00C61332"/>
    <w:rsid w:val="00C80A8F"/>
    <w:rsid w:val="00D10025"/>
    <w:rsid w:val="00D20446"/>
    <w:rsid w:val="00D33A8F"/>
    <w:rsid w:val="00D60275"/>
    <w:rsid w:val="00DA14A2"/>
    <w:rsid w:val="00DB1CC8"/>
    <w:rsid w:val="00DD2754"/>
    <w:rsid w:val="00DF7BF6"/>
    <w:rsid w:val="00E01D97"/>
    <w:rsid w:val="00E63B14"/>
    <w:rsid w:val="00E842FB"/>
    <w:rsid w:val="00E879C9"/>
    <w:rsid w:val="00EB223B"/>
    <w:rsid w:val="00F17987"/>
    <w:rsid w:val="00F31B3C"/>
    <w:rsid w:val="00F3270B"/>
    <w:rsid w:val="00F9148E"/>
    <w:rsid w:val="00F95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9546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468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45E94-B1CD-4379-92F1-417EAE69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2402</Words>
  <Characters>14172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8</cp:revision>
  <cp:lastPrinted>2024-04-15T06:36:00Z</cp:lastPrinted>
  <dcterms:created xsi:type="dcterms:W3CDTF">2024-04-12T06:16:00Z</dcterms:created>
  <dcterms:modified xsi:type="dcterms:W3CDTF">2024-05-14T12:55:00Z</dcterms:modified>
</cp:coreProperties>
</file>