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2144D" w14:textId="77777777" w:rsidR="0024309B" w:rsidRDefault="004A0F53">
      <w:pPr>
        <w:tabs>
          <w:tab w:val="right" w:pos="9106"/>
        </w:tabs>
        <w:spacing w:after="100" w:line="265" w:lineRule="auto"/>
        <w:ind w:right="0" w:firstLine="0"/>
        <w:jc w:val="left"/>
      </w:pPr>
      <w:r>
        <w:rPr>
          <w:noProof/>
        </w:rPr>
        <w:drawing>
          <wp:inline distT="0" distB="0" distL="0" distR="0" wp14:anchorId="10EC04AE" wp14:editId="497C50A4">
            <wp:extent cx="1335024" cy="1414675"/>
            <wp:effectExtent l="0" t="0" r="0" b="0"/>
            <wp:docPr id="1675" name="Picture 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" name="Picture 16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14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Agreement</w:t>
      </w:r>
      <w:proofErr w:type="spellEnd"/>
      <w:r>
        <w:t>: CB/RT-2024- 05?</w:t>
      </w:r>
    </w:p>
    <w:p w14:paraId="3791A0B2" w14:textId="77777777" w:rsidR="0024309B" w:rsidRDefault="004A0F53">
      <w:pPr>
        <w:pStyle w:val="Nadpis1"/>
      </w:pPr>
      <w:r>
        <w:t>ART LOAN AGREEMENT</w:t>
      </w:r>
    </w:p>
    <w:p w14:paraId="68CE9485" w14:textId="77777777" w:rsidR="0024309B" w:rsidRDefault="004A0F53">
      <w:pPr>
        <w:spacing w:after="499"/>
        <w:ind w:left="19" w:right="19"/>
      </w:pPr>
      <w:r>
        <w:t>BETWEEN THE UNDERSIGNED:</w:t>
      </w:r>
    </w:p>
    <w:p w14:paraId="58249392" w14:textId="77777777" w:rsidR="0024309B" w:rsidRDefault="004A0F53">
      <w:pPr>
        <w:ind w:left="10" w:right="19"/>
      </w:pPr>
      <w:r>
        <w:t xml:space="preserve">Nouveau </w:t>
      </w:r>
      <w:proofErr w:type="spellStart"/>
      <w:r>
        <w:t>Musée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de Monaco,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Sovereign </w:t>
      </w:r>
      <w:proofErr w:type="spellStart"/>
      <w:r>
        <w:t>Ordinance</w:t>
      </w:r>
      <w:proofErr w:type="spellEnd"/>
      <w:r>
        <w:t xml:space="preserve"> No. 642 </w:t>
      </w:r>
      <w:proofErr w:type="spellStart"/>
      <w:r>
        <w:t>of</w:t>
      </w:r>
      <w:proofErr w:type="spellEnd"/>
      <w:r>
        <w:t xml:space="preserve"> 10 August 2006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and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"</w:t>
      </w:r>
      <w:proofErr w:type="spellStart"/>
      <w:r>
        <w:t>Musée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", </w:t>
      </w:r>
      <w:proofErr w:type="spellStart"/>
      <w:r>
        <w:t>represented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incumbent</w:t>
      </w:r>
      <w:proofErr w:type="spellEnd"/>
      <w:r>
        <w:t xml:space="preserve"> Director, Mr. </w:t>
      </w:r>
      <w:proofErr w:type="spellStart"/>
      <w:r>
        <w:t>Björn</w:t>
      </w:r>
      <w:proofErr w:type="spellEnd"/>
      <w:r>
        <w:t xml:space="preserve"> </w:t>
      </w:r>
      <w:proofErr w:type="spellStart"/>
      <w:r>
        <w:t>Dahlström</w:t>
      </w:r>
      <w:proofErr w:type="spellEnd"/>
      <w:r>
        <w:t xml:space="preserve">,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"</w:t>
      </w:r>
      <w:proofErr w:type="spellStart"/>
      <w:r>
        <w:t>Lender</w:t>
      </w:r>
      <w:proofErr w:type="spellEnd"/>
      <w:r>
        <w:t>",</w:t>
      </w:r>
    </w:p>
    <w:p w14:paraId="0E3E3F67" w14:textId="77777777" w:rsidR="0024309B" w:rsidRDefault="004A0F53">
      <w:pPr>
        <w:pStyle w:val="Nadpis2"/>
        <w:ind w:left="10" w:right="235"/>
      </w:pPr>
      <w:r>
        <w:t>OF THE FIRST PART,</w:t>
      </w:r>
    </w:p>
    <w:p w14:paraId="05131376" w14:textId="77777777" w:rsidR="0024309B" w:rsidRDefault="004A0F53">
      <w:pPr>
        <w:spacing w:after="242"/>
        <w:ind w:left="10" w:right="19"/>
      </w:pPr>
      <w:r>
        <w:t>AND</w:t>
      </w:r>
    </w:p>
    <w:p w14:paraId="47DE3C75" w14:textId="77777777" w:rsidR="0024309B" w:rsidRDefault="004A0F53">
      <w:pPr>
        <w:ind w:left="24" w:right="19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Prague,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 </w:t>
      </w:r>
      <w:proofErr w:type="spellStart"/>
      <w:r>
        <w:t>Staroméstské</w:t>
      </w:r>
      <w:proofErr w:type="spellEnd"/>
      <w:r>
        <w:t xml:space="preserve"> </w:t>
      </w:r>
      <w:proofErr w:type="spellStart"/>
      <w:r>
        <w:t>nåm</w:t>
      </w:r>
      <w:proofErr w:type="spellEnd"/>
      <w:r>
        <w:t>. 12, 110 15 Prague 1, Czech</w:t>
      </w:r>
    </w:p>
    <w:p w14:paraId="33C21CE3" w14:textId="77777777" w:rsidR="0024309B" w:rsidRDefault="004A0F53">
      <w:pPr>
        <w:ind w:left="24" w:right="600"/>
      </w:pPr>
      <w:r>
        <w:t xml:space="preserve">Republic, </w:t>
      </w:r>
      <w:proofErr w:type="spellStart"/>
      <w:r>
        <w:t>represented</w:t>
      </w:r>
      <w:proofErr w:type="spellEnd"/>
      <w:r>
        <w:t xml:space="preserve"> by </w:t>
      </w:r>
      <w:proofErr w:type="spellStart"/>
      <w:r>
        <w:t>Ms</w:t>
      </w:r>
      <w:proofErr w:type="spellEnd"/>
      <w:r>
        <w:t xml:space="preserve">. Alicja </w:t>
      </w:r>
      <w:proofErr w:type="spellStart"/>
      <w:r>
        <w:t>Knast</w:t>
      </w:r>
      <w:proofErr w:type="spellEnd"/>
      <w:r>
        <w:t xml:space="preserve">, </w:t>
      </w:r>
      <w:proofErr w:type="spellStart"/>
      <w:r>
        <w:t>acting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General Director,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"</w:t>
      </w:r>
      <w:proofErr w:type="spellStart"/>
      <w:r>
        <w:t>Borrower</w:t>
      </w:r>
      <w:proofErr w:type="spellEnd"/>
      <w:r>
        <w:t>",</w:t>
      </w:r>
    </w:p>
    <w:p w14:paraId="38DAF5C6" w14:textId="77777777" w:rsidR="0024309B" w:rsidRDefault="004A0F53">
      <w:pPr>
        <w:pStyle w:val="Nadpis2"/>
        <w:spacing w:after="561"/>
        <w:ind w:left="10" w:right="14"/>
      </w:pPr>
      <w:r>
        <w:t>OF THE SECOND PART,</w:t>
      </w:r>
    </w:p>
    <w:p w14:paraId="43138771" w14:textId="77777777" w:rsidR="0024309B" w:rsidRDefault="004A0F53">
      <w:pPr>
        <w:spacing w:after="502"/>
        <w:ind w:left="14"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Prague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organising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"</w:t>
      </w:r>
      <w:proofErr w:type="spellStart"/>
      <w:r>
        <w:t>École</w:t>
      </w:r>
      <w:proofErr w:type="spellEnd"/>
      <w:r>
        <w:t xml:space="preserve"> de Paris: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Bohemia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Interwar</w:t>
      </w:r>
      <w:proofErr w:type="spellEnd"/>
      <w:r>
        <w:t xml:space="preserve"> Paris </w:t>
      </w:r>
      <w:proofErr w:type="spellStart"/>
      <w:r>
        <w:t>School</w:t>
      </w:r>
      <w:proofErr w:type="spellEnd"/>
      <w:r>
        <w:t xml:space="preserve">",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? </w:t>
      </w:r>
      <w:proofErr w:type="spellStart"/>
      <w:r>
        <w:t>November</w:t>
      </w:r>
      <w:proofErr w:type="spellEnd"/>
      <w:r>
        <w:t xml:space="preserve"> 2024 to 2 </w:t>
      </w:r>
      <w:proofErr w:type="spellStart"/>
      <w:r>
        <w:t>March</w:t>
      </w:r>
      <w:proofErr w:type="spellEnd"/>
      <w:r>
        <w:t xml:space="preserve"> 2025, </w:t>
      </w:r>
      <w:proofErr w:type="spellStart"/>
      <w:r>
        <w:t>at</w:t>
      </w:r>
      <w:proofErr w:type="spellEnd"/>
      <w:r>
        <w:t xml:space="preserve"> </w:t>
      </w:r>
      <w:proofErr w:type="spellStart"/>
      <w:r>
        <w:t>Wallenstein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wishes</w:t>
      </w:r>
      <w:proofErr w:type="spellEnd"/>
      <w:r>
        <w:t xml:space="preserve"> to </w:t>
      </w:r>
      <w:proofErr w:type="spellStart"/>
      <w:r>
        <w:t>borrow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NMNM's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display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forth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'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in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</w:t>
      </w:r>
      <w:proofErr w:type="spellEnd"/>
      <w:r>
        <w:t>.</w:t>
      </w:r>
    </w:p>
    <w:p w14:paraId="5F3FE413" w14:textId="77777777" w:rsidR="0024309B" w:rsidRDefault="004A0F53">
      <w:pPr>
        <w:spacing w:after="464"/>
        <w:ind w:left="29" w:right="19"/>
      </w:pPr>
      <w:r>
        <w:t>NOW, THEREFORE, IT IS AGREED AS FOLLOWS:</w:t>
      </w:r>
    </w:p>
    <w:p w14:paraId="311D8791" w14:textId="77777777" w:rsidR="0024309B" w:rsidRDefault="004A0F53">
      <w:pPr>
        <w:ind w:left="14" w:right="19"/>
      </w:pPr>
      <w:r>
        <w:t>ART. 1 - PURPOSE AND CONTENT OF LOAN</w:t>
      </w:r>
    </w:p>
    <w:p w14:paraId="54E69746" w14:textId="77777777" w:rsidR="0024309B" w:rsidRDefault="004A0F53">
      <w:pPr>
        <w:ind w:left="431" w:right="19"/>
      </w:pPr>
      <w:r>
        <w:t xml:space="preserve">1.1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>:</w:t>
      </w:r>
    </w:p>
    <w:p w14:paraId="2D462ADA" w14:textId="7CB0060E" w:rsidR="0024309B" w:rsidRDefault="004A0F53">
      <w:pPr>
        <w:numPr>
          <w:ilvl w:val="0"/>
          <w:numId w:val="1"/>
        </w:numPr>
        <w:spacing w:after="34"/>
        <w:ind w:right="19" w:hanging="370"/>
      </w:pPr>
      <w:proofErr w:type="spellStart"/>
      <w:r>
        <w:t>Exhibition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: </w:t>
      </w:r>
      <w:r w:rsidR="001F148B">
        <w:t>XXXXXX</w:t>
      </w:r>
      <w:r w:rsidR="001F148B">
        <w:t xml:space="preserve"> </w:t>
      </w:r>
      <w:proofErr w:type="spellStart"/>
      <w:r w:rsidR="001F148B">
        <w:t>XXXXXX</w:t>
      </w:r>
      <w:proofErr w:type="spellEnd"/>
    </w:p>
    <w:p w14:paraId="77E6BF8A" w14:textId="0E28E086" w:rsidR="0024309B" w:rsidRDefault="004A0F53">
      <w:pPr>
        <w:numPr>
          <w:ilvl w:val="0"/>
          <w:numId w:val="1"/>
        </w:numPr>
        <w:ind w:right="19" w:hanging="370"/>
      </w:pPr>
      <w:proofErr w:type="spellStart"/>
      <w:r>
        <w:t>Exhibition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(s): </w:t>
      </w:r>
      <w:r w:rsidR="001F148B">
        <w:t xml:space="preserve">XXXXXX </w:t>
      </w:r>
      <w:r>
        <w:t xml:space="preserve">- </w:t>
      </w:r>
      <w:r w:rsidR="001F148B">
        <w:t>XXXXXX</w:t>
      </w:r>
    </w:p>
    <w:p w14:paraId="737F7B37" w14:textId="77777777" w:rsidR="001F148B" w:rsidRDefault="004A0F53" w:rsidP="001F148B">
      <w:pPr>
        <w:numPr>
          <w:ilvl w:val="0"/>
          <w:numId w:val="1"/>
        </w:numPr>
        <w:spacing w:after="34"/>
        <w:ind w:right="19" w:hanging="370"/>
      </w:pPr>
      <w:proofErr w:type="spellStart"/>
      <w:r>
        <w:t>Location</w:t>
      </w:r>
      <w:proofErr w:type="spellEnd"/>
      <w:r>
        <w:t xml:space="preserve">(s): </w:t>
      </w:r>
      <w:r w:rsidR="001F148B">
        <w:t>XXXXXX</w:t>
      </w:r>
      <w:r w:rsidR="001F148B">
        <w:t xml:space="preserve"> </w:t>
      </w:r>
    </w:p>
    <w:p w14:paraId="742E1B05" w14:textId="796453FB" w:rsidR="0024309B" w:rsidRDefault="004A0F53" w:rsidP="001F148B">
      <w:pPr>
        <w:numPr>
          <w:ilvl w:val="0"/>
          <w:numId w:val="1"/>
        </w:numPr>
        <w:spacing w:after="34"/>
        <w:ind w:right="19" w:hanging="370"/>
      </w:pPr>
      <w:proofErr w:type="spellStart"/>
      <w:r>
        <w:t>Exhibition</w:t>
      </w:r>
      <w:proofErr w:type="spellEnd"/>
      <w:r>
        <w:t xml:space="preserve"> </w:t>
      </w:r>
      <w:proofErr w:type="spellStart"/>
      <w:r>
        <w:t>curator's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address</w:t>
      </w:r>
      <w:proofErr w:type="spellEnd"/>
      <w:r>
        <w:t xml:space="preserve">: </w:t>
      </w:r>
      <w:r w:rsidR="001F148B">
        <w:t xml:space="preserve">XXXXXX </w:t>
      </w:r>
      <w:proofErr w:type="spellStart"/>
      <w:r w:rsidR="001F148B">
        <w:t>XXXXXX</w:t>
      </w:r>
      <w:proofErr w:type="spellEnd"/>
      <w:r>
        <w:t xml:space="preserve">, PH. D, </w:t>
      </w:r>
      <w:proofErr w:type="spellStart"/>
      <w:r>
        <w:t>Curator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Collection </w:t>
      </w:r>
      <w:proofErr w:type="spellStart"/>
      <w:r>
        <w:t>of</w:t>
      </w:r>
      <w:proofErr w:type="spellEnd"/>
      <w:r>
        <w:t xml:space="preserve"> 19th </w:t>
      </w:r>
      <w:proofErr w:type="spellStart"/>
      <w:r>
        <w:t>Century</w:t>
      </w:r>
      <w:proofErr w:type="spellEnd"/>
      <w:r>
        <w:t xml:space="preserve"> Art and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Modernism</w:t>
      </w:r>
      <w:proofErr w:type="spellEnd"/>
      <w:r>
        <w:t xml:space="preserve">, </w:t>
      </w:r>
      <w:r w:rsidR="001F148B">
        <w:t>XXXXXX</w:t>
      </w:r>
    </w:p>
    <w:p w14:paraId="4B3DF9B7" w14:textId="77777777" w:rsidR="001F148B" w:rsidRDefault="001F148B" w:rsidP="001F148B">
      <w:pPr>
        <w:spacing w:after="34"/>
        <w:ind w:left="801" w:right="19" w:firstLine="0"/>
      </w:pPr>
    </w:p>
    <w:p w14:paraId="27CF923E" w14:textId="77777777" w:rsidR="0024309B" w:rsidRDefault="004A0F53">
      <w:pPr>
        <w:ind w:left="431" w:right="19"/>
      </w:pPr>
      <w:r>
        <w:t xml:space="preserve">1.2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loaned</w:t>
      </w:r>
      <w:proofErr w:type="spellEnd"/>
      <w:r>
        <w:t xml:space="preserve"> by NMNM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the</w:t>
      </w:r>
      <w:proofErr w:type="spellEnd"/>
    </w:p>
    <w:p w14:paraId="612A1F13" w14:textId="77777777" w:rsidR="0024309B" w:rsidRDefault="004A0F53">
      <w:pPr>
        <w:ind w:left="431" w:right="19"/>
      </w:pPr>
      <w:r>
        <w:t>"</w:t>
      </w:r>
      <w:proofErr w:type="spellStart"/>
      <w:r>
        <w:t>artwork</w:t>
      </w:r>
      <w:proofErr w:type="spellEnd"/>
      <w:r>
        <w:t xml:space="preserve">")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on museum label and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.</w:t>
      </w:r>
    </w:p>
    <w:p w14:paraId="65BC5251" w14:textId="77777777" w:rsidR="001F148B" w:rsidRDefault="001F148B">
      <w:pPr>
        <w:ind w:left="431" w:right="19"/>
      </w:pPr>
    </w:p>
    <w:p w14:paraId="4826A15F" w14:textId="77777777" w:rsidR="001F148B" w:rsidRDefault="001F148B">
      <w:pPr>
        <w:ind w:left="431" w:right="19"/>
      </w:pPr>
    </w:p>
    <w:p w14:paraId="40E5B235" w14:textId="77777777" w:rsidR="001F148B" w:rsidRDefault="001F148B">
      <w:pPr>
        <w:ind w:left="431" w:right="19"/>
      </w:pPr>
    </w:p>
    <w:tbl>
      <w:tblPr>
        <w:tblStyle w:val="TableGrid"/>
        <w:tblpPr w:leftFromText="141" w:rightFromText="141" w:vertAnchor="page" w:horzAnchor="margin" w:tblpXSpec="center" w:tblpY="1726"/>
        <w:tblW w:w="8646" w:type="dxa"/>
        <w:tblInd w:w="0" w:type="dxa"/>
        <w:tblCellMar>
          <w:top w:w="25" w:type="dxa"/>
          <w:left w:w="106" w:type="dxa"/>
          <w:bottom w:w="0" w:type="dxa"/>
          <w:right w:w="250" w:type="dxa"/>
        </w:tblCellMar>
        <w:tblLook w:val="04A0" w:firstRow="1" w:lastRow="0" w:firstColumn="1" w:lastColumn="0" w:noHBand="0" w:noVBand="1"/>
      </w:tblPr>
      <w:tblGrid>
        <w:gridCol w:w="1292"/>
        <w:gridCol w:w="1505"/>
        <w:gridCol w:w="3014"/>
        <w:gridCol w:w="2835"/>
      </w:tblGrid>
      <w:tr w:rsidR="0024309B" w14:paraId="3A2DDC30" w14:textId="77777777" w:rsidTr="001F148B">
        <w:trPr>
          <w:trHeight w:val="538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711D7" w14:textId="77777777" w:rsidR="0024309B" w:rsidRDefault="004A0F53" w:rsidP="001F148B">
            <w:pPr>
              <w:spacing w:after="0" w:line="259" w:lineRule="auto"/>
              <w:ind w:left="19" w:right="0" w:firstLine="0"/>
              <w:jc w:val="left"/>
            </w:pPr>
            <w:r>
              <w:t>Inventory No.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43B33" w14:textId="77777777" w:rsidR="0024309B" w:rsidRDefault="004A0F53" w:rsidP="001F148B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FE20E" w14:textId="77777777" w:rsidR="0024309B" w:rsidRDefault="004A0F53" w:rsidP="001F148B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Dimensions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F459" w14:textId="77777777" w:rsidR="0024309B" w:rsidRDefault="004A0F53" w:rsidP="001F148B">
            <w:pPr>
              <w:spacing w:after="0" w:line="259" w:lineRule="auto"/>
              <w:ind w:left="0" w:right="0" w:firstLine="14"/>
              <w:jc w:val="left"/>
            </w:pPr>
            <w:proofErr w:type="spellStart"/>
            <w:r>
              <w:rPr>
                <w:sz w:val="24"/>
              </w:rPr>
              <w:t>Insurance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value</w:t>
            </w:r>
            <w:proofErr w:type="spellEnd"/>
          </w:p>
        </w:tc>
      </w:tr>
      <w:tr w:rsidR="0024309B" w14:paraId="0A6B489E" w14:textId="77777777" w:rsidTr="001F148B">
        <w:trPr>
          <w:trHeight w:val="963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4FFD2" w14:textId="6B27F023" w:rsidR="0024309B" w:rsidRDefault="001F148B" w:rsidP="001F148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XXXX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96FCA" w14:textId="397A0347" w:rsidR="0024309B" w:rsidRDefault="001F148B" w:rsidP="001F148B">
            <w:pPr>
              <w:spacing w:after="0" w:line="259" w:lineRule="auto"/>
              <w:ind w:left="19" w:right="0" w:firstLine="0"/>
              <w:jc w:val="left"/>
            </w:pPr>
            <w:r>
              <w:t>XXXXX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26076" w14:textId="0C585097" w:rsidR="0024309B" w:rsidRDefault="001F148B" w:rsidP="001F148B">
            <w:pPr>
              <w:tabs>
                <w:tab w:val="center" w:pos="118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XXXX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B8507" w14:textId="0BD32A09" w:rsidR="0024309B" w:rsidRDefault="001F148B" w:rsidP="001F148B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>XXXX</w:t>
            </w:r>
          </w:p>
        </w:tc>
      </w:tr>
    </w:tbl>
    <w:p w14:paraId="612F999A" w14:textId="07CCD9F1" w:rsidR="001F148B" w:rsidRDefault="001F148B">
      <w:pPr>
        <w:ind w:left="14"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loaned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display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and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.</w:t>
      </w:r>
    </w:p>
    <w:p w14:paraId="6A29979B" w14:textId="77777777" w:rsidR="001F148B" w:rsidRDefault="001F148B">
      <w:pPr>
        <w:ind w:left="14" w:right="19"/>
      </w:pPr>
    </w:p>
    <w:p w14:paraId="67E83155" w14:textId="77777777" w:rsidR="001F148B" w:rsidRDefault="001F148B">
      <w:pPr>
        <w:ind w:left="14" w:right="19"/>
      </w:pPr>
    </w:p>
    <w:p w14:paraId="7B4785AB" w14:textId="46D4AC70" w:rsidR="0024309B" w:rsidRDefault="004A0F53">
      <w:pPr>
        <w:ind w:left="14" w:right="19"/>
      </w:pPr>
      <w:r>
        <w:t>ART. 2 - LOAN PERIOD</w:t>
      </w:r>
    </w:p>
    <w:p w14:paraId="01DFEF28" w14:textId="77777777" w:rsidR="0024309B" w:rsidRDefault="004A0F53">
      <w:pPr>
        <w:spacing w:after="241"/>
        <w:ind w:left="431"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loaned</w:t>
      </w:r>
      <w:proofErr w:type="spellEnd"/>
      <w:r>
        <w:t xml:space="preserve"> to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period to </w:t>
      </w:r>
      <w:proofErr w:type="spellStart"/>
      <w:r>
        <w:t>include</w:t>
      </w:r>
      <w:proofErr w:type="spellEnd"/>
      <w:r>
        <w:t xml:space="preserve"> to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and </w:t>
      </w:r>
      <w:proofErr w:type="spellStart"/>
      <w:r>
        <w:t>also</w:t>
      </w:r>
      <w:proofErr w:type="spellEnd"/>
      <w:r>
        <w:t xml:space="preserve"> any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transit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and </w:t>
      </w:r>
      <w:proofErr w:type="spellStart"/>
      <w:r>
        <w:t>dismantled</w:t>
      </w:r>
      <w:proofErr w:type="spellEnd"/>
      <w:r>
        <w:t xml:space="preserve">,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packing</w:t>
      </w:r>
      <w:proofErr w:type="spellEnd"/>
      <w:r>
        <w:t xml:space="preserve"> and </w:t>
      </w:r>
      <w:proofErr w:type="spellStart"/>
      <w:r>
        <w:t>unpacking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>.</w:t>
      </w:r>
    </w:p>
    <w:p w14:paraId="06E672BA" w14:textId="77777777" w:rsidR="0024309B" w:rsidRDefault="004A0F53">
      <w:pPr>
        <w:spacing w:after="281"/>
        <w:ind w:left="431"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Lender's</w:t>
      </w:r>
      <w:proofErr w:type="spellEnd"/>
      <w:r>
        <w:t xml:space="preserve"> prior </w:t>
      </w:r>
      <w:proofErr w:type="spellStart"/>
      <w:r>
        <w:t>consent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,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Director </w:t>
      </w:r>
      <w:proofErr w:type="spellStart"/>
      <w:r>
        <w:t>of</w:t>
      </w:r>
      <w:proofErr w:type="spellEnd"/>
      <w:r>
        <w:t xml:space="preserve"> NMNM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date</w:t>
      </w:r>
      <w:proofErr w:type="spellEnd"/>
      <w:r>
        <w:t>.</w:t>
      </w:r>
    </w:p>
    <w:p w14:paraId="51CC0EF5" w14:textId="77777777" w:rsidR="0024309B" w:rsidRDefault="004A0F53">
      <w:pPr>
        <w:spacing w:after="250"/>
        <w:ind w:left="431"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to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period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to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loans to non-EU </w:t>
      </w:r>
      <w:proofErr w:type="spellStart"/>
      <w:r>
        <w:t>countries</w:t>
      </w:r>
      <w:proofErr w:type="spellEnd"/>
      <w:r>
        <w:t>.</w:t>
      </w:r>
    </w:p>
    <w:p w14:paraId="1C669F1E" w14:textId="77777777" w:rsidR="0024309B" w:rsidRDefault="004A0F53">
      <w:pPr>
        <w:spacing w:after="798"/>
        <w:ind w:left="431" w:righ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12E7DB8" wp14:editId="2F99C307">
            <wp:simplePos x="0" y="0"/>
            <wp:positionH relativeFrom="page">
              <wp:posOffset>6839713</wp:posOffset>
            </wp:positionH>
            <wp:positionV relativeFrom="page">
              <wp:posOffset>762217</wp:posOffset>
            </wp:positionV>
            <wp:extent cx="48768" cy="30489"/>
            <wp:effectExtent l="0" t="0" r="0" b="0"/>
            <wp:wrapTopAndBottom/>
            <wp:docPr id="4388" name="Picture 4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" name="Picture 43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Lender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, </w:t>
      </w:r>
      <w:proofErr w:type="spellStart"/>
      <w:r>
        <w:t>retrieve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case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>.</w:t>
      </w:r>
    </w:p>
    <w:p w14:paraId="27F30F73" w14:textId="77777777" w:rsidR="0024309B" w:rsidRDefault="004A0F53">
      <w:pPr>
        <w:ind w:left="14" w:right="19"/>
      </w:pPr>
      <w:r>
        <w:t>ART. 3 - PREPARATION OF ARTWORK FOR HANDOVER</w:t>
      </w:r>
    </w:p>
    <w:p w14:paraId="32A4888B" w14:textId="77777777" w:rsidR="0024309B" w:rsidRDefault="004A0F53">
      <w:pPr>
        <w:spacing w:after="777"/>
        <w:ind w:left="431" w:right="19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restoration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framing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in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borne</w:t>
      </w:r>
      <w:proofErr w:type="spellEnd"/>
      <w:r>
        <w:t xml:space="preserve"> by </w:t>
      </w:r>
      <w:proofErr w:type="spellStart"/>
      <w:r>
        <w:t>Borrower</w:t>
      </w:r>
      <w:proofErr w:type="spellEnd"/>
      <w:r>
        <w:t xml:space="preserve"> and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conservator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provider.</w:t>
      </w:r>
    </w:p>
    <w:p w14:paraId="6D170732" w14:textId="77777777" w:rsidR="0024309B" w:rsidRDefault="004A0F53">
      <w:pPr>
        <w:ind w:left="14" w:right="19"/>
      </w:pPr>
      <w:r>
        <w:t>ART.4 - PACKING, SHIPPING, AND COURIER</w:t>
      </w:r>
    </w:p>
    <w:p w14:paraId="277C0D0A" w14:textId="77777777" w:rsidR="0024309B" w:rsidRDefault="004A0F53">
      <w:pPr>
        <w:spacing w:after="3" w:line="266" w:lineRule="auto"/>
        <w:ind w:left="436" w:right="0" w:hanging="5"/>
        <w:jc w:val="left"/>
      </w:pPr>
      <w:r>
        <w:rPr>
          <w:sz w:val="24"/>
        </w:rPr>
        <w:t xml:space="preserve">4.1 </w:t>
      </w:r>
      <w:proofErr w:type="spellStart"/>
      <w:r>
        <w:rPr>
          <w:sz w:val="24"/>
        </w:rPr>
        <w:t>Packing</w:t>
      </w:r>
      <w:proofErr w:type="spellEnd"/>
    </w:p>
    <w:p w14:paraId="5D0D067B" w14:textId="77777777" w:rsidR="0024309B" w:rsidRDefault="004A0F53">
      <w:pPr>
        <w:spacing w:after="3" w:line="266" w:lineRule="auto"/>
        <w:ind w:left="436" w:right="0" w:hanging="5"/>
        <w:jc w:val="left"/>
      </w:pP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costs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packing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shipping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escorting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borne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exclusively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Borrower</w:t>
      </w:r>
      <w:proofErr w:type="spellEnd"/>
      <w:r>
        <w:rPr>
          <w:sz w:val="24"/>
        </w:rPr>
        <w:t xml:space="preserve">. All </w:t>
      </w:r>
      <w:proofErr w:type="spellStart"/>
      <w:r>
        <w:rPr>
          <w:sz w:val="24"/>
        </w:rPr>
        <w:t>artworks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first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packed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before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leaving</w:t>
      </w:r>
      <w:proofErr w:type="spellEnd"/>
      <w:r>
        <w:rPr>
          <w:sz w:val="24"/>
        </w:rPr>
        <w:t xml:space="preserve"> NMNM.</w:t>
      </w:r>
    </w:p>
    <w:p w14:paraId="57BE9252" w14:textId="77777777" w:rsidR="0024309B" w:rsidRDefault="004A0F53">
      <w:pPr>
        <w:spacing w:after="227"/>
        <w:ind w:left="431" w:right="19"/>
      </w:pPr>
      <w:proofErr w:type="spellStart"/>
      <w:r>
        <w:t>Lender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packing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by a </w:t>
      </w:r>
      <w:proofErr w:type="spellStart"/>
      <w:r>
        <w:t>specialist</w:t>
      </w:r>
      <w:proofErr w:type="spellEnd"/>
      <w:r>
        <w:t xml:space="preserve"> art </w:t>
      </w:r>
      <w:proofErr w:type="spellStart"/>
      <w:r>
        <w:t>shipping</w:t>
      </w:r>
      <w:proofErr w:type="spellEnd"/>
      <w:r>
        <w:t xml:space="preserve"> provider.</w:t>
      </w:r>
    </w:p>
    <w:p w14:paraId="4500345F" w14:textId="77777777" w:rsidR="0024309B" w:rsidRDefault="004A0F53">
      <w:pPr>
        <w:ind w:left="431" w:right="19"/>
      </w:pPr>
      <w:proofErr w:type="spellStart"/>
      <w:r>
        <w:t>Borrower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crates</w:t>
      </w:r>
      <w:proofErr w:type="spellEnd"/>
      <w:r>
        <w:t xml:space="preserve"> and </w:t>
      </w:r>
      <w:proofErr w:type="spellStart"/>
      <w:r>
        <w:t>packing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packing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outbound</w:t>
      </w:r>
      <w:proofErr w:type="spellEnd"/>
      <w:r>
        <w:t xml:space="preserve">, </w:t>
      </w:r>
      <w:proofErr w:type="spellStart"/>
      <w:r>
        <w:t>intermediate</w:t>
      </w:r>
      <w:proofErr w:type="spellEnd"/>
      <w:r>
        <w:t>,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inbound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>,</w:t>
      </w:r>
    </w:p>
    <w:p w14:paraId="33E5FF86" w14:textId="77777777" w:rsidR="0024309B" w:rsidRDefault="004A0F53">
      <w:pPr>
        <w:spacing w:after="259" w:line="262" w:lineRule="auto"/>
        <w:ind w:left="446" w:right="0" w:firstLine="0"/>
        <w:jc w:val="left"/>
      </w:pPr>
      <w:proofErr w:type="spellStart"/>
      <w:r>
        <w:lastRenderedPageBreak/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display,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crate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air-</w:t>
      </w:r>
      <w:proofErr w:type="spellStart"/>
      <w:r>
        <w:t>conditioned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temperature-controlled</w:t>
      </w:r>
      <w:proofErr w:type="spellEnd"/>
      <w:r>
        <w:t xml:space="preserve"> environment, free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mould</w:t>
      </w:r>
      <w:proofErr w:type="spellEnd"/>
      <w:r>
        <w:t xml:space="preserve">, </w:t>
      </w:r>
      <w:proofErr w:type="spellStart"/>
      <w:r>
        <w:t>pollution</w:t>
      </w:r>
      <w:proofErr w:type="spellEnd"/>
      <w:r>
        <w:t xml:space="preserve">, and </w:t>
      </w:r>
      <w:proofErr w:type="spellStart"/>
      <w:r>
        <w:t>insects</w:t>
      </w:r>
      <w:proofErr w:type="spellEnd"/>
      <w:r>
        <w:t xml:space="preserve">. </w:t>
      </w:r>
      <w:proofErr w:type="spellStart"/>
      <w:r>
        <w:t>Packing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altered</w:t>
      </w:r>
      <w:proofErr w:type="spellEnd"/>
      <w:r>
        <w:t xml:space="preserve"> in any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affixed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labels</w:t>
      </w:r>
      <w:proofErr w:type="spellEnd"/>
      <w:r>
        <w:t>.</w:t>
      </w:r>
    </w:p>
    <w:p w14:paraId="19887772" w14:textId="77777777" w:rsidR="0024309B" w:rsidRDefault="004A0F53">
      <w:pPr>
        <w:spacing w:after="276"/>
        <w:ind w:left="431" w:right="19"/>
      </w:pPr>
      <w:proofErr w:type="spellStart"/>
      <w:r>
        <w:t>Upon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crate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acclimatise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period </w:t>
      </w:r>
      <w:proofErr w:type="spellStart"/>
      <w:r>
        <w:t>of</w:t>
      </w:r>
      <w:proofErr w:type="spellEnd"/>
      <w:r>
        <w:t xml:space="preserve"> 48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isothermal</w:t>
      </w:r>
      <w:proofErr w:type="spellEnd"/>
      <w:r>
        <w:t xml:space="preserve"> </w:t>
      </w:r>
      <w:proofErr w:type="spellStart"/>
      <w:r>
        <w:t>crate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12 and 24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packing</w:t>
      </w:r>
      <w:proofErr w:type="spellEnd"/>
      <w:r>
        <w:t xml:space="preserve"> </w:t>
      </w:r>
      <w:proofErr w:type="spellStart"/>
      <w:r>
        <w:t>types</w:t>
      </w:r>
      <w:proofErr w:type="spellEnd"/>
      <w:r>
        <w:t>.</w:t>
      </w:r>
    </w:p>
    <w:p w14:paraId="235B19FF" w14:textId="77777777" w:rsidR="0024309B" w:rsidRDefault="004A0F53">
      <w:pPr>
        <w:spacing w:after="3" w:line="266" w:lineRule="auto"/>
        <w:ind w:left="436" w:right="0" w:hanging="5"/>
        <w:jc w:val="left"/>
      </w:pPr>
      <w:r>
        <w:rPr>
          <w:sz w:val="24"/>
        </w:rPr>
        <w:t xml:space="preserve">4.2 </w:t>
      </w:r>
      <w:proofErr w:type="spellStart"/>
      <w:r>
        <w:rPr>
          <w:sz w:val="24"/>
        </w:rPr>
        <w:t>Shipping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handling</w:t>
      </w:r>
      <w:proofErr w:type="spellEnd"/>
    </w:p>
    <w:p w14:paraId="79010D58" w14:textId="77777777" w:rsidR="0024309B" w:rsidRDefault="004A0F53">
      <w:pPr>
        <w:spacing w:after="232"/>
        <w:ind w:left="431" w:right="19"/>
      </w:pPr>
      <w:proofErr w:type="spellStart"/>
      <w:r>
        <w:t>Borrower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loaned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. </w:t>
      </w:r>
      <w:proofErr w:type="spellStart"/>
      <w:r>
        <w:t>Borrower</w:t>
      </w:r>
      <w:proofErr w:type="spellEnd"/>
      <w:r>
        <w:t xml:space="preserve"> and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provider and mode </w:t>
      </w:r>
      <w:proofErr w:type="spellStart"/>
      <w:r>
        <w:t>of</w:t>
      </w:r>
      <w:proofErr w:type="spellEnd"/>
      <w:r>
        <w:t xml:space="preserve"> transport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provider </w:t>
      </w:r>
      <w:proofErr w:type="spellStart"/>
      <w:r>
        <w:t>directly</w:t>
      </w:r>
      <w:proofErr w:type="spellEnd"/>
      <w:r>
        <w:t>.</w:t>
      </w:r>
    </w:p>
    <w:p w14:paraId="3869F4A3" w14:textId="77777777" w:rsidR="0024309B" w:rsidRDefault="004A0F53">
      <w:pPr>
        <w:spacing w:after="202"/>
        <w:ind w:left="431" w:right="19"/>
      </w:pPr>
      <w:r>
        <w:t xml:space="preserve">All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schedule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provider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correspondent</w:t>
      </w:r>
      <w:proofErr w:type="spellEnd"/>
      <w:r>
        <w:t xml:space="preserve">, mode </w:t>
      </w:r>
      <w:proofErr w:type="spellStart"/>
      <w:r>
        <w:t>of</w:t>
      </w:r>
      <w:proofErr w:type="spellEnd"/>
      <w:r>
        <w:t xml:space="preserve"> transport)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Borrower</w:t>
      </w:r>
      <w:proofErr w:type="spellEnd"/>
      <w:r>
        <w:t>.</w:t>
      </w:r>
    </w:p>
    <w:p w14:paraId="53DADADE" w14:textId="77777777" w:rsidR="0024309B" w:rsidRDefault="004A0F53">
      <w:pPr>
        <w:ind w:left="431"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>:</w:t>
      </w:r>
    </w:p>
    <w:p w14:paraId="0E0B65B2" w14:textId="77777777" w:rsidR="0024309B" w:rsidRDefault="004A0F53">
      <w:pPr>
        <w:numPr>
          <w:ilvl w:val="0"/>
          <w:numId w:val="2"/>
        </w:numPr>
        <w:ind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NMNM no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fifteen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opens</w:t>
      </w:r>
      <w:proofErr w:type="spellEnd"/>
      <w:r>
        <w:t xml:space="preserve">, and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no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fifteen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closes</w:t>
      </w:r>
      <w:proofErr w:type="spellEnd"/>
      <w:r>
        <w:t xml:space="preserve"> (</w:t>
      </w:r>
      <w:proofErr w:type="spellStart"/>
      <w:r>
        <w:t>this</w:t>
      </w:r>
      <w:proofErr w:type="spellEnd"/>
      <w:r>
        <w:t xml:space="preserve"> period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to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loans to non-EU </w:t>
      </w:r>
      <w:proofErr w:type="spellStart"/>
      <w:r>
        <w:t>countries</w:t>
      </w:r>
      <w:proofErr w:type="spellEnd"/>
      <w:r>
        <w:t>).</w:t>
      </w:r>
    </w:p>
    <w:p w14:paraId="6649187B" w14:textId="77777777" w:rsidR="0024309B" w:rsidRDefault="004A0F53">
      <w:pPr>
        <w:numPr>
          <w:ilvl w:val="0"/>
          <w:numId w:val="2"/>
        </w:numPr>
        <w:spacing w:after="3" w:line="266" w:lineRule="auto"/>
        <w:ind w:right="19"/>
      </w:pP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shipped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directly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interruptions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unless</w:t>
      </w:r>
      <w:proofErr w:type="spellEnd"/>
      <w:r>
        <w:rPr>
          <w:sz w:val="24"/>
        </w:rPr>
        <w:t xml:space="preserve"> NMNM </w:t>
      </w:r>
      <w:proofErr w:type="spellStart"/>
      <w:r>
        <w:rPr>
          <w:sz w:val="24"/>
        </w:rPr>
        <w:t>staff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permission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layover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shipping</w:t>
      </w:r>
      <w:proofErr w:type="spellEnd"/>
      <w:r>
        <w:rPr>
          <w:sz w:val="24"/>
        </w:rPr>
        <w:t>.</w:t>
      </w:r>
    </w:p>
    <w:p w14:paraId="1D3D1714" w14:textId="77777777" w:rsidR="0024309B" w:rsidRDefault="004A0F53">
      <w:pPr>
        <w:numPr>
          <w:ilvl w:val="0"/>
          <w:numId w:val="2"/>
        </w:numPr>
        <w:spacing w:after="44"/>
        <w:ind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temporarily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prior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NMNM.</w:t>
      </w:r>
    </w:p>
    <w:p w14:paraId="4BAB1F6D" w14:textId="77777777" w:rsidR="0024309B" w:rsidRDefault="004A0F53">
      <w:pPr>
        <w:numPr>
          <w:ilvl w:val="0"/>
          <w:numId w:val="2"/>
        </w:numPr>
        <w:ind w:right="1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8DBAC73" wp14:editId="5E738780">
            <wp:simplePos x="0" y="0"/>
            <wp:positionH relativeFrom="page">
              <wp:posOffset>646176</wp:posOffset>
            </wp:positionH>
            <wp:positionV relativeFrom="page">
              <wp:posOffset>750022</wp:posOffset>
            </wp:positionV>
            <wp:extent cx="36576" cy="36586"/>
            <wp:effectExtent l="0" t="0" r="0" b="0"/>
            <wp:wrapSquare wrapText="bothSides"/>
            <wp:docPr id="7458" name="Picture 7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" name="Picture 74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The</w:t>
      </w:r>
      <w:proofErr w:type="spellEnd"/>
      <w:r>
        <w:t xml:space="preserve"> </w:t>
      </w:r>
      <w:proofErr w:type="spellStart"/>
      <w:r>
        <w:t>crate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handled</w:t>
      </w:r>
      <w:proofErr w:type="spellEnd"/>
      <w:r>
        <w:t xml:space="preserve"> and </w:t>
      </w:r>
      <w:proofErr w:type="spellStart"/>
      <w:r>
        <w:t>loaded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transport </w:t>
      </w:r>
      <w:proofErr w:type="spellStart"/>
      <w:r>
        <w:t>vehicle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Lender's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. It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no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stacked</w:t>
      </w:r>
      <w:proofErr w:type="spellEnd"/>
      <w:r>
        <w:t xml:space="preserve"> on 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>.</w:t>
      </w:r>
    </w:p>
    <w:p w14:paraId="7EE1652C" w14:textId="77777777" w:rsidR="0024309B" w:rsidRDefault="004A0F53">
      <w:pPr>
        <w:numPr>
          <w:ilvl w:val="0"/>
          <w:numId w:val="2"/>
        </w:numPr>
        <w:ind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crate</w:t>
      </w:r>
      <w:proofErr w:type="spellEnd"/>
      <w:r>
        <w:t xml:space="preserve">. It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airconditioned</w:t>
      </w:r>
      <w:proofErr w:type="spellEnd"/>
      <w:r>
        <w:t xml:space="preserve">, </w:t>
      </w:r>
      <w:proofErr w:type="spellStart"/>
      <w:r>
        <w:t>fitted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alarm </w:t>
      </w:r>
      <w:proofErr w:type="spellStart"/>
      <w:r>
        <w:t>system</w:t>
      </w:r>
      <w:proofErr w:type="spellEnd"/>
      <w:r>
        <w:t xml:space="preserve">, and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unattended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demand</w:t>
      </w:r>
      <w:proofErr w:type="spellEnd"/>
      <w:r>
        <w:t xml:space="preserve"> a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unsuitable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fails</w:t>
      </w:r>
      <w:proofErr w:type="spellEnd"/>
      <w:r>
        <w:t xml:space="preserve"> to </w:t>
      </w:r>
      <w:proofErr w:type="spellStart"/>
      <w:r>
        <w:t>satisfy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.</w:t>
      </w:r>
    </w:p>
    <w:p w14:paraId="27F33B40" w14:textId="77777777" w:rsidR="0024309B" w:rsidRDefault="004A0F53">
      <w:pPr>
        <w:numPr>
          <w:ilvl w:val="0"/>
          <w:numId w:val="2"/>
        </w:numPr>
        <w:spacing w:after="253"/>
        <w:ind w:right="19"/>
      </w:pPr>
      <w:proofErr w:type="spellStart"/>
      <w:r>
        <w:t>Where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officials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crate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phone</w:t>
      </w:r>
      <w:proofErr w:type="spellEnd"/>
      <w:r>
        <w:t xml:space="preserve">.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make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in air-</w:t>
      </w:r>
      <w:proofErr w:type="spellStart"/>
      <w:r>
        <w:t>conditioned</w:t>
      </w:r>
      <w:proofErr w:type="spellEnd"/>
      <w:r>
        <w:t xml:space="preserve"> and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premises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crate</w:t>
      </w:r>
      <w:proofErr w:type="spellEnd"/>
      <w:r>
        <w:t xml:space="preserve"> and </w:t>
      </w:r>
      <w:proofErr w:type="spellStart"/>
      <w:r>
        <w:t>artwork</w:t>
      </w:r>
      <w:proofErr w:type="spellEnd"/>
      <w:r>
        <w:t xml:space="preserve"> are </w:t>
      </w:r>
      <w:proofErr w:type="spellStart"/>
      <w:r>
        <w:t>handled</w:t>
      </w:r>
      <w:proofErr w:type="spellEnd"/>
      <w:r>
        <w:t xml:space="preserve"> by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>.</w:t>
      </w:r>
    </w:p>
    <w:p w14:paraId="3934E03D" w14:textId="77777777" w:rsidR="0024309B" w:rsidRDefault="004A0F53">
      <w:pPr>
        <w:ind w:left="725" w:right="19"/>
      </w:pPr>
      <w:proofErr w:type="spellStart"/>
      <w:r>
        <w:t>Where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shipped</w:t>
      </w:r>
      <w:proofErr w:type="spellEnd"/>
      <w:r>
        <w:t xml:space="preserve"> by air:</w:t>
      </w:r>
    </w:p>
    <w:p w14:paraId="3C8B63C5" w14:textId="77777777" w:rsidR="0024309B" w:rsidRDefault="004A0F53">
      <w:pPr>
        <w:numPr>
          <w:ilvl w:val="0"/>
          <w:numId w:val="2"/>
        </w:numPr>
        <w:ind w:right="19"/>
      </w:pPr>
      <w:proofErr w:type="spellStart"/>
      <w:r>
        <w:t>Borrower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layovers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plane, are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shipper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forwarder</w:t>
      </w:r>
      <w:proofErr w:type="spellEnd"/>
      <w:r>
        <w:t xml:space="preserve"> </w:t>
      </w:r>
      <w:proofErr w:type="spellStart"/>
      <w:r>
        <w:t>specialising</w:t>
      </w:r>
      <w:proofErr w:type="spellEnd"/>
      <w:r>
        <w:t xml:space="preserve"> in fine art </w:t>
      </w:r>
      <w:proofErr w:type="spellStart"/>
      <w:r>
        <w:t>logistics</w:t>
      </w:r>
      <w:proofErr w:type="spellEnd"/>
      <w:r>
        <w:t>.</w:t>
      </w:r>
    </w:p>
    <w:p w14:paraId="4A7F4DB7" w14:textId="77777777" w:rsidR="0024309B" w:rsidRDefault="004A0F53">
      <w:pPr>
        <w:spacing w:after="251"/>
        <w:ind w:left="1454" w:right="19"/>
      </w:pPr>
      <w:r>
        <w:rPr>
          <w:noProof/>
        </w:rPr>
        <w:drawing>
          <wp:inline distT="0" distB="0" distL="0" distR="0" wp14:anchorId="11221D88" wp14:editId="64D3B0B0">
            <wp:extent cx="36576" cy="24391"/>
            <wp:effectExtent l="0" t="0" r="0" b="0"/>
            <wp:docPr id="7466" name="Picture 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" name="Picture 74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,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air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>.</w:t>
      </w:r>
    </w:p>
    <w:p w14:paraId="10D53475" w14:textId="77777777" w:rsidR="0024309B" w:rsidRDefault="004A0F53">
      <w:pPr>
        <w:ind w:left="431" w:right="19"/>
      </w:pPr>
      <w:r>
        <w:t xml:space="preserve">4.3 </w:t>
      </w:r>
      <w:proofErr w:type="spellStart"/>
      <w:r>
        <w:t>Courier</w:t>
      </w:r>
      <w:proofErr w:type="spellEnd"/>
    </w:p>
    <w:p w14:paraId="5E4A3136" w14:textId="77777777" w:rsidR="0024309B" w:rsidRDefault="004A0F53">
      <w:pPr>
        <w:spacing w:after="247" w:line="266" w:lineRule="auto"/>
        <w:ind w:left="436" w:right="0" w:hanging="5"/>
        <w:jc w:val="left"/>
      </w:pPr>
      <w:proofErr w:type="spellStart"/>
      <w:r>
        <w:rPr>
          <w:sz w:val="24"/>
        </w:rPr>
        <w:t>Artwork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shipments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shall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escorted</w:t>
      </w:r>
      <w:proofErr w:type="spellEnd"/>
      <w:r>
        <w:rPr>
          <w:sz w:val="24"/>
        </w:rPr>
        <w:t xml:space="preserve"> by a </w:t>
      </w:r>
      <w:proofErr w:type="spellStart"/>
      <w:r>
        <w:rPr>
          <w:sz w:val="24"/>
        </w:rPr>
        <w:t>representative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appointed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Lender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applies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journeys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outbound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inbound</w:t>
      </w:r>
      <w:proofErr w:type="spellEnd"/>
      <w:r>
        <w:rPr>
          <w:sz w:val="24"/>
        </w:rPr>
        <w:t xml:space="preserve">) and </w:t>
      </w:r>
      <w:proofErr w:type="spellStart"/>
      <w:r>
        <w:rPr>
          <w:sz w:val="24"/>
        </w:rPr>
        <w:t>transfers</w:t>
      </w:r>
      <w:proofErr w:type="spellEnd"/>
      <w:r>
        <w:rPr>
          <w:sz w:val="24"/>
        </w:rPr>
        <w:t>.</w:t>
      </w:r>
    </w:p>
    <w:p w14:paraId="5F4ED41C" w14:textId="77777777" w:rsidR="0024309B" w:rsidRDefault="004A0F53">
      <w:pPr>
        <w:ind w:left="431" w:right="19"/>
      </w:pPr>
      <w:proofErr w:type="spellStart"/>
      <w:r>
        <w:lastRenderedPageBreak/>
        <w:t>Borrower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and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escorting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mode </w:t>
      </w:r>
      <w:proofErr w:type="spellStart"/>
      <w:r>
        <w:t>of</w:t>
      </w:r>
      <w:proofErr w:type="spellEnd"/>
      <w:r>
        <w:t xml:space="preserve"> transport </w:t>
      </w:r>
      <w:proofErr w:type="spellStart"/>
      <w:r>
        <w:t>used</w:t>
      </w:r>
      <w:proofErr w:type="spellEnd"/>
      <w:r>
        <w:t xml:space="preserve">. These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6E2C1ACC" w14:textId="77777777" w:rsidR="0024309B" w:rsidRDefault="004A0F53">
      <w:pPr>
        <w:numPr>
          <w:ilvl w:val="0"/>
          <w:numId w:val="2"/>
        </w:numPr>
        <w:ind w:right="19"/>
      </w:pPr>
      <w:r>
        <w:t xml:space="preserve">Hotel </w:t>
      </w:r>
      <w:proofErr w:type="spellStart"/>
      <w:r>
        <w:t>accommodation</w:t>
      </w:r>
      <w:proofErr w:type="spellEnd"/>
      <w:r>
        <w:t xml:space="preserve"> (minimum 3-star rating)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,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place </w:t>
      </w:r>
      <w:proofErr w:type="spellStart"/>
      <w:r>
        <w:t>ofwork</w:t>
      </w:r>
      <w:proofErr w:type="spellEnd"/>
      <w:r>
        <w:t xml:space="preserve">. </w:t>
      </w:r>
      <w:r>
        <w:rPr>
          <w:noProof/>
        </w:rPr>
        <w:drawing>
          <wp:inline distT="0" distB="0" distL="0" distR="0" wp14:anchorId="282E3850" wp14:editId="10332FE1">
            <wp:extent cx="24384" cy="12195"/>
            <wp:effectExtent l="0" t="0" r="0" b="0"/>
            <wp:docPr id="7468" name="Picture 7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" name="Picture 74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Per </w:t>
      </w:r>
      <w:proofErr w:type="spellStart"/>
      <w:r>
        <w:t>diem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EUR 70.00.</w:t>
      </w:r>
    </w:p>
    <w:p w14:paraId="2D0D0224" w14:textId="77777777" w:rsidR="0024309B" w:rsidRDefault="004A0F53">
      <w:pPr>
        <w:numPr>
          <w:ilvl w:val="0"/>
          <w:numId w:val="2"/>
        </w:numPr>
        <w:ind w:right="19"/>
      </w:pPr>
      <w:r>
        <w:t xml:space="preserve">Taxi </w:t>
      </w:r>
      <w:proofErr w:type="spellStart"/>
      <w:r>
        <w:t>or</w:t>
      </w:r>
      <w:proofErr w:type="spellEnd"/>
      <w:r>
        <w:t xml:space="preserve"> public transport </w:t>
      </w:r>
      <w:proofErr w:type="spellStart"/>
      <w:r>
        <w:t>fares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, hotel, and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venue</w:t>
      </w:r>
      <w:proofErr w:type="spellEnd"/>
      <w:r>
        <w:t>.</w:t>
      </w:r>
    </w:p>
    <w:p w14:paraId="6717E6A2" w14:textId="77777777" w:rsidR="0024309B" w:rsidRDefault="004A0F53">
      <w:pPr>
        <w:numPr>
          <w:ilvl w:val="0"/>
          <w:numId w:val="2"/>
        </w:numPr>
        <w:spacing w:after="3" w:line="266" w:lineRule="auto"/>
        <w:ind w:right="19"/>
      </w:pPr>
      <w:r>
        <w:rPr>
          <w:sz w:val="24"/>
        </w:rPr>
        <w:t xml:space="preserve">Visa </w:t>
      </w:r>
      <w:proofErr w:type="spellStart"/>
      <w:r>
        <w:rPr>
          <w:sz w:val="24"/>
        </w:rPr>
        <w:t>fees</w:t>
      </w:r>
      <w:proofErr w:type="spellEnd"/>
      <w:r>
        <w:rPr>
          <w:sz w:val="24"/>
        </w:rPr>
        <w:t>.</w:t>
      </w:r>
    </w:p>
    <w:p w14:paraId="1AF7C09A" w14:textId="77777777" w:rsidR="0024309B" w:rsidRDefault="004A0F53">
      <w:pPr>
        <w:numPr>
          <w:ilvl w:val="0"/>
          <w:numId w:val="2"/>
        </w:numPr>
        <w:ind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escorting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amending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no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expense</w:t>
      </w:r>
      <w:proofErr w:type="spellEnd"/>
      <w:r>
        <w:t>.</w:t>
      </w:r>
    </w:p>
    <w:p w14:paraId="2DA48F11" w14:textId="77777777" w:rsidR="0024309B" w:rsidRDefault="004A0F53">
      <w:pPr>
        <w:numPr>
          <w:ilvl w:val="0"/>
          <w:numId w:val="2"/>
        </w:numPr>
        <w:spacing w:after="215"/>
        <w:ind w:right="19"/>
      </w:pPr>
      <w:proofErr w:type="spellStart"/>
      <w:r>
        <w:t>For</w:t>
      </w:r>
      <w:proofErr w:type="spellEnd"/>
      <w:r>
        <w:t xml:space="preserve"> </w:t>
      </w:r>
      <w:proofErr w:type="spellStart"/>
      <w:r>
        <w:t>flights</w:t>
      </w:r>
      <w:proofErr w:type="spellEnd"/>
      <w:r>
        <w:t xml:space="preserve"> </w:t>
      </w:r>
      <w:proofErr w:type="spellStart"/>
      <w:r>
        <w:t>exceeding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a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in business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>.</w:t>
      </w:r>
    </w:p>
    <w:p w14:paraId="1D113EB8" w14:textId="77777777" w:rsidR="0024309B" w:rsidRDefault="004A0F53">
      <w:pPr>
        <w:spacing w:after="246"/>
        <w:ind w:left="431" w:right="19"/>
      </w:pPr>
      <w:proofErr w:type="spellStart"/>
      <w:r>
        <w:t>Where</w:t>
      </w:r>
      <w:proofErr w:type="spellEnd"/>
      <w:r>
        <w:t xml:space="preserve">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by a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conservator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person's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by </w:t>
      </w:r>
      <w:proofErr w:type="spellStart"/>
      <w:r>
        <w:t>Borrower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14:paraId="399FCD85" w14:textId="77777777" w:rsidR="0024309B" w:rsidRDefault="004A0F53">
      <w:pPr>
        <w:spacing w:after="250"/>
        <w:ind w:left="431"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in </w:t>
      </w:r>
      <w:proofErr w:type="spellStart"/>
      <w:r>
        <w:t>situ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supervise </w:t>
      </w:r>
      <w:proofErr w:type="spellStart"/>
      <w:r>
        <w:t>unpacking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acclimatisation</w:t>
      </w:r>
      <w:proofErr w:type="spellEnd"/>
      <w:r>
        <w:t xml:space="preserve">), </w:t>
      </w:r>
      <w:proofErr w:type="spellStart"/>
      <w:r>
        <w:t>repacking</w:t>
      </w:r>
      <w:proofErr w:type="spellEnd"/>
      <w:r>
        <w:t xml:space="preserve">, </w:t>
      </w:r>
      <w:proofErr w:type="spellStart"/>
      <w:r>
        <w:t>inspection</w:t>
      </w:r>
      <w:proofErr w:type="spellEnd"/>
      <w:r>
        <w:t xml:space="preserve">, and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. Any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and per </w:t>
      </w:r>
      <w:proofErr w:type="spellStart"/>
      <w:r>
        <w:t>diems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</w:t>
      </w:r>
      <w:proofErr w:type="spellStart"/>
      <w:r>
        <w:t>Borrower</w:t>
      </w:r>
      <w:proofErr w:type="spellEnd"/>
      <w:r>
        <w:t>.</w:t>
      </w:r>
    </w:p>
    <w:p w14:paraId="429C3564" w14:textId="77777777" w:rsidR="0024309B" w:rsidRDefault="004A0F53">
      <w:pPr>
        <w:spacing w:after="242"/>
        <w:ind w:left="431" w:right="19"/>
      </w:pP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NMNM's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: </w:t>
      </w:r>
      <w:proofErr w:type="spellStart"/>
      <w:r>
        <w:t>packing</w:t>
      </w:r>
      <w:proofErr w:type="spellEnd"/>
      <w:r>
        <w:t xml:space="preserve"> / </w:t>
      </w:r>
      <w:proofErr w:type="spellStart"/>
      <w:r>
        <w:t>unpacking</w:t>
      </w:r>
      <w:proofErr w:type="spellEnd"/>
      <w:r>
        <w:t xml:space="preserve">, </w:t>
      </w:r>
      <w:proofErr w:type="spellStart"/>
      <w:r>
        <w:t>loading</w:t>
      </w:r>
      <w:proofErr w:type="spellEnd"/>
      <w:r>
        <w:t xml:space="preserve"> / </w:t>
      </w:r>
      <w:proofErr w:type="spellStart"/>
      <w:r>
        <w:t>unloading</w:t>
      </w:r>
      <w:proofErr w:type="spellEnd"/>
      <w:r>
        <w:t xml:space="preserve">, </w:t>
      </w:r>
      <w:proofErr w:type="spellStart"/>
      <w:r>
        <w:t>installation</w:t>
      </w:r>
      <w:proofErr w:type="spellEnd"/>
      <w:r>
        <w:t xml:space="preserve"> / </w:t>
      </w:r>
      <w:proofErr w:type="spellStart"/>
      <w:r>
        <w:t>deinstallation</w:t>
      </w:r>
      <w:proofErr w:type="spellEnd"/>
      <w:r>
        <w:t xml:space="preserve">, </w:t>
      </w:r>
      <w:proofErr w:type="spellStart"/>
      <w:r>
        <w:t>inspection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on any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deem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, </w:t>
      </w:r>
      <w:proofErr w:type="spellStart"/>
      <w:r>
        <w:t>curated</w:t>
      </w:r>
      <w:proofErr w:type="spellEnd"/>
      <w:r>
        <w:t xml:space="preserve">, and </w:t>
      </w:r>
      <w:proofErr w:type="spellStart"/>
      <w:r>
        <w:t>secured</w:t>
      </w:r>
      <w:proofErr w:type="spellEnd"/>
      <w:r>
        <w:t xml:space="preserve">,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.</w:t>
      </w:r>
    </w:p>
    <w:p w14:paraId="7DB92181" w14:textId="77777777" w:rsidR="0024309B" w:rsidRDefault="004A0F53">
      <w:pPr>
        <w:spacing w:after="245"/>
        <w:ind w:left="431" w:right="19"/>
      </w:pPr>
      <w:r>
        <w:t xml:space="preserve">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,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dispatch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-party provider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Borrower's</w:t>
      </w:r>
      <w:proofErr w:type="spellEnd"/>
      <w:r>
        <w:t xml:space="preserve"> </w:t>
      </w:r>
      <w:proofErr w:type="spellStart"/>
      <w:r>
        <w:t>expense</w:t>
      </w:r>
      <w:proofErr w:type="spellEnd"/>
      <w:r>
        <w:t>.</w:t>
      </w:r>
    </w:p>
    <w:p w14:paraId="42474C72" w14:textId="77777777" w:rsidR="0024309B" w:rsidRDefault="004A0F53">
      <w:pPr>
        <w:ind w:left="431" w:right="19"/>
      </w:pPr>
      <w:r>
        <w:t xml:space="preserve">4.4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reports</w:t>
      </w:r>
      <w:proofErr w:type="spellEnd"/>
    </w:p>
    <w:p w14:paraId="444C918C" w14:textId="77777777" w:rsidR="0024309B" w:rsidRDefault="004A0F53">
      <w:pPr>
        <w:spacing w:after="230"/>
        <w:ind w:left="431" w:right="19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NMNM, a </w:t>
      </w:r>
      <w:proofErr w:type="spellStart"/>
      <w:r>
        <w:t>conservator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condition</w:t>
      </w:r>
      <w:proofErr w:type="spellEnd"/>
      <w:r>
        <w:t xml:space="preserve"> report </w:t>
      </w:r>
      <w:proofErr w:type="spellStart"/>
      <w:r>
        <w:t>detailing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, in </w:t>
      </w:r>
      <w:proofErr w:type="spellStart"/>
      <w:r>
        <w:t>French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Borrower's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unpacked</w:t>
      </w:r>
      <w:proofErr w:type="spellEnd"/>
      <w:r>
        <w:t xml:space="preserve"> and </w:t>
      </w:r>
      <w:proofErr w:type="spellStart"/>
      <w:r>
        <w:t>repacked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unpacked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return to NMNM,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presence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courier</w:t>
      </w:r>
      <w:proofErr w:type="spellEnd"/>
      <w:r>
        <w:t xml:space="preserve"> and a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Borrower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courier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report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systematically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artwork's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>.</w:t>
      </w:r>
    </w:p>
    <w:p w14:paraId="4878836C" w14:textId="77777777" w:rsidR="0024309B" w:rsidRDefault="004A0F53">
      <w:pPr>
        <w:spacing w:after="758"/>
        <w:ind w:left="431" w:right="19"/>
      </w:pPr>
      <w:proofErr w:type="spellStart"/>
      <w:r>
        <w:t>Borrower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artworks</w:t>
      </w:r>
      <w:proofErr w:type="spellEnd"/>
      <w:r>
        <w:t xml:space="preserve"> </w:t>
      </w:r>
      <w:proofErr w:type="spellStart"/>
      <w:r>
        <w:t>borrowed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report.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compensated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, up to </w:t>
      </w:r>
      <w:proofErr w:type="spellStart"/>
      <w:r>
        <w:t>the</w:t>
      </w:r>
      <w:proofErr w:type="spellEnd"/>
      <w:r>
        <w:t xml:space="preserve"> limit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>.</w:t>
      </w:r>
    </w:p>
    <w:p w14:paraId="52569EB9" w14:textId="77777777" w:rsidR="0024309B" w:rsidRDefault="004A0F53">
      <w:pPr>
        <w:ind w:left="0" w:right="19"/>
      </w:pPr>
      <w:r>
        <w:t>ART. 5 - CONSERVATION AND PRESENTATION OF ARTWORK</w:t>
      </w:r>
    </w:p>
    <w:p w14:paraId="60140CE7" w14:textId="77777777" w:rsidR="0024309B" w:rsidRDefault="004A0F53">
      <w:pPr>
        <w:ind w:left="431" w:right="19"/>
      </w:pPr>
      <w:r>
        <w:t xml:space="preserve">5.1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conditions</w:t>
      </w:r>
      <w:proofErr w:type="spellEnd"/>
    </w:p>
    <w:p w14:paraId="7C3FD0C2" w14:textId="77777777" w:rsidR="0024309B" w:rsidRDefault="004A0F53">
      <w:pPr>
        <w:ind w:left="431" w:right="19"/>
      </w:pPr>
      <w:proofErr w:type="spellStart"/>
      <w:r>
        <w:t>Pursuant</w:t>
      </w:r>
      <w:proofErr w:type="spellEnd"/>
      <w:r>
        <w:t xml:space="preserve"> to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and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met:</w:t>
      </w:r>
    </w:p>
    <w:p w14:paraId="54EF8C1B" w14:textId="77777777" w:rsidR="001F148B" w:rsidRDefault="004A0F53" w:rsidP="001F148B">
      <w:pPr>
        <w:numPr>
          <w:ilvl w:val="0"/>
          <w:numId w:val="3"/>
        </w:numPr>
        <w:ind w:left="1425" w:right="19" w:hanging="710"/>
      </w:pPr>
      <w:r>
        <w:t xml:space="preserve">Humidity: 50% RH (+/-5% </w:t>
      </w:r>
      <w:proofErr w:type="spellStart"/>
      <w:r>
        <w:t>over</w:t>
      </w:r>
      <w:proofErr w:type="spellEnd"/>
      <w:r>
        <w:t xml:space="preserve"> a 24 hr period)</w:t>
      </w:r>
    </w:p>
    <w:p w14:paraId="10057EB9" w14:textId="44283113" w:rsidR="0024309B" w:rsidRDefault="004A0F53" w:rsidP="001F148B">
      <w:pPr>
        <w:numPr>
          <w:ilvl w:val="0"/>
          <w:numId w:val="3"/>
        </w:numPr>
        <w:ind w:left="1425" w:right="19" w:hanging="710"/>
      </w:pPr>
      <w:proofErr w:type="spellStart"/>
      <w:r>
        <w:t>Temperature</w:t>
      </w:r>
      <w:proofErr w:type="spellEnd"/>
      <w:r>
        <w:t xml:space="preserve">: 20 </w:t>
      </w:r>
      <w:r w:rsidRPr="001F148B">
        <w:rPr>
          <w:vertAlign w:val="superscript"/>
        </w:rPr>
        <w:t xml:space="preserve">0 </w:t>
      </w:r>
      <w:r>
        <w:t>C (+/-2</w:t>
      </w:r>
      <w:r w:rsidRPr="001F148B">
        <w:rPr>
          <w:vertAlign w:val="superscript"/>
        </w:rPr>
        <w:t xml:space="preserve">0 </w:t>
      </w:r>
      <w:proofErr w:type="spellStart"/>
      <w:r>
        <w:t>over</w:t>
      </w:r>
      <w:proofErr w:type="spellEnd"/>
      <w:r>
        <w:t xml:space="preserve"> a 24 hr period)</w:t>
      </w:r>
    </w:p>
    <w:p w14:paraId="3DDB2605" w14:textId="73E0D8FA" w:rsidR="0024309B" w:rsidRDefault="004A0F53">
      <w:pPr>
        <w:tabs>
          <w:tab w:val="center" w:pos="782"/>
          <w:tab w:val="center" w:pos="2921"/>
        </w:tabs>
        <w:spacing w:after="227" w:line="266" w:lineRule="auto"/>
        <w:ind w:left="0" w:right="0" w:firstLine="0"/>
        <w:jc w:val="left"/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16C083E9" wp14:editId="72914BD2">
            <wp:extent cx="36576" cy="15245"/>
            <wp:effectExtent l="0" t="0" r="0" b="0"/>
            <wp:docPr id="10460" name="Picture 10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" name="Picture 104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 w:rsidR="001F148B">
        <w:rPr>
          <w:sz w:val="24"/>
        </w:rPr>
        <w:t xml:space="preserve">      </w:t>
      </w:r>
      <w:r>
        <w:rPr>
          <w:sz w:val="24"/>
        </w:rPr>
        <w:t xml:space="preserve">Maximum </w:t>
      </w:r>
      <w:proofErr w:type="spellStart"/>
      <w:r>
        <w:rPr>
          <w:sz w:val="24"/>
        </w:rPr>
        <w:t>light</w:t>
      </w:r>
      <w:proofErr w:type="spellEnd"/>
      <w:r>
        <w:rPr>
          <w:sz w:val="24"/>
        </w:rPr>
        <w:t xml:space="preserve"> intensity: 250 LUX</w:t>
      </w:r>
    </w:p>
    <w:p w14:paraId="1B4E6B1B" w14:textId="77777777" w:rsidR="0024309B" w:rsidRDefault="004A0F53">
      <w:pPr>
        <w:spacing w:after="249"/>
        <w:ind w:left="431" w:right="19"/>
      </w:pPr>
      <w:proofErr w:type="spellStart"/>
      <w:r>
        <w:lastRenderedPageBreak/>
        <w:t>Borrower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, humidity, and </w:t>
      </w:r>
      <w:proofErr w:type="spellStart"/>
      <w:r>
        <w:t>light</w:t>
      </w:r>
      <w:proofErr w:type="spellEnd"/>
      <w:r>
        <w:t xml:space="preserve"> intensity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2A6FA3C1" w14:textId="77777777" w:rsidR="0024309B" w:rsidRDefault="004A0F53">
      <w:pPr>
        <w:ind w:left="431" w:right="19"/>
      </w:pPr>
      <w:r>
        <w:t xml:space="preserve">5.2 </w:t>
      </w:r>
      <w:proofErr w:type="spellStart"/>
      <w:r>
        <w:t>Protection</w:t>
      </w:r>
      <w:proofErr w:type="spellEnd"/>
      <w:r>
        <w:t xml:space="preserve"> and </w:t>
      </w:r>
      <w:proofErr w:type="spellStart"/>
      <w:r>
        <w:t>intervention</w:t>
      </w:r>
      <w:proofErr w:type="spellEnd"/>
    </w:p>
    <w:p w14:paraId="17E9FEC1" w14:textId="77777777" w:rsidR="0024309B" w:rsidRDefault="004A0F53">
      <w:pPr>
        <w:ind w:left="431"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install</w:t>
      </w:r>
      <w:proofErr w:type="spellEnd"/>
      <w:r>
        <w:t xml:space="preserve"> and </w:t>
      </w:r>
      <w:proofErr w:type="spellStart"/>
      <w:r>
        <w:t>affix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,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condition</w:t>
      </w:r>
      <w:proofErr w:type="spellEnd"/>
      <w:r>
        <w:t xml:space="preserve"> report,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Lender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</w:t>
      </w:r>
      <w:proofErr w:type="spellEnd"/>
      <w:r>
        <w:t>.</w:t>
      </w:r>
    </w:p>
    <w:p w14:paraId="06DEEB36" w14:textId="77777777" w:rsidR="0024309B" w:rsidRDefault="004A0F53">
      <w:pPr>
        <w:spacing w:after="239"/>
        <w:ind w:left="431" w:right="19"/>
      </w:pPr>
      <w:proofErr w:type="spellStart"/>
      <w:r>
        <w:t>Borrower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any </w:t>
      </w:r>
      <w:proofErr w:type="spellStart"/>
      <w:r>
        <w:t>additional</w:t>
      </w:r>
      <w:proofErr w:type="spellEnd"/>
      <w:r>
        <w:t xml:space="preserve"> display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by </w:t>
      </w:r>
      <w:proofErr w:type="spellStart"/>
      <w:r>
        <w:t>Lender</w:t>
      </w:r>
      <w:proofErr w:type="spellEnd"/>
      <w:r>
        <w:t xml:space="preserve">: </w:t>
      </w:r>
      <w:proofErr w:type="spellStart"/>
      <w:r>
        <w:t>stanchions</w:t>
      </w:r>
      <w:proofErr w:type="spellEnd"/>
      <w:r>
        <w:t xml:space="preserve">, </w:t>
      </w:r>
      <w:proofErr w:type="spellStart"/>
      <w:r>
        <w:t>plinths</w:t>
      </w:r>
      <w:proofErr w:type="spellEnd"/>
      <w:r>
        <w:t xml:space="preserve">, display case, </w:t>
      </w:r>
      <w:proofErr w:type="spellStart"/>
      <w:r>
        <w:t>etc</w:t>
      </w:r>
      <w:proofErr w:type="spellEnd"/>
      <w:r>
        <w:t>.</w:t>
      </w:r>
    </w:p>
    <w:p w14:paraId="30F239D4" w14:textId="77777777" w:rsidR="0024309B" w:rsidRDefault="004A0F53">
      <w:pPr>
        <w:spacing w:after="228"/>
        <w:ind w:left="431" w:right="19"/>
      </w:pPr>
      <w:r>
        <w:t xml:space="preserve">Display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owned</w:t>
      </w:r>
      <w:proofErr w:type="spellEnd"/>
      <w:r>
        <w:t xml:space="preserve"> by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in any </w:t>
      </w:r>
      <w:proofErr w:type="spellStart"/>
      <w:r>
        <w:t>way</w:t>
      </w:r>
      <w:proofErr w:type="spellEnd"/>
      <w:r>
        <w:t xml:space="preserve"> (by </w:t>
      </w:r>
      <w:proofErr w:type="spellStart"/>
      <w:r>
        <w:t>drilling</w:t>
      </w:r>
      <w:proofErr w:type="spellEnd"/>
      <w:r>
        <w:t xml:space="preserve"> </w:t>
      </w:r>
      <w:proofErr w:type="spellStart"/>
      <w:r>
        <w:t>holes</w:t>
      </w:r>
      <w:proofErr w:type="spellEnd"/>
      <w:r>
        <w:t xml:space="preserve"> in </w:t>
      </w:r>
      <w:proofErr w:type="spellStart"/>
      <w:r>
        <w:t>or</w:t>
      </w:r>
      <w:proofErr w:type="spellEnd"/>
      <w:r>
        <w:t xml:space="preserve"> </w:t>
      </w:r>
      <w:proofErr w:type="spellStart"/>
      <w:r>
        <w:t>altering</w:t>
      </w:r>
      <w:proofErr w:type="spellEnd"/>
      <w:r>
        <w:t xml:space="preserve"> </w:t>
      </w:r>
      <w:proofErr w:type="spellStart"/>
      <w:r>
        <w:t>frames</w:t>
      </w:r>
      <w:proofErr w:type="spellEnd"/>
      <w:r>
        <w:t xml:space="preserve">, </w:t>
      </w:r>
      <w:proofErr w:type="spellStart"/>
      <w:r>
        <w:t>drilling</w:t>
      </w:r>
      <w:proofErr w:type="spellEnd"/>
      <w:r>
        <w:t xml:space="preserve"> </w:t>
      </w:r>
      <w:proofErr w:type="spellStart"/>
      <w:r>
        <w:t>holes</w:t>
      </w:r>
      <w:proofErr w:type="spellEnd"/>
      <w:r>
        <w:t xml:space="preserve"> in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repainting</w:t>
      </w:r>
      <w:proofErr w:type="spellEnd"/>
      <w:r>
        <w:t xml:space="preserve"> </w:t>
      </w:r>
      <w:proofErr w:type="spellStart"/>
      <w:r>
        <w:t>plinths</w:t>
      </w:r>
      <w:proofErr w:type="spellEnd"/>
      <w:r>
        <w:t xml:space="preserve">, </w:t>
      </w:r>
      <w:proofErr w:type="spellStart"/>
      <w:r>
        <w:t>removing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.). Any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Lender's</w:t>
      </w:r>
      <w:proofErr w:type="spellEnd"/>
      <w:r>
        <w:t xml:space="preserve"> prior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57A1513B" w14:textId="77777777" w:rsidR="0024309B" w:rsidRDefault="004A0F53">
      <w:pPr>
        <w:spacing w:after="251"/>
        <w:ind w:left="431" w:right="19"/>
      </w:pPr>
      <w:proofErr w:type="spellStart"/>
      <w:r>
        <w:t>Operations</w:t>
      </w:r>
      <w:proofErr w:type="spellEnd"/>
      <w:r>
        <w:t xml:space="preserve"> to </w:t>
      </w:r>
      <w:proofErr w:type="spellStart"/>
      <w:r>
        <w:t>hang</w:t>
      </w:r>
      <w:proofErr w:type="spellEnd"/>
      <w:r>
        <w:t xml:space="preserve"> and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by a </w:t>
      </w:r>
      <w:proofErr w:type="spellStart"/>
      <w:r>
        <w:t>specialist</w:t>
      </w:r>
      <w:proofErr w:type="spellEnd"/>
      <w:r>
        <w:t xml:space="preserve"> provider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Borrower's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. All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supervised</w:t>
      </w:r>
      <w:proofErr w:type="spellEnd"/>
      <w:r>
        <w:t xml:space="preserve"> by a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Borrower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Lender</w:t>
      </w:r>
      <w:proofErr w:type="spellEnd"/>
      <w:r>
        <w:t>.</w:t>
      </w:r>
    </w:p>
    <w:p w14:paraId="62B62EC1" w14:textId="77777777" w:rsidR="0024309B" w:rsidRDefault="004A0F53">
      <w:pPr>
        <w:spacing w:after="754"/>
        <w:ind w:left="431" w:right="19"/>
      </w:pPr>
      <w:r>
        <w:t xml:space="preserve">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deinstallation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,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advised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. No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such </w:t>
      </w:r>
      <w:proofErr w:type="spellStart"/>
      <w:r>
        <w:t>time</w:t>
      </w:r>
      <w:proofErr w:type="spellEnd"/>
      <w:r>
        <w:t xml:space="preserve"> as </w:t>
      </w:r>
      <w:proofErr w:type="spellStart"/>
      <w:r>
        <w:t>Lender</w:t>
      </w:r>
      <w:proofErr w:type="spellEnd"/>
      <w:r>
        <w:t xml:space="preserve"> has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.</w:t>
      </w:r>
    </w:p>
    <w:p w14:paraId="022C98A7" w14:textId="77777777" w:rsidR="0024309B" w:rsidRDefault="004A0F53">
      <w:pPr>
        <w:ind w:left="0" w:right="19"/>
      </w:pPr>
      <w:r>
        <w:t>ART. 6 - SECURITY</w:t>
      </w:r>
    </w:p>
    <w:p w14:paraId="03E8FFC9" w14:textId="77777777" w:rsidR="0024309B" w:rsidRDefault="004A0F53">
      <w:pPr>
        <w:spacing w:after="797"/>
        <w:ind w:left="431" w:right="19"/>
      </w:pPr>
      <w:proofErr w:type="spellStart"/>
      <w:r>
        <w:t>Borrower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loaned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(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hanging</w:t>
      </w:r>
      <w:proofErr w:type="spellEnd"/>
      <w:r>
        <w:t xml:space="preserve"> and </w:t>
      </w:r>
      <w:proofErr w:type="spellStart"/>
      <w:r>
        <w:t>removal</w:t>
      </w:r>
      <w:proofErr w:type="spellEnd"/>
      <w:r>
        <w:t xml:space="preserve">, and </w:t>
      </w:r>
      <w:proofErr w:type="spellStart"/>
      <w:r>
        <w:t>while</w:t>
      </w:r>
      <w:proofErr w:type="spellEnd"/>
      <w:r>
        <w:t xml:space="preserve"> on public display)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. All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premises</w:t>
      </w:r>
      <w:proofErr w:type="spellEnd"/>
      <w:r>
        <w:t xml:space="preserve"> (</w:t>
      </w:r>
      <w:proofErr w:type="spellStart"/>
      <w:r>
        <w:t>exhibition</w:t>
      </w:r>
      <w:proofErr w:type="spellEnd"/>
      <w:r>
        <w:t xml:space="preserve"> area, </w:t>
      </w:r>
      <w:proofErr w:type="spellStart"/>
      <w:r>
        <w:t>storage</w:t>
      </w:r>
      <w:proofErr w:type="spellEnd"/>
      <w:r>
        <w:t xml:space="preserve"> area, </w:t>
      </w:r>
      <w:proofErr w:type="spellStart"/>
      <w:r>
        <w:t>vault</w:t>
      </w:r>
      <w:proofErr w:type="spellEnd"/>
      <w:r>
        <w:t xml:space="preserve">)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alarm </w:t>
      </w:r>
      <w:proofErr w:type="spellStart"/>
      <w:r>
        <w:t>system</w:t>
      </w:r>
      <w:proofErr w:type="spellEnd"/>
      <w:r>
        <w:t>.</w:t>
      </w:r>
    </w:p>
    <w:p w14:paraId="1CA96F95" w14:textId="1BBB5A30" w:rsidR="0024309B" w:rsidRDefault="004A0F53">
      <w:pPr>
        <w:spacing w:after="205"/>
        <w:ind w:left="0" w:right="19"/>
      </w:pPr>
      <w:r>
        <w:t xml:space="preserve">ART. </w:t>
      </w:r>
      <w:r w:rsidR="001F148B">
        <w:t>7</w:t>
      </w:r>
      <w:r>
        <w:t xml:space="preserve"> - INSURANCE</w:t>
      </w:r>
    </w:p>
    <w:p w14:paraId="2B2A5C05" w14:textId="77777777" w:rsidR="0024309B" w:rsidRDefault="004A0F53">
      <w:pPr>
        <w:spacing w:after="268"/>
        <w:ind w:left="431" w:right="19"/>
      </w:pPr>
      <w:proofErr w:type="spellStart"/>
      <w:r>
        <w:t>Borrower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borrowed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specialist</w:t>
      </w:r>
      <w:proofErr w:type="spellEnd"/>
      <w:r>
        <w:t xml:space="preserve"> fine art </w:t>
      </w:r>
      <w:proofErr w:type="spellStart"/>
      <w:r>
        <w:t>insurer</w:t>
      </w:r>
      <w:proofErr w:type="spellEnd"/>
      <w:r>
        <w:t>.</w:t>
      </w:r>
    </w:p>
    <w:p w14:paraId="1318FF8D" w14:textId="77777777" w:rsidR="0024309B" w:rsidRDefault="004A0F53">
      <w:pPr>
        <w:spacing w:after="250"/>
        <w:ind w:left="431" w:right="19"/>
      </w:pPr>
      <w:proofErr w:type="spellStart"/>
      <w:r>
        <w:t>Borrower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insurer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NMNM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loaned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are </w:t>
      </w:r>
      <w:proofErr w:type="spellStart"/>
      <w:r>
        <w:t>shipped</w:t>
      </w:r>
      <w:proofErr w:type="spellEnd"/>
      <w:r>
        <w:t>.</w:t>
      </w:r>
    </w:p>
    <w:p w14:paraId="41108A3E" w14:textId="77777777" w:rsidR="0024309B" w:rsidRDefault="004A0F53">
      <w:pPr>
        <w:ind w:left="431" w:right="19"/>
      </w:pPr>
      <w:proofErr w:type="spellStart"/>
      <w:r>
        <w:t>The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clauses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>:</w:t>
      </w:r>
    </w:p>
    <w:p w14:paraId="32944FB1" w14:textId="77777777" w:rsidR="0024309B" w:rsidRDefault="004A0F53">
      <w:pPr>
        <w:numPr>
          <w:ilvl w:val="0"/>
          <w:numId w:val="4"/>
        </w:numPr>
        <w:ind w:right="19"/>
      </w:pPr>
      <w:r>
        <w:t>"</w:t>
      </w:r>
      <w:proofErr w:type="spellStart"/>
      <w:r>
        <w:t>Nail</w:t>
      </w:r>
      <w:proofErr w:type="spellEnd"/>
      <w:r>
        <w:t>-to-</w:t>
      </w:r>
      <w:proofErr w:type="spellStart"/>
      <w:r>
        <w:t>nail</w:t>
      </w:r>
      <w:proofErr w:type="spellEnd"/>
      <w:r>
        <w:t xml:space="preserve">' </w:t>
      </w:r>
      <w:proofErr w:type="spellStart"/>
      <w:r>
        <w:t>coverage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return </w:t>
      </w:r>
      <w:proofErr w:type="spellStart"/>
      <w:r>
        <w:t>shipping</w:t>
      </w:r>
      <w:proofErr w:type="spellEnd"/>
      <w:r>
        <w:t xml:space="preserve"> (and any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layovers</w:t>
      </w:r>
      <w:proofErr w:type="spellEnd"/>
      <w:r>
        <w:t xml:space="preserve">)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>.</w:t>
      </w:r>
    </w:p>
    <w:p w14:paraId="7EC20F51" w14:textId="77777777" w:rsidR="0024309B" w:rsidRDefault="004A0F53">
      <w:pPr>
        <w:numPr>
          <w:ilvl w:val="0"/>
          <w:numId w:val="4"/>
        </w:numPr>
        <w:ind w:right="19"/>
      </w:pPr>
      <w:r>
        <w:t xml:space="preserve">All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and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risk (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owing</w:t>
      </w:r>
      <w:proofErr w:type="spellEnd"/>
      <w:r>
        <w:t xml:space="preserve"> to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sustained</w:t>
      </w:r>
      <w:proofErr w:type="spellEnd"/>
      <w:r>
        <w:t xml:space="preserve">),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and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risks</w:t>
      </w:r>
      <w:proofErr w:type="spellEnd"/>
      <w:r>
        <w:t xml:space="preserve">, </w:t>
      </w:r>
      <w:proofErr w:type="spellStart"/>
      <w:r>
        <w:t>theft</w:t>
      </w:r>
      <w:proofErr w:type="spellEnd"/>
      <w:r>
        <w:t xml:space="preserve">, </w:t>
      </w:r>
      <w:proofErr w:type="spellStart"/>
      <w:r>
        <w:t>fire</w:t>
      </w:r>
      <w:proofErr w:type="spellEnd"/>
      <w:r>
        <w:t xml:space="preserve">, </w:t>
      </w:r>
      <w:proofErr w:type="spellStart"/>
      <w:r>
        <w:t>flooding</w:t>
      </w:r>
      <w:proofErr w:type="spellEnd"/>
      <w:r>
        <w:t xml:space="preserve">, natural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earthquakes</w:t>
      </w:r>
      <w:proofErr w:type="spellEnd"/>
      <w:r>
        <w:t xml:space="preserve">, </w:t>
      </w:r>
      <w:proofErr w:type="spellStart"/>
      <w:r>
        <w:t>climatic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, </w:t>
      </w:r>
      <w:proofErr w:type="spellStart"/>
      <w:r>
        <w:t>explosion</w:t>
      </w:r>
      <w:proofErr w:type="spellEnd"/>
      <w:r>
        <w:t xml:space="preserve">, </w:t>
      </w:r>
      <w:proofErr w:type="spellStart"/>
      <w:r>
        <w:t>strikes</w:t>
      </w:r>
      <w:proofErr w:type="spellEnd"/>
      <w:r>
        <w:t xml:space="preserve">, </w:t>
      </w:r>
      <w:proofErr w:type="spellStart"/>
      <w:r>
        <w:t>rioting</w:t>
      </w:r>
      <w:proofErr w:type="spellEnd"/>
      <w:r>
        <w:t xml:space="preserve">, civil </w:t>
      </w:r>
      <w:proofErr w:type="spellStart"/>
      <w:r>
        <w:t>unrest</w:t>
      </w:r>
      <w:proofErr w:type="spellEnd"/>
      <w:r>
        <w:t xml:space="preserve">, </w:t>
      </w:r>
      <w:proofErr w:type="spellStart"/>
      <w:r>
        <w:t>terrorism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Borrower</w:t>
      </w:r>
      <w:proofErr w:type="spellEnd"/>
      <w:r>
        <w:t>.</w:t>
      </w:r>
    </w:p>
    <w:p w14:paraId="75D28458" w14:textId="77777777" w:rsidR="0024309B" w:rsidRDefault="004A0F53">
      <w:pPr>
        <w:numPr>
          <w:ilvl w:val="0"/>
          <w:numId w:val="4"/>
        </w:numPr>
        <w:ind w:right="19"/>
      </w:pPr>
      <w:proofErr w:type="spellStart"/>
      <w:r>
        <w:t>Agreed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: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by </w:t>
      </w:r>
      <w:proofErr w:type="spellStart"/>
      <w:r>
        <w:t>Lender</w:t>
      </w:r>
      <w:proofErr w:type="spellEnd"/>
      <w:r>
        <w:t xml:space="preserve"> and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. </w:t>
      </w:r>
      <w:r>
        <w:rPr>
          <w:noProof/>
        </w:rPr>
        <w:drawing>
          <wp:inline distT="0" distB="0" distL="0" distR="0" wp14:anchorId="4B16B0BF" wp14:editId="40877A29">
            <wp:extent cx="39624" cy="12195"/>
            <wp:effectExtent l="0" t="0" r="0" b="0"/>
            <wp:docPr id="13009" name="Picture 13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" name="Picture 130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</w:t>
      </w:r>
      <w:proofErr w:type="spellStart"/>
      <w:r>
        <w:t>Lender's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(El-JR).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insured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forming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insured</w:t>
      </w:r>
      <w:proofErr w:type="spellEnd"/>
      <w:r>
        <w:t xml:space="preserve"> lot, pair, </w:t>
      </w:r>
      <w:proofErr w:type="spellStart"/>
      <w:r>
        <w:t>or</w:t>
      </w:r>
      <w:proofErr w:type="spellEnd"/>
      <w:r>
        <w:t xml:space="preserve"> set </w:t>
      </w:r>
      <w:proofErr w:type="spellStart"/>
      <w:r>
        <w:t>constitutes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lot, pair, </w:t>
      </w:r>
      <w:proofErr w:type="spellStart"/>
      <w:r>
        <w:t>or</w:t>
      </w:r>
      <w:proofErr w:type="spellEnd"/>
      <w:r>
        <w:t xml:space="preserve"> set </w:t>
      </w:r>
      <w:proofErr w:type="spellStart"/>
      <w:r>
        <w:t>concerned</w:t>
      </w:r>
      <w:proofErr w:type="spellEnd"/>
      <w:r>
        <w:t>.</w:t>
      </w:r>
    </w:p>
    <w:p w14:paraId="282C0FCB" w14:textId="77777777" w:rsidR="0024309B" w:rsidRDefault="004A0F53">
      <w:pPr>
        <w:numPr>
          <w:ilvl w:val="0"/>
          <w:numId w:val="4"/>
        </w:numPr>
        <w:spacing w:after="3" w:line="266" w:lineRule="auto"/>
        <w:ind w:right="19"/>
      </w:pPr>
      <w:r>
        <w:rPr>
          <w:sz w:val="24"/>
        </w:rPr>
        <w:t xml:space="preserve">No </w:t>
      </w:r>
      <w:proofErr w:type="spellStart"/>
      <w:r>
        <w:rPr>
          <w:sz w:val="24"/>
        </w:rPr>
        <w:t>excess</w:t>
      </w:r>
      <w:proofErr w:type="spellEnd"/>
      <w:r>
        <w:rPr>
          <w:sz w:val="24"/>
        </w:rPr>
        <w:t>.</w:t>
      </w:r>
    </w:p>
    <w:p w14:paraId="3D66A0E9" w14:textId="77777777" w:rsidR="0024309B" w:rsidRDefault="004A0F53">
      <w:pPr>
        <w:numPr>
          <w:ilvl w:val="0"/>
          <w:numId w:val="4"/>
        </w:numPr>
        <w:ind w:right="19"/>
      </w:pPr>
      <w:proofErr w:type="spellStart"/>
      <w:r>
        <w:lastRenderedPageBreak/>
        <w:t>Waiver</w:t>
      </w:r>
      <w:proofErr w:type="spellEnd"/>
      <w:r>
        <w:t xml:space="preserve"> </w:t>
      </w:r>
      <w:proofErr w:type="spellStart"/>
      <w:r>
        <w:t>clause</w:t>
      </w:r>
      <w:proofErr w:type="spellEnd"/>
      <w:r>
        <w:t xml:space="preserve">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shippers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forwarders</w:t>
      </w:r>
      <w:proofErr w:type="spellEnd"/>
      <w:r>
        <w:t xml:space="preserve">, </w:t>
      </w:r>
      <w:proofErr w:type="spellStart"/>
      <w:r>
        <w:t>packers</w:t>
      </w:r>
      <w:proofErr w:type="spellEnd"/>
      <w:r>
        <w:t xml:space="preserve">, </w:t>
      </w:r>
      <w:proofErr w:type="spellStart"/>
      <w:r>
        <w:t>custodians</w:t>
      </w:r>
      <w:proofErr w:type="spellEnd"/>
      <w:r>
        <w:t xml:space="preserve">, </w:t>
      </w:r>
      <w:proofErr w:type="spellStart"/>
      <w:r>
        <w:t>lenders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Lender's</w:t>
      </w:r>
      <w:proofErr w:type="spellEnd"/>
      <w:r>
        <w:t xml:space="preserve"> </w:t>
      </w:r>
      <w:proofErr w:type="spellStart"/>
      <w:r>
        <w:t>conservators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representatives</w:t>
      </w:r>
      <w:proofErr w:type="spellEnd"/>
      <w:r>
        <w:t>.</w:t>
      </w:r>
    </w:p>
    <w:p w14:paraId="2537CD08" w14:textId="77777777" w:rsidR="0024309B" w:rsidRDefault="004A0F53">
      <w:pPr>
        <w:spacing w:after="244"/>
        <w:ind w:left="29" w:right="19"/>
      </w:pPr>
      <w:r>
        <w:t>ART. 8 PHOTOGRAPHY AND REPRODUCTION RIGHTS</w:t>
      </w:r>
    </w:p>
    <w:p w14:paraId="68C18332" w14:textId="77777777" w:rsidR="0024309B" w:rsidRDefault="004A0F53">
      <w:pPr>
        <w:spacing w:after="249"/>
        <w:ind w:left="431" w:right="19"/>
      </w:pPr>
      <w:proofErr w:type="spellStart"/>
      <w:r>
        <w:t>Reproduction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depiction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loaned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catalogue</w:t>
      </w:r>
      <w:proofErr w:type="spellEnd"/>
      <w:r>
        <w:t xml:space="preserve">,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,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,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successors</w:t>
      </w:r>
      <w:proofErr w:type="spellEnd"/>
      <w:r>
        <w:t>-in-</w:t>
      </w:r>
      <w:proofErr w:type="spellStart"/>
      <w:r>
        <w:t>title</w:t>
      </w:r>
      <w:proofErr w:type="spellEnd"/>
      <w:r>
        <w:t>.</w:t>
      </w:r>
    </w:p>
    <w:p w14:paraId="62D30674" w14:textId="77777777" w:rsidR="0024309B" w:rsidRDefault="004A0F53">
      <w:pPr>
        <w:spacing w:after="235"/>
        <w:ind w:left="431" w:right="19"/>
      </w:pPr>
      <w:proofErr w:type="spellStart"/>
      <w:r>
        <w:t>Plans</w:t>
      </w:r>
      <w:proofErr w:type="spellEnd"/>
      <w:r>
        <w:t xml:space="preserve"> to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postcards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by </w:t>
      </w:r>
      <w:proofErr w:type="spellStart"/>
      <w:r>
        <w:t>Lender</w:t>
      </w:r>
      <w:proofErr w:type="spellEnd"/>
      <w:r>
        <w:t xml:space="preserve">, and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successors</w:t>
      </w:r>
      <w:proofErr w:type="spellEnd"/>
      <w:r>
        <w:t>-in-</w:t>
      </w:r>
      <w:proofErr w:type="spellStart"/>
      <w:r>
        <w:t>title</w:t>
      </w:r>
      <w:proofErr w:type="spellEnd"/>
      <w:r>
        <w:t>.</w:t>
      </w:r>
    </w:p>
    <w:p w14:paraId="54AB828E" w14:textId="77777777" w:rsidR="0024309B" w:rsidRDefault="004A0F53">
      <w:pPr>
        <w:spacing w:after="241"/>
        <w:ind w:left="431" w:right="19"/>
      </w:pPr>
      <w:proofErr w:type="spellStart"/>
      <w:r>
        <w:t>Borrower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to </w:t>
      </w:r>
      <w:proofErr w:type="spellStart"/>
      <w:r>
        <w:t>reproduce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paying</w:t>
      </w:r>
      <w:proofErr w:type="spellEnd"/>
      <w:r>
        <w:t xml:space="preserve"> any </w:t>
      </w:r>
      <w:proofErr w:type="spellStart"/>
      <w:r>
        <w:t>royalties</w:t>
      </w:r>
      <w:proofErr w:type="spellEnd"/>
      <w:r>
        <w:t xml:space="preserve"> on </w:t>
      </w:r>
      <w:proofErr w:type="spellStart"/>
      <w:r>
        <w:t>artworks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not in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copyright </w:t>
      </w:r>
      <w:proofErr w:type="spellStart"/>
      <w:r>
        <w:t>laws</w:t>
      </w:r>
      <w:proofErr w:type="spellEnd"/>
      <w:r>
        <w:t>.</w:t>
      </w:r>
    </w:p>
    <w:p w14:paraId="52BC6970" w14:textId="77777777" w:rsidR="0024309B" w:rsidRDefault="004A0F53">
      <w:pPr>
        <w:spacing w:after="763"/>
        <w:ind w:left="431" w:right="19"/>
      </w:pPr>
      <w:proofErr w:type="spellStart"/>
      <w:r>
        <w:t>Where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are </w:t>
      </w:r>
      <w:proofErr w:type="spellStart"/>
      <w:r>
        <w:t>payable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,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royalties</w:t>
      </w:r>
      <w:proofErr w:type="spellEnd"/>
      <w:r>
        <w:t xml:space="preserve">, and </w:t>
      </w:r>
      <w:proofErr w:type="spellStart"/>
      <w:r>
        <w:t>postage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to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quote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sent</w:t>
      </w:r>
      <w:proofErr w:type="spellEnd"/>
      <w:r>
        <w:t>.</w:t>
      </w:r>
    </w:p>
    <w:p w14:paraId="2125BE16" w14:textId="77777777" w:rsidR="0024309B" w:rsidRDefault="004A0F53">
      <w:pPr>
        <w:ind w:left="29" w:right="19"/>
      </w:pPr>
      <w:r>
        <w:t>ART. 9 - MANDATORY INFORMATION TO BE DISPLAYED</w:t>
      </w:r>
    </w:p>
    <w:p w14:paraId="3FFA2803" w14:textId="77777777" w:rsidR="0024309B" w:rsidRDefault="004A0F53">
      <w:pPr>
        <w:spacing w:after="255"/>
        <w:ind w:left="431" w:right="19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catalogue</w:t>
      </w:r>
      <w:proofErr w:type="spellEnd"/>
      <w:r>
        <w:t xml:space="preserve"> (in </w:t>
      </w:r>
      <w:proofErr w:type="spellStart"/>
      <w:r>
        <w:t>credits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icons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or</w:t>
      </w:r>
      <w:proofErr w:type="spellEnd"/>
      <w:r>
        <w:t xml:space="preserve"> notes), and on museum </w:t>
      </w:r>
      <w:proofErr w:type="spellStart"/>
      <w:r>
        <w:t>labels</w:t>
      </w:r>
      <w:proofErr w:type="spellEnd"/>
      <w:r>
        <w:t xml:space="preserve"> and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media,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lending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acknowledgements</w:t>
      </w:r>
      <w:proofErr w:type="spellEnd"/>
      <w:r>
        <w:t xml:space="preserve">,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releases</w:t>
      </w:r>
      <w:proofErr w:type="spellEnd"/>
      <w:r>
        <w:t xml:space="preserve"> and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kits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loaned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14:paraId="7ADDC2A5" w14:textId="1990C596" w:rsidR="0024309B" w:rsidRDefault="004A0F53">
      <w:pPr>
        <w:spacing w:after="252" w:line="259" w:lineRule="auto"/>
        <w:ind w:left="418" w:right="0" w:firstLine="0"/>
        <w:jc w:val="center"/>
      </w:pPr>
      <w:r>
        <w:rPr>
          <w:sz w:val="24"/>
        </w:rPr>
        <w:t xml:space="preserve">Nouveau </w:t>
      </w:r>
      <w:proofErr w:type="spellStart"/>
      <w:r>
        <w:rPr>
          <w:sz w:val="24"/>
        </w:rPr>
        <w:t>Musée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National</w:t>
      </w:r>
      <w:proofErr w:type="spellEnd"/>
      <w:r>
        <w:rPr>
          <w:sz w:val="24"/>
        </w:rPr>
        <w:t xml:space="preserve"> de Monaco (</w:t>
      </w:r>
      <w:r w:rsidR="001F148B">
        <w:rPr>
          <w:sz w:val="24"/>
        </w:rPr>
        <w:t>XXXXX</w:t>
      </w:r>
      <w:r>
        <w:rPr>
          <w:sz w:val="24"/>
        </w:rPr>
        <w:t>)</w:t>
      </w:r>
    </w:p>
    <w:p w14:paraId="28811FB1" w14:textId="77777777" w:rsidR="0024309B" w:rsidRDefault="004A0F53">
      <w:pPr>
        <w:spacing w:after="780"/>
        <w:ind w:left="431" w:right="19"/>
      </w:pPr>
      <w:r>
        <w:t xml:space="preserve">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merchandising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"NMNM"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logo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appear</w:t>
      </w:r>
      <w:proofErr w:type="spellEnd"/>
      <w:r>
        <w:t>.</w:t>
      </w:r>
    </w:p>
    <w:p w14:paraId="7CA98491" w14:textId="77777777" w:rsidR="0024309B" w:rsidRDefault="004A0F53">
      <w:pPr>
        <w:ind w:left="34" w:right="19"/>
      </w:pPr>
      <w:r>
        <w:t>ART. 10 - INVITATIONS AND CATALOGUE</w:t>
      </w:r>
    </w:p>
    <w:p w14:paraId="0E4FA285" w14:textId="77777777" w:rsidR="0024309B" w:rsidRDefault="004A0F53">
      <w:pPr>
        <w:spacing w:after="782"/>
        <w:ind w:left="431" w:right="19"/>
      </w:pPr>
      <w:proofErr w:type="spellStart"/>
      <w:r>
        <w:t>Borrower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NMNM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invitations</w:t>
      </w:r>
      <w:proofErr w:type="spellEnd"/>
      <w:r>
        <w:t xml:space="preserve"> to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, and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catalogue</w:t>
      </w:r>
      <w:proofErr w:type="spellEnd"/>
      <w:r>
        <w:t>.</w:t>
      </w:r>
    </w:p>
    <w:p w14:paraId="201A74E7" w14:textId="77777777" w:rsidR="0024309B" w:rsidRDefault="004A0F53">
      <w:pPr>
        <w:spacing w:after="141"/>
        <w:ind w:left="38" w:right="19"/>
      </w:pPr>
      <w:r>
        <w:t>ART. 11- DURATION OF LOAN AGREEMENT</w:t>
      </w:r>
    </w:p>
    <w:p w14:paraId="32037851" w14:textId="77777777" w:rsidR="0024309B" w:rsidRDefault="004A0F53">
      <w:pPr>
        <w:spacing w:after="755"/>
        <w:ind w:left="431" w:right="19"/>
      </w:pP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any </w:t>
      </w:r>
      <w:proofErr w:type="spellStart"/>
      <w:r>
        <w:t>extensions</w:t>
      </w:r>
      <w:proofErr w:type="spellEnd"/>
      <w:r>
        <w:t xml:space="preserve"> </w:t>
      </w:r>
      <w:proofErr w:type="spellStart"/>
      <w:r>
        <w:t>thereto</w:t>
      </w:r>
      <w:proofErr w:type="spellEnd"/>
      <w:r>
        <w:t xml:space="preserve">, and </w:t>
      </w:r>
      <w:proofErr w:type="spellStart"/>
      <w:r>
        <w:t>until</w:t>
      </w:r>
      <w:proofErr w:type="spellEnd"/>
      <w:r>
        <w:t xml:space="preserve"> such </w:t>
      </w:r>
      <w:proofErr w:type="spellStart"/>
      <w:r>
        <w:t>time</w:t>
      </w:r>
      <w:proofErr w:type="spellEnd"/>
      <w:r>
        <w:t xml:space="preserve"> as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to </w:t>
      </w:r>
      <w:proofErr w:type="spellStart"/>
      <w:r>
        <w:t>Lender</w:t>
      </w:r>
      <w:proofErr w:type="spellEnd"/>
      <w:r>
        <w:t xml:space="preserve"> and </w:t>
      </w:r>
      <w:proofErr w:type="spellStart"/>
      <w:r>
        <w:t>unpacked</w:t>
      </w:r>
      <w:proofErr w:type="spellEnd"/>
      <w:r>
        <w:t>.</w:t>
      </w:r>
    </w:p>
    <w:p w14:paraId="4A2B9052" w14:textId="77777777" w:rsidR="0024309B" w:rsidRDefault="004A0F53">
      <w:pPr>
        <w:ind w:left="38" w:right="19"/>
      </w:pPr>
      <w:r>
        <w:t>ART. 12 - TERMINATION - CANCELLATION</w:t>
      </w:r>
    </w:p>
    <w:p w14:paraId="044C6BEA" w14:textId="77777777" w:rsidR="0024309B" w:rsidRDefault="004A0F53">
      <w:pPr>
        <w:spacing w:after="233"/>
        <w:ind w:left="431" w:right="19"/>
      </w:pPr>
      <w:proofErr w:type="spellStart"/>
      <w:r>
        <w:t>Where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,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not to display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venue</w:t>
      </w:r>
      <w:proofErr w:type="spellEnd"/>
      <w:r>
        <w:t xml:space="preserve">,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Lender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cancellation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practicable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ipso</w:t>
      </w:r>
      <w:proofErr w:type="spellEnd"/>
      <w:r>
        <w:t xml:space="preserve"> </w:t>
      </w:r>
      <w:proofErr w:type="spellStart"/>
      <w:r>
        <w:t>jure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formality.</w:t>
      </w:r>
    </w:p>
    <w:p w14:paraId="02D4A67C" w14:textId="77777777" w:rsidR="0024309B" w:rsidRDefault="004A0F53">
      <w:pPr>
        <w:ind w:left="431" w:right="19"/>
      </w:pPr>
      <w:proofErr w:type="spellStart"/>
      <w:r>
        <w:lastRenderedPageBreak/>
        <w:t>Borrower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artworks</w:t>
      </w:r>
      <w:proofErr w:type="spellEnd"/>
      <w:r>
        <w:t>.</w:t>
      </w:r>
    </w:p>
    <w:p w14:paraId="07EB27CF" w14:textId="77777777" w:rsidR="001F148B" w:rsidRDefault="001F148B">
      <w:pPr>
        <w:ind w:left="431" w:right="19"/>
      </w:pPr>
    </w:p>
    <w:p w14:paraId="3303988C" w14:textId="77777777" w:rsidR="0024309B" w:rsidRDefault="004A0F53">
      <w:pPr>
        <w:spacing w:after="3" w:line="266" w:lineRule="auto"/>
        <w:ind w:left="19" w:right="0" w:hanging="5"/>
        <w:jc w:val="left"/>
      </w:pPr>
      <w:r>
        <w:rPr>
          <w:sz w:val="24"/>
        </w:rPr>
        <w:t>ART. 13 - DISPUTES</w:t>
      </w:r>
    </w:p>
    <w:p w14:paraId="2C0000DD" w14:textId="77777777" w:rsidR="0024309B" w:rsidRDefault="004A0F53">
      <w:pPr>
        <w:spacing w:after="803"/>
        <w:ind w:left="431" w:right="19"/>
      </w:pPr>
      <w:r>
        <w:t xml:space="preserve">Any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Lender</w:t>
      </w:r>
      <w:proofErr w:type="spellEnd"/>
      <w:r>
        <w:t xml:space="preserve"> and </w:t>
      </w:r>
      <w:proofErr w:type="spellStart"/>
      <w:r>
        <w:t>Borrower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Monegasque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Principality </w:t>
      </w:r>
      <w:proofErr w:type="spellStart"/>
      <w:r>
        <w:t>of</w:t>
      </w:r>
      <w:proofErr w:type="spellEnd"/>
      <w:r>
        <w:t xml:space="preserve"> Monaco.</w:t>
      </w:r>
    </w:p>
    <w:p w14:paraId="172DEC23" w14:textId="77777777" w:rsidR="0024309B" w:rsidRDefault="004A0F53">
      <w:pPr>
        <w:ind w:left="14" w:right="19"/>
      </w:pPr>
      <w:r>
        <w:t>ART. 14 - OFFICIAL LANGUAGE</w:t>
      </w:r>
    </w:p>
    <w:p w14:paraId="57C8C9FD" w14:textId="77777777" w:rsidR="0024309B" w:rsidRDefault="004A0F53">
      <w:pPr>
        <w:spacing w:after="1044"/>
        <w:ind w:left="431" w:right="14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8664A84" wp14:editId="774578B3">
            <wp:simplePos x="0" y="0"/>
            <wp:positionH relativeFrom="page">
              <wp:posOffset>615696</wp:posOffset>
            </wp:positionH>
            <wp:positionV relativeFrom="page">
              <wp:posOffset>750022</wp:posOffset>
            </wp:positionV>
            <wp:extent cx="48768" cy="36587"/>
            <wp:effectExtent l="0" t="0" r="0" b="0"/>
            <wp:wrapSquare wrapText="bothSides"/>
            <wp:docPr id="17371" name="Picture 17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" name="Picture 173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. Any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NMNM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purely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to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 xml:space="preserve"> by non-</w:t>
      </w:r>
      <w:proofErr w:type="spellStart"/>
      <w:r>
        <w:t>French</w:t>
      </w:r>
      <w:proofErr w:type="spellEnd"/>
      <w:r>
        <w:t>-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dispute</w:t>
      </w:r>
      <w:proofErr w:type="spellEnd"/>
      <w:r>
        <w:t>.</w:t>
      </w:r>
    </w:p>
    <w:p w14:paraId="4CF9CF7E" w14:textId="77777777" w:rsidR="0024309B" w:rsidRDefault="004A0F53">
      <w:pPr>
        <w:ind w:left="34" w:right="19"/>
      </w:pPr>
      <w:proofErr w:type="spellStart"/>
      <w:r>
        <w:t>Borrower's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loan</w:t>
      </w:r>
      <w:proofErr w:type="spellEnd"/>
    </w:p>
    <w:p w14:paraId="2699F3C9" w14:textId="13632BDF" w:rsidR="0024309B" w:rsidRDefault="004A0F53" w:rsidP="001F148B">
      <w:pPr>
        <w:spacing w:after="360" w:line="266" w:lineRule="auto"/>
        <w:ind w:left="51" w:right="0" w:hanging="6"/>
        <w:jc w:val="left"/>
        <w:rPr>
          <w:sz w:val="24"/>
        </w:rPr>
      </w:pPr>
      <w:r>
        <w:rPr>
          <w:sz w:val="24"/>
        </w:rPr>
        <w:t xml:space="preserve">( </w:t>
      </w:r>
      <w:proofErr w:type="spellStart"/>
      <w:r>
        <w:rPr>
          <w:sz w:val="24"/>
        </w:rPr>
        <w:t>p</w:t>
      </w:r>
      <w:r>
        <w:rPr>
          <w:sz w:val="24"/>
        </w:rPr>
        <w:t>l</w:t>
      </w:r>
      <w:r>
        <w:rPr>
          <w:sz w:val="24"/>
        </w:rPr>
        <w:t>ease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initial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bottom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page</w:t>
      </w:r>
      <w:proofErr w:type="spellEnd"/>
      <w:r>
        <w:rPr>
          <w:sz w:val="24"/>
        </w:rPr>
        <w:t>)</w:t>
      </w:r>
    </w:p>
    <w:p w14:paraId="2D531CA5" w14:textId="77777777" w:rsidR="001F148B" w:rsidRDefault="001F148B" w:rsidP="001F148B">
      <w:pPr>
        <w:spacing w:after="360" w:line="266" w:lineRule="auto"/>
        <w:ind w:left="51" w:right="0" w:hanging="6"/>
        <w:jc w:val="left"/>
        <w:rPr>
          <w:sz w:val="24"/>
        </w:rPr>
      </w:pPr>
    </w:p>
    <w:p w14:paraId="609EB831" w14:textId="77777777" w:rsidR="001F148B" w:rsidRDefault="001F148B" w:rsidP="001F148B">
      <w:pPr>
        <w:spacing w:after="360" w:line="266" w:lineRule="auto"/>
        <w:ind w:left="51" w:right="0" w:hanging="6"/>
        <w:jc w:val="left"/>
        <w:rPr>
          <w:sz w:val="24"/>
        </w:rPr>
      </w:pPr>
    </w:p>
    <w:p w14:paraId="297B5DDE" w14:textId="4572FD28" w:rsidR="001F148B" w:rsidRDefault="001F148B" w:rsidP="001F148B">
      <w:pPr>
        <w:ind w:left="0" w:right="19" w:firstLine="0"/>
      </w:pPr>
      <w:r w:rsidRPr="001F148B">
        <w:t>In Monaco, 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Prague</w:t>
      </w:r>
    </w:p>
    <w:p w14:paraId="31D56E63" w14:textId="03586A50" w:rsidR="001F148B" w:rsidRPr="001F148B" w:rsidRDefault="001F148B" w:rsidP="001F148B">
      <w:pPr>
        <w:pStyle w:val="Nadpis3"/>
        <w:tabs>
          <w:tab w:val="left" w:pos="5670"/>
        </w:tabs>
        <w:ind w:left="0"/>
        <w:jc w:val="both"/>
        <w:rPr>
          <w:sz w:val="22"/>
        </w:rPr>
      </w:pPr>
      <w:r>
        <w:rPr>
          <w:sz w:val="22"/>
        </w:rPr>
        <w:t>N</w:t>
      </w:r>
      <w:r w:rsidRPr="001F148B">
        <w:rPr>
          <w:sz w:val="22"/>
        </w:rPr>
        <w:t>MNM,</w:t>
      </w:r>
      <w:r>
        <w:rPr>
          <w:sz w:val="22"/>
        </w:rPr>
        <w:tab/>
      </w:r>
      <w:r>
        <w:t xml:space="preserve">NGP,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Borrower</w:t>
      </w:r>
      <w:proofErr w:type="spellEnd"/>
    </w:p>
    <w:p w14:paraId="07E6C9D3" w14:textId="77777777" w:rsidR="001F148B" w:rsidRDefault="001F148B" w:rsidP="001F148B">
      <w:pPr>
        <w:tabs>
          <w:tab w:val="left" w:pos="5670"/>
        </w:tabs>
        <w:ind w:left="0" w:right="19" w:firstLine="0"/>
      </w:pPr>
      <w:r>
        <w:t xml:space="preserve">Mr. </w:t>
      </w:r>
      <w:proofErr w:type="spellStart"/>
      <w:r>
        <w:t>Björn</w:t>
      </w:r>
      <w:proofErr w:type="spellEnd"/>
      <w:r>
        <w:t xml:space="preserve"> </w:t>
      </w:r>
      <w:proofErr w:type="spellStart"/>
      <w:r>
        <w:t>Dahlström</w:t>
      </w:r>
      <w:proofErr w:type="spellEnd"/>
      <w:r>
        <w:tab/>
      </w:r>
      <w:proofErr w:type="spellStart"/>
      <w:r>
        <w:t>Ms</w:t>
      </w:r>
      <w:proofErr w:type="spellEnd"/>
      <w:r>
        <w:t xml:space="preserve">. Alicja </w:t>
      </w:r>
      <w:proofErr w:type="spellStart"/>
      <w:r>
        <w:t>Knast</w:t>
      </w:r>
      <w:proofErr w:type="spellEnd"/>
      <w:r>
        <w:tab/>
      </w:r>
    </w:p>
    <w:p w14:paraId="36811414" w14:textId="29207A55" w:rsidR="0024309B" w:rsidRDefault="0024309B" w:rsidP="001F148B">
      <w:pPr>
        <w:spacing w:after="160" w:line="278" w:lineRule="auto"/>
        <w:ind w:left="0" w:right="0" w:firstLine="0"/>
        <w:jc w:val="left"/>
      </w:pPr>
    </w:p>
    <w:sectPr w:rsidR="0024309B">
      <w:footerReference w:type="even" r:id="rId15"/>
      <w:footerReference w:type="default" r:id="rId16"/>
      <w:footerReference w:type="first" r:id="rId17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59415" w14:textId="77777777" w:rsidR="004A0F53" w:rsidRDefault="004A0F53">
      <w:pPr>
        <w:spacing w:after="0" w:line="240" w:lineRule="auto"/>
      </w:pPr>
      <w:r>
        <w:separator/>
      </w:r>
    </w:p>
  </w:endnote>
  <w:endnote w:type="continuationSeparator" w:id="0">
    <w:p w14:paraId="6CA8C253" w14:textId="77777777" w:rsidR="004A0F53" w:rsidRDefault="004A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519A" w14:textId="77777777" w:rsidR="0024309B" w:rsidRDefault="0024309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0219" w14:textId="77777777" w:rsidR="0024309B" w:rsidRDefault="0024309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FCA0" w14:textId="77777777" w:rsidR="0024309B" w:rsidRDefault="0024309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D9579" w14:textId="77777777" w:rsidR="004A0F53" w:rsidRDefault="004A0F53">
      <w:pPr>
        <w:spacing w:after="0" w:line="240" w:lineRule="auto"/>
      </w:pPr>
      <w:r>
        <w:separator/>
      </w:r>
    </w:p>
  </w:footnote>
  <w:footnote w:type="continuationSeparator" w:id="0">
    <w:p w14:paraId="055F3492" w14:textId="77777777" w:rsidR="004A0F53" w:rsidRDefault="004A0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1657" o:spid="_x0000_i1026" style="width:.75pt;height:.7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numPicBullet w:numPicBulletId="1">
    <w:pict>
      <v:shape id="7459" o:spid="_x0000_i1027" style="width:1.5pt;height:.75pt" coordsize="" o:spt="100" o:bullet="t" adj="0,,0" path="" stroked="f">
        <v:stroke joinstyle="miter"/>
        <v:imagedata r:id="rId2" o:title="image19"/>
        <v:formulas/>
        <v:path o:connecttype="segments"/>
      </v:shape>
    </w:pict>
  </w:numPicBullet>
  <w:numPicBullet w:numPicBulletId="2">
    <w:pict>
      <v:shape id="10458" o:spid="_x0000_i1028" style="width:1.5pt;height:.75pt" coordsize="" o:spt="100" o:bullet="t" adj="0,,0" path="" stroked="f">
        <v:stroke joinstyle="miter"/>
        <v:imagedata r:id="rId3" o:title="image20"/>
        <v:formulas/>
        <v:path o:connecttype="segments"/>
      </v:shape>
    </w:pict>
  </w:numPicBullet>
  <w:numPicBullet w:numPicBulletId="3">
    <w:pict>
      <v:shape id="13006" o:spid="_x0000_i1029" style="width:.75pt;height:.75pt" coordsize="" o:spt="100" o:bullet="t" adj="0,,0" path="" stroked="f">
        <v:stroke joinstyle="miter"/>
        <v:imagedata r:id="rId4" o:title="image21"/>
        <v:formulas/>
        <v:path o:connecttype="segments"/>
      </v:shape>
    </w:pict>
  </w:numPicBullet>
  <w:abstractNum w:abstractNumId="0" w15:restartNumberingAfterBreak="0">
    <w:nsid w:val="02314C01"/>
    <w:multiLevelType w:val="hybridMultilevel"/>
    <w:tmpl w:val="EEC22898"/>
    <w:lvl w:ilvl="0" w:tplc="D22EC4EE">
      <w:start w:val="1"/>
      <w:numFmt w:val="bullet"/>
      <w:lvlText w:val="•"/>
      <w:lvlPicBulletId w:val="1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C2780">
      <w:start w:val="1"/>
      <w:numFmt w:val="bullet"/>
      <w:lvlText w:val="o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ACB42">
      <w:start w:val="1"/>
      <w:numFmt w:val="bullet"/>
      <w:lvlText w:val="▪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C63E0">
      <w:start w:val="1"/>
      <w:numFmt w:val="bullet"/>
      <w:lvlText w:val="•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261FE">
      <w:start w:val="1"/>
      <w:numFmt w:val="bullet"/>
      <w:lvlText w:val="o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61FFE">
      <w:start w:val="1"/>
      <w:numFmt w:val="bullet"/>
      <w:lvlText w:val="▪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04B05E">
      <w:start w:val="1"/>
      <w:numFmt w:val="bullet"/>
      <w:lvlText w:val="•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B80760">
      <w:start w:val="1"/>
      <w:numFmt w:val="bullet"/>
      <w:lvlText w:val="o"/>
      <w:lvlJc w:val="left"/>
      <w:pPr>
        <w:ind w:left="7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CD1F8">
      <w:start w:val="1"/>
      <w:numFmt w:val="bullet"/>
      <w:lvlText w:val="▪"/>
      <w:lvlJc w:val="left"/>
      <w:pPr>
        <w:ind w:left="7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60B39"/>
    <w:multiLevelType w:val="hybridMultilevel"/>
    <w:tmpl w:val="8318C438"/>
    <w:lvl w:ilvl="0" w:tplc="4D5073B2">
      <w:start w:val="1"/>
      <w:numFmt w:val="bullet"/>
      <w:lvlText w:val="•"/>
      <w:lvlPicBulletId w:val="3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84AE5E">
      <w:start w:val="1"/>
      <w:numFmt w:val="bullet"/>
      <w:lvlText w:val="o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9CF98C">
      <w:start w:val="1"/>
      <w:numFmt w:val="bullet"/>
      <w:lvlText w:val="▪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06A8E">
      <w:start w:val="1"/>
      <w:numFmt w:val="bullet"/>
      <w:lvlText w:val="•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AC87A">
      <w:start w:val="1"/>
      <w:numFmt w:val="bullet"/>
      <w:lvlText w:val="o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27834">
      <w:start w:val="1"/>
      <w:numFmt w:val="bullet"/>
      <w:lvlText w:val="▪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ECE50">
      <w:start w:val="1"/>
      <w:numFmt w:val="bullet"/>
      <w:lvlText w:val="•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660EA">
      <w:start w:val="1"/>
      <w:numFmt w:val="bullet"/>
      <w:lvlText w:val="o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74D816">
      <w:start w:val="1"/>
      <w:numFmt w:val="bullet"/>
      <w:lvlText w:val="▪"/>
      <w:lvlJc w:val="left"/>
      <w:pPr>
        <w:ind w:left="7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FE7CC6"/>
    <w:multiLevelType w:val="hybridMultilevel"/>
    <w:tmpl w:val="3C0C2188"/>
    <w:lvl w:ilvl="0" w:tplc="D96C9E66">
      <w:start w:val="1"/>
      <w:numFmt w:val="bullet"/>
      <w:lvlText w:val="•"/>
      <w:lvlPicBulletId w:val="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546CBE">
      <w:start w:val="1"/>
      <w:numFmt w:val="bullet"/>
      <w:lvlText w:val="o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0CF34">
      <w:start w:val="1"/>
      <w:numFmt w:val="bullet"/>
      <w:lvlText w:val="▪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4F12C">
      <w:start w:val="1"/>
      <w:numFmt w:val="bullet"/>
      <w:lvlText w:val="•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C56FC">
      <w:start w:val="1"/>
      <w:numFmt w:val="bullet"/>
      <w:lvlText w:val="o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8432">
      <w:start w:val="1"/>
      <w:numFmt w:val="bullet"/>
      <w:lvlText w:val="▪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691FE">
      <w:start w:val="1"/>
      <w:numFmt w:val="bullet"/>
      <w:lvlText w:val="•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8ACF6">
      <w:start w:val="1"/>
      <w:numFmt w:val="bullet"/>
      <w:lvlText w:val="o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F04F2C">
      <w:start w:val="1"/>
      <w:numFmt w:val="bullet"/>
      <w:lvlText w:val="▪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2C712E"/>
    <w:multiLevelType w:val="hybridMultilevel"/>
    <w:tmpl w:val="5ECC2330"/>
    <w:lvl w:ilvl="0" w:tplc="6CDA86EC">
      <w:start w:val="1"/>
      <w:numFmt w:val="bullet"/>
      <w:lvlText w:val="•"/>
      <w:lvlPicBulletId w:val="0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00834">
      <w:start w:val="1"/>
      <w:numFmt w:val="bullet"/>
      <w:lvlText w:val="o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03C1A">
      <w:start w:val="1"/>
      <w:numFmt w:val="bullet"/>
      <w:lvlText w:val="▪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68C1E">
      <w:start w:val="1"/>
      <w:numFmt w:val="bullet"/>
      <w:lvlText w:val="•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2E074">
      <w:start w:val="1"/>
      <w:numFmt w:val="bullet"/>
      <w:lvlText w:val="o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4CD48">
      <w:start w:val="1"/>
      <w:numFmt w:val="bullet"/>
      <w:lvlText w:val="▪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2E9B8">
      <w:start w:val="1"/>
      <w:numFmt w:val="bullet"/>
      <w:lvlText w:val="•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AB290">
      <w:start w:val="1"/>
      <w:numFmt w:val="bullet"/>
      <w:lvlText w:val="o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A29284">
      <w:start w:val="1"/>
      <w:numFmt w:val="bullet"/>
      <w:lvlText w:val="▪"/>
      <w:lvlJc w:val="left"/>
      <w:pPr>
        <w:ind w:left="6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4066092">
    <w:abstractNumId w:val="3"/>
  </w:num>
  <w:num w:numId="2" w16cid:durableId="191916469">
    <w:abstractNumId w:val="0"/>
  </w:num>
  <w:num w:numId="3" w16cid:durableId="561675114">
    <w:abstractNumId w:val="2"/>
  </w:num>
  <w:num w:numId="4" w16cid:durableId="122722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9B"/>
    <w:rsid w:val="001F148B"/>
    <w:rsid w:val="0024309B"/>
    <w:rsid w:val="004A0F53"/>
    <w:rsid w:val="00557999"/>
    <w:rsid w:val="006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A9908BB"/>
  <w15:docId w15:val="{BF9815A3-9BA6-4AC3-BAED-1F04565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3" w:lineRule="auto"/>
      <w:ind w:left="-485" w:right="29" w:firstLine="4"/>
      <w:jc w:val="both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86" w:line="259" w:lineRule="auto"/>
      <w:ind w:left="14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65" w:lineRule="auto"/>
      <w:ind w:left="-475" w:right="29" w:hanging="10"/>
      <w:jc w:val="right"/>
      <w:outlineLvl w:val="1"/>
    </w:pPr>
    <w:rPr>
      <w:rFonts w:ascii="Calibri" w:eastAsia="Calibri" w:hAnsi="Calibri" w:cs="Calibri"/>
      <w:color w:val="000000"/>
      <w:sz w:val="2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" w:line="259" w:lineRule="auto"/>
      <w:ind w:left="24"/>
      <w:jc w:val="center"/>
      <w:outlineLvl w:val="2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8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2144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Skopirka1.P24042316220</vt:lpstr>
    </vt:vector>
  </TitlesOfParts>
  <Company>Narodni galerie Praha</Company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Skopirka1.P24042316220</dc:title>
  <dc:subject/>
  <dc:creator>Mariana Kučerová</dc:creator>
  <cp:keywords/>
  <cp:lastModifiedBy>Mariana Kučerová</cp:lastModifiedBy>
  <cp:revision>3</cp:revision>
  <dcterms:created xsi:type="dcterms:W3CDTF">2024-05-14T13:10:00Z</dcterms:created>
  <dcterms:modified xsi:type="dcterms:W3CDTF">2024-05-14T13:20:00Z</dcterms:modified>
</cp:coreProperties>
</file>