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335" w:rsidRDefault="00D84EDD" w:rsidP="001E41E6">
      <w:pPr>
        <w:pStyle w:val="Bezmezer"/>
        <w:jc w:val="center"/>
        <w:outlineLvl w:val="0"/>
        <w:rPr>
          <w:b/>
          <w:sz w:val="28"/>
        </w:rPr>
      </w:pPr>
      <w:r w:rsidRPr="005920A3">
        <w:rPr>
          <w:b/>
          <w:sz w:val="28"/>
        </w:rPr>
        <w:t>SMLOUVA O S</w:t>
      </w:r>
      <w:r w:rsidR="003B5933" w:rsidRPr="005920A3">
        <w:rPr>
          <w:b/>
          <w:sz w:val="28"/>
        </w:rPr>
        <w:t xml:space="preserve">POLUPRÁCI PŘI </w:t>
      </w:r>
      <w:r w:rsidR="00F13FEE" w:rsidRPr="005920A3">
        <w:rPr>
          <w:b/>
          <w:sz w:val="28"/>
        </w:rPr>
        <w:t>PŘÍPRAVĚ KONFERENCE</w:t>
      </w:r>
      <w:r w:rsidR="00E93335">
        <w:rPr>
          <w:b/>
          <w:sz w:val="28"/>
        </w:rPr>
        <w:t xml:space="preserve"> </w:t>
      </w:r>
    </w:p>
    <w:p w:rsidR="00D84EDD" w:rsidRPr="00E93335" w:rsidRDefault="00E93335" w:rsidP="001E41E6">
      <w:pPr>
        <w:pStyle w:val="Bezmezer"/>
        <w:jc w:val="center"/>
        <w:outlineLvl w:val="0"/>
        <w:rPr>
          <w:b/>
          <w:sz w:val="24"/>
          <w:szCs w:val="24"/>
        </w:rPr>
      </w:pPr>
      <w:r w:rsidRPr="00E93335">
        <w:rPr>
          <w:b/>
          <w:sz w:val="24"/>
          <w:szCs w:val="24"/>
        </w:rPr>
        <w:t>č. sml.:</w:t>
      </w:r>
      <w:r>
        <w:rPr>
          <w:b/>
          <w:sz w:val="24"/>
          <w:szCs w:val="24"/>
        </w:rPr>
        <w:t xml:space="preserve"> 2024/17/ÚŘ</w:t>
      </w:r>
    </w:p>
    <w:p w:rsidR="003B5933" w:rsidRPr="005920A3" w:rsidRDefault="003B5933" w:rsidP="001E41E6">
      <w:pPr>
        <w:pStyle w:val="Bezmezer"/>
        <w:jc w:val="center"/>
        <w:outlineLvl w:val="0"/>
      </w:pPr>
    </w:p>
    <w:p w:rsidR="00EE5B37" w:rsidRPr="005920A3" w:rsidRDefault="003B06BE" w:rsidP="001E41E6">
      <w:pPr>
        <w:pStyle w:val="Bezmezer"/>
        <w:jc w:val="center"/>
        <w:outlineLvl w:val="0"/>
        <w:rPr>
          <w:b/>
        </w:rPr>
      </w:pPr>
      <w:r w:rsidRPr="005920A3">
        <w:rPr>
          <w:b/>
        </w:rPr>
        <w:t xml:space="preserve">s názvem </w:t>
      </w:r>
      <w:r w:rsidR="008F30BA" w:rsidRPr="005920A3">
        <w:rPr>
          <w:b/>
        </w:rPr>
        <w:t>„</w:t>
      </w:r>
      <w:r w:rsidRPr="005920A3">
        <w:rPr>
          <w:b/>
        </w:rPr>
        <w:t>Comenius: education, anthropology, and cosmology</w:t>
      </w:r>
      <w:r w:rsidR="008F30BA" w:rsidRPr="005920A3">
        <w:rPr>
          <w:b/>
        </w:rPr>
        <w:t>“</w:t>
      </w:r>
    </w:p>
    <w:p w:rsidR="003B06BE" w:rsidRPr="005920A3" w:rsidRDefault="003B06BE" w:rsidP="001E41E6">
      <w:pPr>
        <w:pStyle w:val="Bezmezer"/>
        <w:jc w:val="center"/>
        <w:outlineLvl w:val="0"/>
      </w:pPr>
    </w:p>
    <w:p w:rsidR="00D84EDD" w:rsidRPr="005920A3" w:rsidRDefault="001E41E6" w:rsidP="001E41E6">
      <w:pPr>
        <w:pStyle w:val="Bezmezer"/>
        <w:jc w:val="center"/>
      </w:pPr>
      <w:r>
        <w:t xml:space="preserve">konané </w:t>
      </w:r>
      <w:r w:rsidR="00D84EDD" w:rsidRPr="005920A3">
        <w:t>v</w:t>
      </w:r>
      <w:r w:rsidR="003B06BE" w:rsidRPr="005920A3">
        <w:t xml:space="preserve"> Nizozemsku (Naarden, Amsterodam), </w:t>
      </w:r>
      <w:r w:rsidR="00D84EDD" w:rsidRPr="005920A3">
        <w:t xml:space="preserve">od </w:t>
      </w:r>
      <w:r w:rsidR="003B06BE" w:rsidRPr="005920A3">
        <w:t>14.</w:t>
      </w:r>
      <w:r w:rsidR="00C41F7B" w:rsidRPr="005920A3">
        <w:t xml:space="preserve"> do </w:t>
      </w:r>
      <w:r w:rsidR="003B06BE" w:rsidRPr="005920A3">
        <w:t>16. listopadu</w:t>
      </w:r>
      <w:r w:rsidR="00CF327C" w:rsidRPr="005920A3">
        <w:t xml:space="preserve"> 202</w:t>
      </w:r>
      <w:r w:rsidR="003B06BE" w:rsidRPr="005920A3">
        <w:t>4</w:t>
      </w:r>
    </w:p>
    <w:p w:rsidR="00D84EDD" w:rsidRPr="005920A3" w:rsidRDefault="00D84EDD" w:rsidP="001E41E6">
      <w:pPr>
        <w:pStyle w:val="Bezmezer"/>
        <w:jc w:val="center"/>
      </w:pPr>
    </w:p>
    <w:p w:rsidR="00D84EDD" w:rsidRPr="00062165" w:rsidRDefault="00D84EDD" w:rsidP="001E41E6">
      <w:pPr>
        <w:pStyle w:val="Bezmezer"/>
        <w:jc w:val="center"/>
        <w:outlineLvl w:val="0"/>
        <w:rPr>
          <w:b/>
          <w:sz w:val="24"/>
        </w:rPr>
      </w:pPr>
      <w:r w:rsidRPr="005920A3">
        <w:rPr>
          <w:b/>
          <w:sz w:val="24"/>
        </w:rPr>
        <w:t>I.</w:t>
      </w:r>
    </w:p>
    <w:p w:rsidR="00D84EDD" w:rsidRPr="005920A3" w:rsidRDefault="00D84EDD" w:rsidP="001E41E6">
      <w:pPr>
        <w:pStyle w:val="Bezmezer"/>
        <w:jc w:val="center"/>
        <w:outlineLvl w:val="0"/>
        <w:rPr>
          <w:b/>
          <w:u w:val="single"/>
        </w:rPr>
      </w:pPr>
      <w:r w:rsidRPr="005920A3">
        <w:rPr>
          <w:b/>
          <w:u w:val="single"/>
        </w:rPr>
        <w:t>Smluvní strany</w:t>
      </w:r>
    </w:p>
    <w:p w:rsidR="00C41F7B" w:rsidRPr="005920A3" w:rsidRDefault="00C41F7B" w:rsidP="001E41E6">
      <w:pPr>
        <w:pStyle w:val="Bezmezer"/>
        <w:jc w:val="center"/>
      </w:pPr>
    </w:p>
    <w:p w:rsidR="00C41F7B" w:rsidRPr="005920A3" w:rsidRDefault="00C41F7B" w:rsidP="001E41E6">
      <w:pPr>
        <w:pStyle w:val="Bezmezer"/>
        <w:jc w:val="center"/>
        <w:outlineLvl w:val="0"/>
      </w:pPr>
      <w:r w:rsidRPr="005920A3">
        <w:t>Muzeum Jana Amose Komenského v Uherském Brodě</w:t>
      </w:r>
    </w:p>
    <w:p w:rsidR="00B543EE" w:rsidRPr="005920A3" w:rsidRDefault="00B543EE" w:rsidP="001E41E6">
      <w:pPr>
        <w:pStyle w:val="Bezmezer"/>
        <w:jc w:val="center"/>
        <w:outlineLvl w:val="0"/>
        <w:rPr>
          <w:rFonts w:ascii="Calibri" w:eastAsia="Calibri" w:hAnsi="Calibri" w:cs="Calibri"/>
        </w:rPr>
      </w:pPr>
      <w:r w:rsidRPr="005920A3">
        <w:rPr>
          <w:rFonts w:ascii="Calibri" w:eastAsia="Calibri" w:hAnsi="Calibri" w:cs="Calibri"/>
        </w:rPr>
        <w:t>příspěvková organizace zřízená MK ČR</w:t>
      </w:r>
      <w:r w:rsidR="00CB61EF" w:rsidRPr="005920A3">
        <w:rPr>
          <w:rFonts w:ascii="Calibri" w:eastAsia="Calibri" w:hAnsi="Calibri" w:cs="Calibri"/>
        </w:rPr>
        <w:t>,</w:t>
      </w:r>
      <w:r w:rsidRPr="005920A3">
        <w:rPr>
          <w:rFonts w:ascii="Calibri" w:eastAsia="Calibri" w:hAnsi="Calibri" w:cs="Calibri"/>
        </w:rPr>
        <w:t xml:space="preserve"> zřiz</w:t>
      </w:r>
      <w:r w:rsidR="00CB61EF" w:rsidRPr="005920A3">
        <w:rPr>
          <w:rFonts w:ascii="Calibri" w:eastAsia="Calibri" w:hAnsi="Calibri" w:cs="Calibri"/>
        </w:rPr>
        <w:t>ovací</w:t>
      </w:r>
      <w:r w:rsidRPr="005920A3">
        <w:rPr>
          <w:rFonts w:ascii="Calibri" w:eastAsia="Calibri" w:hAnsi="Calibri" w:cs="Calibri"/>
        </w:rPr>
        <w:t xml:space="preserve"> listina č. j. 17.466/2000, </w:t>
      </w:r>
      <w:r w:rsidR="00CB61EF" w:rsidRPr="005920A3">
        <w:rPr>
          <w:rFonts w:ascii="Calibri" w:eastAsia="Calibri" w:hAnsi="Calibri" w:cs="Calibri"/>
        </w:rPr>
        <w:t xml:space="preserve">ze dne </w:t>
      </w:r>
      <w:r w:rsidRPr="005920A3">
        <w:rPr>
          <w:rFonts w:ascii="Calibri" w:eastAsia="Calibri" w:hAnsi="Calibri" w:cs="Calibri"/>
        </w:rPr>
        <w:t>27. 12. 2000</w:t>
      </w:r>
    </w:p>
    <w:p w:rsidR="00756AEA" w:rsidRPr="005920A3" w:rsidRDefault="00C41F7B" w:rsidP="001E41E6">
      <w:pPr>
        <w:pStyle w:val="Bezmezer"/>
        <w:jc w:val="center"/>
        <w:rPr>
          <w:rFonts w:ascii="Calibri" w:eastAsia="Calibri" w:hAnsi="Calibri" w:cs="Calibri"/>
        </w:rPr>
      </w:pPr>
      <w:r w:rsidRPr="005920A3">
        <w:t>zastoupené</w:t>
      </w:r>
      <w:r w:rsidR="00D84EDD" w:rsidRPr="005920A3">
        <w:t xml:space="preserve"> </w:t>
      </w:r>
      <w:r w:rsidR="00756AEA" w:rsidRPr="005920A3">
        <w:rPr>
          <w:rFonts w:ascii="Calibri" w:eastAsia="Calibri" w:hAnsi="Calibri" w:cs="Calibri"/>
        </w:rPr>
        <w:t>ředitelem</w:t>
      </w:r>
      <w:r w:rsidR="00756AEA" w:rsidRPr="005920A3">
        <w:rPr>
          <w:rFonts w:ascii="Calibri" w:eastAsia="Calibri" w:hAnsi="Calibri" w:cs="Calibri"/>
          <w:b/>
        </w:rPr>
        <w:t xml:space="preserve"> </w:t>
      </w:r>
      <w:r w:rsidR="00756AEA" w:rsidRPr="005920A3">
        <w:rPr>
          <w:rFonts w:ascii="Calibri" w:eastAsia="Calibri" w:hAnsi="Calibri" w:cs="Calibri"/>
        </w:rPr>
        <w:t>Mgr. Miroslavem Vaškových, Ph.D</w:t>
      </w:r>
      <w:r w:rsidR="00756AEA" w:rsidRPr="005920A3">
        <w:rPr>
          <w:rFonts w:ascii="Calibri" w:hAnsi="Calibri" w:cs="Calibri"/>
        </w:rPr>
        <w:t>.</w:t>
      </w:r>
    </w:p>
    <w:p w:rsidR="00756AEA" w:rsidRPr="005920A3" w:rsidRDefault="00756AEA" w:rsidP="001E41E6">
      <w:pPr>
        <w:pStyle w:val="Bezmezer"/>
        <w:jc w:val="center"/>
        <w:rPr>
          <w:rFonts w:ascii="Calibri" w:eastAsia="Calibri" w:hAnsi="Calibri" w:cs="Calibri"/>
        </w:rPr>
      </w:pPr>
      <w:r w:rsidRPr="005920A3">
        <w:t xml:space="preserve">se sídlem: </w:t>
      </w:r>
      <w:r w:rsidRPr="005920A3">
        <w:rPr>
          <w:rFonts w:ascii="Calibri" w:eastAsia="Calibri" w:hAnsi="Calibri" w:cs="Calibri"/>
        </w:rPr>
        <w:t>Přemysla Otakara II. 37, 688 12 UHERSKÝ BROD</w:t>
      </w:r>
    </w:p>
    <w:p w:rsidR="00756AEA" w:rsidRPr="005920A3" w:rsidRDefault="00756AEA" w:rsidP="001E41E6">
      <w:pPr>
        <w:pStyle w:val="Bezmezer"/>
        <w:jc w:val="center"/>
        <w:rPr>
          <w:rFonts w:ascii="Calibri" w:eastAsia="Calibri" w:hAnsi="Calibri" w:cs="Calibri"/>
        </w:rPr>
      </w:pPr>
      <w:r w:rsidRPr="005920A3">
        <w:t xml:space="preserve">IČO: </w:t>
      </w:r>
      <w:r w:rsidRPr="005920A3">
        <w:rPr>
          <w:rFonts w:ascii="Calibri" w:eastAsia="Calibri" w:hAnsi="Calibri" w:cs="Calibri"/>
        </w:rPr>
        <w:t>00092142 (není plátce DPH)</w:t>
      </w:r>
    </w:p>
    <w:p w:rsidR="002079C2" w:rsidRPr="005920A3" w:rsidRDefault="002079C2" w:rsidP="001E41E6">
      <w:pPr>
        <w:pStyle w:val="Bezmezer"/>
        <w:jc w:val="center"/>
        <w:rPr>
          <w:rFonts w:ascii="Calibri" w:eastAsia="Calibri" w:hAnsi="Calibri" w:cs="Calibri"/>
        </w:rPr>
      </w:pPr>
      <w:r w:rsidRPr="005920A3">
        <w:rPr>
          <w:rFonts w:ascii="Calibri" w:eastAsia="Calibri" w:hAnsi="Calibri" w:cs="Calibri"/>
        </w:rPr>
        <w:t xml:space="preserve">bankovní spojení: </w:t>
      </w:r>
      <w:r w:rsidR="00E93335">
        <w:rPr>
          <w:rFonts w:ascii="Calibri" w:eastAsia="Calibri" w:hAnsi="Calibri" w:cs="Calibri"/>
        </w:rPr>
        <w:t>xxxxxxxxxxxxxxxxxxxxxx</w:t>
      </w:r>
    </w:p>
    <w:p w:rsidR="00C41F7B" w:rsidRPr="005920A3" w:rsidRDefault="00D60094" w:rsidP="001E41E6">
      <w:pPr>
        <w:pStyle w:val="Bezmezer"/>
        <w:jc w:val="center"/>
      </w:pPr>
      <w:r w:rsidRPr="005920A3">
        <w:t>(dále jen Muzeum)</w:t>
      </w:r>
    </w:p>
    <w:p w:rsidR="00D60094" w:rsidRPr="005920A3" w:rsidRDefault="00D60094" w:rsidP="001E41E6">
      <w:pPr>
        <w:pStyle w:val="Bezmezer"/>
        <w:jc w:val="center"/>
      </w:pPr>
    </w:p>
    <w:p w:rsidR="00D84EDD" w:rsidRPr="005920A3" w:rsidRDefault="00887312" w:rsidP="001E41E6">
      <w:pPr>
        <w:pStyle w:val="Bezmezer"/>
        <w:jc w:val="center"/>
      </w:pPr>
      <w:r w:rsidRPr="005920A3">
        <w:t>a</w:t>
      </w:r>
    </w:p>
    <w:p w:rsidR="00D84EDD" w:rsidRPr="005920A3" w:rsidRDefault="00D84EDD" w:rsidP="001E41E6">
      <w:pPr>
        <w:pStyle w:val="Bezmezer"/>
        <w:jc w:val="center"/>
      </w:pPr>
    </w:p>
    <w:p w:rsidR="00D84EDD" w:rsidRPr="005920A3" w:rsidRDefault="003B06BE" w:rsidP="001E41E6">
      <w:pPr>
        <w:pStyle w:val="Bezmezer"/>
        <w:jc w:val="center"/>
      </w:pPr>
      <w:r w:rsidRPr="005920A3">
        <w:t>Stichting Comenius Museum Naarden</w:t>
      </w:r>
    </w:p>
    <w:p w:rsidR="00F1683D" w:rsidRPr="005920A3" w:rsidRDefault="003B06BE" w:rsidP="001E41E6">
      <w:pPr>
        <w:pStyle w:val="Bezmezer"/>
        <w:jc w:val="center"/>
      </w:pPr>
      <w:r w:rsidRPr="005920A3">
        <w:t>nadace</w:t>
      </w:r>
    </w:p>
    <w:p w:rsidR="008F30BA" w:rsidRPr="005920A3" w:rsidRDefault="001E41E6" w:rsidP="001E41E6">
      <w:pPr>
        <w:pStyle w:val="Bezmezer"/>
        <w:jc w:val="center"/>
      </w:pPr>
      <w:r>
        <w:t>zastoupená předsedou Dr</w:t>
      </w:r>
      <w:r w:rsidR="003B06BE" w:rsidRPr="005920A3">
        <w:t>. Johnem Exaltem</w:t>
      </w:r>
    </w:p>
    <w:p w:rsidR="00CF327C" w:rsidRPr="005920A3" w:rsidRDefault="003B06BE" w:rsidP="001E41E6">
      <w:pPr>
        <w:pStyle w:val="Bezmezer"/>
        <w:jc w:val="center"/>
      </w:pPr>
      <w:r w:rsidRPr="005920A3">
        <w:t>Kloosterstraat 33</w:t>
      </w:r>
    </w:p>
    <w:p w:rsidR="003B06BE" w:rsidRPr="005920A3" w:rsidRDefault="003B06BE" w:rsidP="001E41E6">
      <w:pPr>
        <w:pStyle w:val="Bezmezer"/>
        <w:jc w:val="center"/>
      </w:pPr>
      <w:r w:rsidRPr="005920A3">
        <w:t>1411 RS Naarden</w:t>
      </w:r>
    </w:p>
    <w:p w:rsidR="003B06BE" w:rsidRPr="005920A3" w:rsidRDefault="003B06BE" w:rsidP="001E41E6">
      <w:pPr>
        <w:pStyle w:val="Bezmezer"/>
        <w:jc w:val="center"/>
      </w:pPr>
      <w:r w:rsidRPr="005920A3">
        <w:t>Nizozemsko</w:t>
      </w:r>
    </w:p>
    <w:p w:rsidR="00EE244C" w:rsidRPr="00744B73" w:rsidRDefault="00EE244C" w:rsidP="001E41E6">
      <w:pPr>
        <w:pStyle w:val="Bezmezer"/>
        <w:jc w:val="center"/>
        <w:rPr>
          <w:color w:val="000000" w:themeColor="text1"/>
        </w:rPr>
      </w:pPr>
      <w:r w:rsidRPr="005920A3">
        <w:t>Číslo účtu</w:t>
      </w:r>
      <w:r w:rsidR="00744B73">
        <w:t>, IBAN</w:t>
      </w:r>
      <w:r w:rsidRPr="005920A3">
        <w:t xml:space="preserve">: </w:t>
      </w:r>
      <w:r w:rsidR="00E93335">
        <w:t>xxxxxxxxxxxxxxxxxxxxx</w:t>
      </w:r>
    </w:p>
    <w:p w:rsidR="00D84EDD" w:rsidRPr="005920A3" w:rsidRDefault="00D60094" w:rsidP="001E41E6">
      <w:pPr>
        <w:pStyle w:val="Bezmezer"/>
        <w:jc w:val="center"/>
      </w:pPr>
      <w:r w:rsidRPr="005920A3">
        <w:t>(dále jen Nadace)</w:t>
      </w:r>
    </w:p>
    <w:p w:rsidR="00D60094" w:rsidRPr="005920A3" w:rsidRDefault="00D60094" w:rsidP="001E41E6">
      <w:pPr>
        <w:pStyle w:val="Bezmezer"/>
        <w:jc w:val="center"/>
      </w:pPr>
    </w:p>
    <w:p w:rsidR="00D84EDD" w:rsidRPr="005920A3" w:rsidRDefault="00D84EDD" w:rsidP="001E41E6">
      <w:pPr>
        <w:pStyle w:val="Bezmezer"/>
        <w:jc w:val="center"/>
      </w:pPr>
      <w:r w:rsidRPr="005920A3">
        <w:t xml:space="preserve">uzavírají následující </w:t>
      </w:r>
      <w:r w:rsidR="003B06BE" w:rsidRPr="005920A3">
        <w:t>S</w:t>
      </w:r>
      <w:r w:rsidRPr="005920A3">
        <w:t>mlouvu</w:t>
      </w:r>
    </w:p>
    <w:p w:rsidR="00D84EDD" w:rsidRPr="005920A3" w:rsidRDefault="00D84EDD" w:rsidP="001E41E6">
      <w:pPr>
        <w:pStyle w:val="Bezmezer"/>
        <w:jc w:val="center"/>
      </w:pPr>
    </w:p>
    <w:p w:rsidR="00D84EDD" w:rsidRPr="00062165" w:rsidRDefault="00D84EDD" w:rsidP="001E41E6">
      <w:pPr>
        <w:pStyle w:val="Bezmezer"/>
        <w:jc w:val="center"/>
        <w:outlineLvl w:val="0"/>
        <w:rPr>
          <w:b/>
          <w:sz w:val="24"/>
        </w:rPr>
      </w:pPr>
      <w:r w:rsidRPr="005920A3">
        <w:rPr>
          <w:b/>
          <w:sz w:val="24"/>
        </w:rPr>
        <w:t>II.</w:t>
      </w:r>
    </w:p>
    <w:p w:rsidR="00D84EDD" w:rsidRPr="005920A3" w:rsidRDefault="00D84EDD" w:rsidP="001E41E6">
      <w:pPr>
        <w:pStyle w:val="Bezmezer"/>
        <w:jc w:val="center"/>
        <w:outlineLvl w:val="0"/>
        <w:rPr>
          <w:b/>
          <w:u w:val="single"/>
        </w:rPr>
      </w:pPr>
      <w:r w:rsidRPr="005920A3">
        <w:rPr>
          <w:b/>
          <w:u w:val="single"/>
        </w:rPr>
        <w:t xml:space="preserve">Předmět </w:t>
      </w:r>
      <w:r w:rsidR="001E41E6">
        <w:rPr>
          <w:b/>
          <w:u w:val="single"/>
        </w:rPr>
        <w:t>S</w:t>
      </w:r>
      <w:r w:rsidRPr="005920A3">
        <w:rPr>
          <w:b/>
          <w:u w:val="single"/>
        </w:rPr>
        <w:t>mlouvy</w:t>
      </w:r>
    </w:p>
    <w:p w:rsidR="00D84EDD" w:rsidRPr="005920A3" w:rsidRDefault="00D84EDD" w:rsidP="001E41E6">
      <w:pPr>
        <w:pStyle w:val="Bezmezer"/>
        <w:jc w:val="center"/>
      </w:pPr>
    </w:p>
    <w:p w:rsidR="001E41E6" w:rsidRDefault="001E41E6" w:rsidP="001E41E6">
      <w:pPr>
        <w:pStyle w:val="Bezmezer"/>
        <w:jc w:val="both"/>
      </w:pPr>
      <w:r>
        <w:t>2.1. Předmětem S</w:t>
      </w:r>
      <w:r w:rsidR="00D84EDD" w:rsidRPr="005920A3">
        <w:t xml:space="preserve">mlouvy je spolupráce při zajištění </w:t>
      </w:r>
      <w:r w:rsidR="00FB290F" w:rsidRPr="005920A3">
        <w:t xml:space="preserve">přípravy a organizace </w:t>
      </w:r>
      <w:r w:rsidR="003B06BE" w:rsidRPr="005920A3">
        <w:t xml:space="preserve">konference </w:t>
      </w:r>
      <w:r w:rsidR="00FB290F" w:rsidRPr="005920A3">
        <w:t>„</w:t>
      </w:r>
      <w:r w:rsidR="003B06BE" w:rsidRPr="005920A3">
        <w:t>Comenius: education, anthropology, and cosmology</w:t>
      </w:r>
      <w:r w:rsidR="00CF327C" w:rsidRPr="005920A3">
        <w:t>“</w:t>
      </w:r>
      <w:r w:rsidR="00846925" w:rsidRPr="005920A3">
        <w:t>.</w:t>
      </w:r>
      <w:r w:rsidR="00D84EDD" w:rsidRPr="005920A3">
        <w:t xml:space="preserve"> </w:t>
      </w:r>
      <w:r w:rsidR="003B06BE" w:rsidRPr="005920A3">
        <w:t>Konference, která je zároveň 34. Mezinárodním komeniologickým kolokviem,</w:t>
      </w:r>
      <w:r w:rsidR="00CF327C" w:rsidRPr="005920A3">
        <w:t xml:space="preserve"> </w:t>
      </w:r>
      <w:r w:rsidR="003B06BE" w:rsidRPr="005920A3">
        <w:t>proběhne</w:t>
      </w:r>
      <w:r w:rsidR="00CF327C" w:rsidRPr="005920A3">
        <w:t xml:space="preserve"> v termínu </w:t>
      </w:r>
      <w:r w:rsidR="003B06BE" w:rsidRPr="005920A3">
        <w:t xml:space="preserve">14. až 16. listopadu 2024 v nizozemském Naardenu a Amsterodamu. </w:t>
      </w:r>
    </w:p>
    <w:p w:rsidR="00D1345F" w:rsidRPr="005920A3" w:rsidRDefault="001E41E6" w:rsidP="001E41E6">
      <w:pPr>
        <w:pStyle w:val="Bezmezer"/>
        <w:jc w:val="both"/>
      </w:pPr>
      <w:r>
        <w:t xml:space="preserve">2.2. </w:t>
      </w:r>
      <w:r w:rsidR="003B06BE" w:rsidRPr="005920A3">
        <w:t xml:space="preserve">Hlavním dějištěm v Naardenu budou Comenius Museum </w:t>
      </w:r>
      <w:r w:rsidR="00846925" w:rsidRPr="005920A3">
        <w:t>(Kloo</w:t>
      </w:r>
      <w:r w:rsidR="003B06BE" w:rsidRPr="005920A3">
        <w:t>sterstraat 33, 1411 RS, Naarden</w:t>
      </w:r>
      <w:r w:rsidR="00846925" w:rsidRPr="005920A3">
        <w:t>)</w:t>
      </w:r>
      <w:r w:rsidR="003B06BE" w:rsidRPr="005920A3">
        <w:t xml:space="preserve"> a budova staré radnice (Marktstraat 22, 1411 EA, Naarden), v Amsterodamu proběhne zakončení konference (Embassy of the Free Mind, Keizersgracht 123, 1015 CJ Amsterdam, Netherlands).</w:t>
      </w:r>
    </w:p>
    <w:p w:rsidR="003B5933" w:rsidRPr="005920A3" w:rsidRDefault="003B5933" w:rsidP="001E41E6">
      <w:pPr>
        <w:pStyle w:val="Bezmezer"/>
        <w:jc w:val="center"/>
        <w:outlineLvl w:val="0"/>
      </w:pPr>
    </w:p>
    <w:p w:rsidR="00D84EDD" w:rsidRPr="00062165" w:rsidRDefault="00D84EDD" w:rsidP="001E41E6">
      <w:pPr>
        <w:pStyle w:val="Bezmezer"/>
        <w:jc w:val="center"/>
        <w:outlineLvl w:val="0"/>
        <w:rPr>
          <w:b/>
          <w:sz w:val="24"/>
        </w:rPr>
      </w:pPr>
      <w:r w:rsidRPr="005920A3">
        <w:rPr>
          <w:b/>
          <w:sz w:val="24"/>
        </w:rPr>
        <w:t>III.</w:t>
      </w:r>
    </w:p>
    <w:p w:rsidR="00D84EDD" w:rsidRPr="005920A3" w:rsidRDefault="00D84EDD" w:rsidP="001E41E6">
      <w:pPr>
        <w:pStyle w:val="Bezmezer"/>
        <w:jc w:val="center"/>
        <w:outlineLvl w:val="0"/>
        <w:rPr>
          <w:b/>
          <w:u w:val="single"/>
        </w:rPr>
      </w:pPr>
      <w:r w:rsidRPr="005920A3">
        <w:rPr>
          <w:b/>
          <w:u w:val="single"/>
        </w:rPr>
        <w:t>Práva a povinnosti smluvních stran</w:t>
      </w:r>
    </w:p>
    <w:p w:rsidR="00D84EDD" w:rsidRPr="005920A3" w:rsidRDefault="00D84EDD" w:rsidP="001E41E6">
      <w:pPr>
        <w:pStyle w:val="Bezmezer"/>
        <w:jc w:val="center"/>
      </w:pPr>
    </w:p>
    <w:p w:rsidR="00D84EDD" w:rsidRDefault="00C41F7B" w:rsidP="001E41E6">
      <w:pPr>
        <w:pStyle w:val="Bezmezer"/>
        <w:jc w:val="both"/>
      </w:pPr>
      <w:r w:rsidRPr="005920A3">
        <w:t>3.1. Muzeum</w:t>
      </w:r>
    </w:p>
    <w:p w:rsidR="001E41E6" w:rsidRPr="005920A3" w:rsidRDefault="001E41E6" w:rsidP="001E41E6">
      <w:pPr>
        <w:pStyle w:val="Bezmezer"/>
        <w:jc w:val="both"/>
      </w:pPr>
    </w:p>
    <w:p w:rsidR="00F6218C" w:rsidRPr="005920A3" w:rsidRDefault="00344BA6" w:rsidP="001E41E6">
      <w:pPr>
        <w:pStyle w:val="Bezmezer"/>
        <w:jc w:val="both"/>
      </w:pPr>
      <w:r w:rsidRPr="005920A3">
        <w:t>1</w:t>
      </w:r>
      <w:r w:rsidR="002414C0" w:rsidRPr="005920A3">
        <w:t xml:space="preserve">) </w:t>
      </w:r>
      <w:r w:rsidR="008F30BA" w:rsidRPr="005920A3">
        <w:t>Uhradí</w:t>
      </w:r>
      <w:r w:rsidR="00944ED4" w:rsidRPr="005920A3">
        <w:t xml:space="preserve"> náklady </w:t>
      </w:r>
      <w:r w:rsidR="00D1345F" w:rsidRPr="005920A3">
        <w:t xml:space="preserve">vzniklé v souvislosti s přípravou a organizací konference. Náklady na přípravu konference se rozumí například, nikoliv však výlučně: náklady vzniklé v souvislosti s pronájmem konferenčních prostor, zajištěním občerstvení po dobu konání konference, výrobou propagačních materiálů, dárkových materiálů pro účastníky konference, přepravy účastníků na poslední konferenční den do Amsterodamu. </w:t>
      </w:r>
      <w:r w:rsidR="00F6218C" w:rsidRPr="005920A3">
        <w:t xml:space="preserve">Mezi náklady pro přípravu konference se počítá rovněž úhrada cestovních </w:t>
      </w:r>
      <w:r w:rsidR="00F6218C" w:rsidRPr="005920A3">
        <w:lastRenderedPageBreak/>
        <w:t>nákladů a výdajů na pobyt třech hlavních řečníků, kteří byli pozváni na základě usnesení organizační komise.</w:t>
      </w:r>
    </w:p>
    <w:p w:rsidR="00D1345F" w:rsidRPr="005920A3" w:rsidRDefault="001E41E6" w:rsidP="001E41E6">
      <w:pPr>
        <w:pStyle w:val="Bezmezer"/>
        <w:jc w:val="both"/>
      </w:pPr>
      <w:r>
        <w:t>2) Na tyto náklady Muzeum poskytne</w:t>
      </w:r>
      <w:r w:rsidR="00F6218C" w:rsidRPr="005920A3">
        <w:t xml:space="preserve"> částku 11 000 EUR.</w:t>
      </w:r>
    </w:p>
    <w:p w:rsidR="003F6D0A" w:rsidRDefault="003F6D0A" w:rsidP="001E41E6">
      <w:pPr>
        <w:pStyle w:val="Bezmezer"/>
        <w:jc w:val="both"/>
      </w:pPr>
    </w:p>
    <w:p w:rsidR="007F244D" w:rsidRPr="005920A3" w:rsidRDefault="007F244D" w:rsidP="001E41E6">
      <w:pPr>
        <w:pStyle w:val="Bezmezer"/>
        <w:jc w:val="both"/>
      </w:pPr>
    </w:p>
    <w:p w:rsidR="00D84EDD" w:rsidRPr="005920A3" w:rsidRDefault="00D84EDD" w:rsidP="001E41E6">
      <w:pPr>
        <w:pStyle w:val="Bezmezer"/>
        <w:jc w:val="both"/>
      </w:pPr>
      <w:r w:rsidRPr="005920A3">
        <w:t xml:space="preserve">3.2. </w:t>
      </w:r>
      <w:r w:rsidR="00F6218C" w:rsidRPr="005920A3">
        <w:t>Nadace</w:t>
      </w:r>
    </w:p>
    <w:p w:rsidR="003F6D0A" w:rsidRPr="005920A3" w:rsidRDefault="003F6D0A" w:rsidP="001E41E6">
      <w:pPr>
        <w:pStyle w:val="Bezmezer"/>
        <w:jc w:val="both"/>
      </w:pPr>
    </w:p>
    <w:p w:rsidR="00D84EDD" w:rsidRPr="005920A3" w:rsidRDefault="005A053E" w:rsidP="001E41E6">
      <w:pPr>
        <w:pStyle w:val="Bezmezer"/>
        <w:jc w:val="both"/>
      </w:pPr>
      <w:r w:rsidRPr="005920A3">
        <w:t>1</w:t>
      </w:r>
      <w:r w:rsidR="003F6D0A" w:rsidRPr="005920A3">
        <w:t xml:space="preserve">) </w:t>
      </w:r>
      <w:r w:rsidR="00D60094" w:rsidRPr="005920A3">
        <w:t>Zajistí prostory a materiály pro konferenci v místě jejího konání, stejně jako dopravu účastníků, materiály pro ně, občerstvení apod. Jednotlivé</w:t>
      </w:r>
      <w:r w:rsidR="00B22F05" w:rsidRPr="005920A3">
        <w:t xml:space="preserve"> položky jsou na uvážení Nadace, případně na usnesení organizační komise.</w:t>
      </w:r>
    </w:p>
    <w:p w:rsidR="00D84EDD" w:rsidRPr="005920A3" w:rsidRDefault="003F6D0A" w:rsidP="001E41E6">
      <w:pPr>
        <w:pStyle w:val="Bezmezer"/>
        <w:jc w:val="both"/>
      </w:pPr>
      <w:r w:rsidRPr="005920A3">
        <w:t xml:space="preserve">2) </w:t>
      </w:r>
      <w:r w:rsidR="00D60094" w:rsidRPr="005920A3">
        <w:t xml:space="preserve">Nejpozději do 30. listopadu </w:t>
      </w:r>
      <w:r w:rsidR="001E41E6">
        <w:t xml:space="preserve">2024 </w:t>
      </w:r>
      <w:r w:rsidR="00D60094" w:rsidRPr="005920A3">
        <w:t>zašle Muzeu jednu fakturu obsahující výčet nákladů na zajištění a přípravu konference, spolu s částkami patřícími k jednotlivým položkám výčtu. Splatnost faktury bude 14 dnů.</w:t>
      </w:r>
    </w:p>
    <w:p w:rsidR="00D84EDD" w:rsidRPr="005920A3" w:rsidRDefault="00D84EDD" w:rsidP="001E41E6">
      <w:pPr>
        <w:pStyle w:val="Bezmezer"/>
        <w:jc w:val="center"/>
      </w:pPr>
    </w:p>
    <w:p w:rsidR="00F13FEE" w:rsidRPr="005920A3" w:rsidRDefault="00F13FEE" w:rsidP="001E41E6">
      <w:pPr>
        <w:pStyle w:val="Bezmezer"/>
        <w:jc w:val="center"/>
      </w:pPr>
    </w:p>
    <w:p w:rsidR="003F6D0A" w:rsidRPr="005920A3" w:rsidRDefault="003F6D0A" w:rsidP="001E41E6">
      <w:pPr>
        <w:pStyle w:val="Bezmezer"/>
        <w:jc w:val="center"/>
      </w:pPr>
    </w:p>
    <w:p w:rsidR="00D84EDD" w:rsidRPr="00062165" w:rsidRDefault="00D84EDD" w:rsidP="001E41E6">
      <w:pPr>
        <w:pStyle w:val="Bezmezer"/>
        <w:jc w:val="center"/>
        <w:outlineLvl w:val="0"/>
        <w:rPr>
          <w:b/>
          <w:sz w:val="24"/>
        </w:rPr>
      </w:pPr>
      <w:r w:rsidRPr="005920A3">
        <w:rPr>
          <w:b/>
          <w:sz w:val="24"/>
        </w:rPr>
        <w:t>IV.</w:t>
      </w:r>
    </w:p>
    <w:p w:rsidR="00D84EDD" w:rsidRPr="00062165" w:rsidRDefault="00D84EDD" w:rsidP="001E41E6">
      <w:pPr>
        <w:pStyle w:val="Bezmezer"/>
        <w:jc w:val="center"/>
        <w:outlineLvl w:val="0"/>
        <w:rPr>
          <w:b/>
          <w:u w:val="single"/>
        </w:rPr>
      </w:pPr>
      <w:r w:rsidRPr="00062165">
        <w:rPr>
          <w:b/>
          <w:u w:val="single"/>
        </w:rPr>
        <w:t>Další ustanovení</w:t>
      </w:r>
    </w:p>
    <w:p w:rsidR="00D84EDD" w:rsidRPr="005920A3" w:rsidRDefault="00D84EDD" w:rsidP="001E41E6">
      <w:pPr>
        <w:pStyle w:val="Bezmezer"/>
        <w:jc w:val="center"/>
      </w:pPr>
    </w:p>
    <w:p w:rsidR="001E41E6" w:rsidRDefault="001E41E6" w:rsidP="001E41E6">
      <w:pPr>
        <w:pStyle w:val="Bezmezer"/>
        <w:jc w:val="both"/>
      </w:pPr>
      <w:r>
        <w:t>4.1. Tato S</w:t>
      </w:r>
      <w:r w:rsidR="00D84EDD" w:rsidRPr="005920A3">
        <w:t xml:space="preserve">mlouva byla sepsána ve dvou vyhotoveních, z nichž každé má platnost originálu. Každá ze smluvních stran obdržela po jednom exempláři. </w:t>
      </w:r>
    </w:p>
    <w:p w:rsidR="001E41E6" w:rsidRDefault="001E41E6" w:rsidP="001E41E6">
      <w:pPr>
        <w:pStyle w:val="Bezmezer"/>
        <w:jc w:val="both"/>
      </w:pPr>
    </w:p>
    <w:p w:rsidR="001E41E6" w:rsidRDefault="001E41E6" w:rsidP="001E41E6">
      <w:pPr>
        <w:pStyle w:val="Bezmezer"/>
        <w:jc w:val="both"/>
      </w:pPr>
      <w:r>
        <w:t>4.2. Tato S</w:t>
      </w:r>
      <w:r w:rsidR="00D84EDD" w:rsidRPr="005920A3">
        <w:t xml:space="preserve">mlouva je pro zastoupené strany závazná a vstoupila v platnost v den jejího podepsání všemi stranami. </w:t>
      </w:r>
    </w:p>
    <w:p w:rsidR="001E41E6" w:rsidRDefault="001E41E6" w:rsidP="001E41E6">
      <w:pPr>
        <w:pStyle w:val="Bezmezer"/>
        <w:jc w:val="both"/>
      </w:pPr>
    </w:p>
    <w:p w:rsidR="001E41E6" w:rsidRDefault="001E41E6" w:rsidP="001E41E6">
      <w:pPr>
        <w:pStyle w:val="Bezmezer"/>
        <w:jc w:val="both"/>
      </w:pPr>
      <w:r>
        <w:t>4.3. Měnit nebo doplňovat tuto S</w:t>
      </w:r>
      <w:r w:rsidR="00D84EDD" w:rsidRPr="005920A3">
        <w:t xml:space="preserve">mlouvu lze jen písemnými dodatky, které nabudou platnosti a účinnosti dnem podpisu všemi smluvními stranami. </w:t>
      </w:r>
    </w:p>
    <w:p w:rsidR="001E41E6" w:rsidRDefault="001E41E6" w:rsidP="001E41E6">
      <w:pPr>
        <w:pStyle w:val="Bezmezer"/>
        <w:jc w:val="both"/>
      </w:pPr>
    </w:p>
    <w:p w:rsidR="00D84EDD" w:rsidRDefault="001E41E6" w:rsidP="001E41E6">
      <w:pPr>
        <w:pStyle w:val="Bezmezer"/>
        <w:jc w:val="both"/>
      </w:pPr>
      <w:r>
        <w:t xml:space="preserve">4.4. </w:t>
      </w:r>
      <w:r w:rsidR="00D84EDD" w:rsidRPr="005920A3">
        <w:t>Každá smluvní strana odpovídá za škodu, kterou způsobila porušením p</w:t>
      </w:r>
      <w:r>
        <w:t>ovinností vyplývajících z této S</w:t>
      </w:r>
      <w:r w:rsidR="00D84EDD" w:rsidRPr="005920A3">
        <w:t>mlouvy. Případný spor smluvních stran</w:t>
      </w:r>
      <w:r>
        <w:t xml:space="preserve">, pokud nebude vyřešen vzájemnou dohodou, bude řešen </w:t>
      </w:r>
      <w:r w:rsidR="001D5082">
        <w:t>u</w:t>
      </w:r>
      <w:r>
        <w:t xml:space="preserve"> věcně a místně příslušného soudu.</w:t>
      </w:r>
      <w:r w:rsidR="00D84EDD" w:rsidRPr="005920A3">
        <w:t xml:space="preserve"> </w:t>
      </w:r>
    </w:p>
    <w:p w:rsidR="001E41E6" w:rsidRDefault="001E41E6" w:rsidP="001E41E6">
      <w:pPr>
        <w:pStyle w:val="Bezmezer"/>
        <w:jc w:val="both"/>
      </w:pPr>
    </w:p>
    <w:p w:rsidR="001E41E6" w:rsidRPr="005920A3" w:rsidRDefault="001E41E6" w:rsidP="001E41E6">
      <w:pPr>
        <w:pStyle w:val="Bezmezer"/>
        <w:jc w:val="both"/>
      </w:pPr>
      <w:r>
        <w:t xml:space="preserve">4.5. Strany potvrzují, že se seznámily s obsahem Smlouvy a jejímu obsahu rozumí. </w:t>
      </w: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both"/>
      </w:pPr>
    </w:p>
    <w:p w:rsidR="008E781D" w:rsidRPr="005920A3" w:rsidRDefault="008E781D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both"/>
      </w:pPr>
    </w:p>
    <w:p w:rsidR="008E781D" w:rsidRPr="005920A3" w:rsidRDefault="008E781D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3F6D0A" w:rsidRPr="005920A3" w:rsidRDefault="00E93335" w:rsidP="00E93335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</w:pPr>
      <w:r>
        <w:t xml:space="preserve">Uherském Brodě           </w:t>
      </w:r>
      <w:bookmarkStart w:id="0" w:name="_GoBack"/>
      <w:bookmarkEnd w:id="0"/>
      <w:r>
        <w:t>2.5.2024</w:t>
      </w: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</w:pPr>
      <w:r w:rsidRPr="005920A3">
        <w:t>V………………………  dne ……………………</w:t>
      </w:r>
      <w:r w:rsidRPr="005920A3">
        <w:tab/>
        <w:t>V………………………… dne…………………..</w:t>
      </w: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3F6D0A" w:rsidRPr="005920A3" w:rsidRDefault="003F6D0A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AD536F" w:rsidRPr="005920A3" w:rsidRDefault="00AD536F" w:rsidP="001E41E6">
      <w:pPr>
        <w:pStyle w:val="Bezmezer"/>
        <w:tabs>
          <w:tab w:val="left" w:leader="dot" w:pos="0"/>
          <w:tab w:val="left" w:leader="dot" w:pos="3119"/>
          <w:tab w:val="left" w:pos="4962"/>
          <w:tab w:val="left" w:leader="dot" w:pos="8080"/>
        </w:tabs>
        <w:jc w:val="center"/>
      </w:pPr>
    </w:p>
    <w:p w:rsidR="001836F7" w:rsidRPr="005920A3" w:rsidRDefault="001836F7" w:rsidP="001E41E6">
      <w:pPr>
        <w:pStyle w:val="Bezmezer"/>
        <w:tabs>
          <w:tab w:val="left" w:pos="4962"/>
        </w:tabs>
      </w:pPr>
      <w:r w:rsidRPr="005920A3">
        <w:t>Mgr. Miroslav Vaškových</w:t>
      </w:r>
      <w:r w:rsidR="00AD536F" w:rsidRPr="005920A3">
        <w:t>, Ph.D.</w:t>
      </w:r>
      <w:r w:rsidR="00AD536F" w:rsidRPr="005920A3">
        <w:tab/>
      </w:r>
      <w:r w:rsidR="00AD536F" w:rsidRPr="005920A3">
        <w:tab/>
      </w:r>
      <w:r w:rsidR="00F13FEE" w:rsidRPr="005920A3">
        <w:t>Dr. John Exalto</w:t>
      </w:r>
    </w:p>
    <w:p w:rsidR="00013712" w:rsidRDefault="001836F7" w:rsidP="001E41E6">
      <w:pPr>
        <w:pStyle w:val="Bezmezer"/>
        <w:tabs>
          <w:tab w:val="left" w:pos="4962"/>
        </w:tabs>
        <w:ind w:left="4962" w:hanging="4962"/>
      </w:pPr>
      <w:r w:rsidRPr="005920A3">
        <w:t>Muzeum Jana Amose Komenského</w:t>
      </w:r>
      <w:r w:rsidR="00F13FEE" w:rsidRPr="005920A3">
        <w:tab/>
      </w:r>
      <w:r w:rsidR="00013712">
        <w:t>N</w:t>
      </w:r>
      <w:r w:rsidR="00F13FEE" w:rsidRPr="005920A3">
        <w:t xml:space="preserve">adace Stichting Comenius </w:t>
      </w:r>
    </w:p>
    <w:p w:rsidR="00F13FEE" w:rsidRPr="005920A3" w:rsidRDefault="00013712" w:rsidP="001E41E6">
      <w:pPr>
        <w:pStyle w:val="Bezmezer"/>
        <w:tabs>
          <w:tab w:val="left" w:pos="4962"/>
        </w:tabs>
        <w:ind w:left="4962" w:hanging="4962"/>
      </w:pPr>
      <w:r w:rsidRPr="005920A3">
        <w:t>V Uherském Brodě</w:t>
      </w:r>
      <w:r>
        <w:t>, ředitel</w:t>
      </w:r>
      <w:r>
        <w:tab/>
      </w:r>
      <w:r w:rsidR="00F13FEE" w:rsidRPr="005920A3">
        <w:t>Museum</w:t>
      </w:r>
      <w:r w:rsidR="001C5DEC">
        <w:t xml:space="preserve"> Naarden</w:t>
      </w:r>
      <w:r>
        <w:t>, předseda</w:t>
      </w:r>
    </w:p>
    <w:p w:rsidR="00F13FEE" w:rsidRDefault="00F13FEE" w:rsidP="001E41E6">
      <w:pPr>
        <w:pStyle w:val="Bezmezer"/>
      </w:pPr>
      <w:r w:rsidRPr="005920A3">
        <w:tab/>
      </w:r>
      <w:r w:rsidRPr="005920A3">
        <w:tab/>
      </w:r>
      <w:r w:rsidRPr="005920A3">
        <w:tab/>
      </w:r>
      <w:r w:rsidRPr="005920A3">
        <w:tab/>
      </w:r>
      <w:r w:rsidRPr="005920A3">
        <w:tab/>
      </w:r>
    </w:p>
    <w:p w:rsidR="00AE738D" w:rsidRDefault="00AE738D" w:rsidP="001E41E6">
      <w:pPr>
        <w:pStyle w:val="Bezmezer"/>
        <w:tabs>
          <w:tab w:val="left" w:pos="4962"/>
        </w:tabs>
        <w:ind w:left="4962" w:hanging="4962"/>
      </w:pPr>
    </w:p>
    <w:p w:rsidR="003F5569" w:rsidRDefault="003F5569" w:rsidP="001E41E6">
      <w:pPr>
        <w:pStyle w:val="Bezmezer"/>
        <w:jc w:val="center"/>
      </w:pPr>
    </w:p>
    <w:sectPr w:rsidR="003F5569" w:rsidSect="003F37F1">
      <w:foot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F8E" w:rsidRDefault="001B6F8E" w:rsidP="008B72EC">
      <w:pPr>
        <w:spacing w:after="0" w:line="240" w:lineRule="auto"/>
      </w:pPr>
      <w:r>
        <w:separator/>
      </w:r>
    </w:p>
  </w:endnote>
  <w:endnote w:type="continuationSeparator" w:id="0">
    <w:p w:rsidR="001B6F8E" w:rsidRDefault="001B6F8E" w:rsidP="008B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2878954"/>
      <w:docPartObj>
        <w:docPartGallery w:val="Page Numbers (Bottom of Page)"/>
        <w:docPartUnique/>
      </w:docPartObj>
    </w:sdtPr>
    <w:sdtEndPr/>
    <w:sdtContent>
      <w:p w:rsidR="008B72EC" w:rsidRDefault="008B72E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335">
          <w:rPr>
            <w:noProof/>
          </w:rPr>
          <w:t>2</w:t>
        </w:r>
        <w:r>
          <w:fldChar w:fldCharType="end"/>
        </w:r>
      </w:p>
    </w:sdtContent>
  </w:sdt>
  <w:p w:rsidR="008B72EC" w:rsidRDefault="008B72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F8E" w:rsidRDefault="001B6F8E" w:rsidP="008B72EC">
      <w:pPr>
        <w:spacing w:after="0" w:line="240" w:lineRule="auto"/>
      </w:pPr>
      <w:r>
        <w:separator/>
      </w:r>
    </w:p>
  </w:footnote>
  <w:footnote w:type="continuationSeparator" w:id="0">
    <w:p w:rsidR="001B6F8E" w:rsidRDefault="001B6F8E" w:rsidP="008B7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83"/>
    <w:rsid w:val="00004208"/>
    <w:rsid w:val="00013712"/>
    <w:rsid w:val="00062165"/>
    <w:rsid w:val="000A2F20"/>
    <w:rsid w:val="000B54B7"/>
    <w:rsid w:val="000B6DDA"/>
    <w:rsid w:val="000D2482"/>
    <w:rsid w:val="001030C3"/>
    <w:rsid w:val="00150F5C"/>
    <w:rsid w:val="00162B1B"/>
    <w:rsid w:val="00163D8B"/>
    <w:rsid w:val="001836F7"/>
    <w:rsid w:val="001B6F8E"/>
    <w:rsid w:val="001C5DEC"/>
    <w:rsid w:val="001D5082"/>
    <w:rsid w:val="001E41E6"/>
    <w:rsid w:val="001E6811"/>
    <w:rsid w:val="002079C2"/>
    <w:rsid w:val="002414C0"/>
    <w:rsid w:val="002D5FA5"/>
    <w:rsid w:val="002F005E"/>
    <w:rsid w:val="00300AEE"/>
    <w:rsid w:val="003208B1"/>
    <w:rsid w:val="00344BA6"/>
    <w:rsid w:val="00360C32"/>
    <w:rsid w:val="003B06BE"/>
    <w:rsid w:val="003B5933"/>
    <w:rsid w:val="003C4D83"/>
    <w:rsid w:val="003D5579"/>
    <w:rsid w:val="003F37F1"/>
    <w:rsid w:val="003F5569"/>
    <w:rsid w:val="003F6D0A"/>
    <w:rsid w:val="003F6F17"/>
    <w:rsid w:val="004674AB"/>
    <w:rsid w:val="004915E5"/>
    <w:rsid w:val="00493F86"/>
    <w:rsid w:val="004C4A83"/>
    <w:rsid w:val="004D3528"/>
    <w:rsid w:val="004D3E78"/>
    <w:rsid w:val="00510E2A"/>
    <w:rsid w:val="00552954"/>
    <w:rsid w:val="00584DD5"/>
    <w:rsid w:val="005920A3"/>
    <w:rsid w:val="005A053E"/>
    <w:rsid w:val="005A544C"/>
    <w:rsid w:val="005B27F5"/>
    <w:rsid w:val="005C09C9"/>
    <w:rsid w:val="005E58E5"/>
    <w:rsid w:val="00617023"/>
    <w:rsid w:val="00652288"/>
    <w:rsid w:val="006959EB"/>
    <w:rsid w:val="006B05FA"/>
    <w:rsid w:val="006C4281"/>
    <w:rsid w:val="006D08CE"/>
    <w:rsid w:val="00744B73"/>
    <w:rsid w:val="00756AEA"/>
    <w:rsid w:val="007667D5"/>
    <w:rsid w:val="007711BE"/>
    <w:rsid w:val="007E3D9E"/>
    <w:rsid w:val="007F244D"/>
    <w:rsid w:val="00846925"/>
    <w:rsid w:val="00883CF5"/>
    <w:rsid w:val="00887312"/>
    <w:rsid w:val="008917AC"/>
    <w:rsid w:val="008B72EC"/>
    <w:rsid w:val="008C2134"/>
    <w:rsid w:val="008E781D"/>
    <w:rsid w:val="008F26C6"/>
    <w:rsid w:val="008F30BA"/>
    <w:rsid w:val="008F54D7"/>
    <w:rsid w:val="00944A34"/>
    <w:rsid w:val="00944ED4"/>
    <w:rsid w:val="009465F4"/>
    <w:rsid w:val="009A0E61"/>
    <w:rsid w:val="009C252D"/>
    <w:rsid w:val="00A30370"/>
    <w:rsid w:val="00A370C2"/>
    <w:rsid w:val="00A47AF8"/>
    <w:rsid w:val="00AD536F"/>
    <w:rsid w:val="00AE738D"/>
    <w:rsid w:val="00B22F05"/>
    <w:rsid w:val="00B452C6"/>
    <w:rsid w:val="00B543EE"/>
    <w:rsid w:val="00BB38B7"/>
    <w:rsid w:val="00C41F7B"/>
    <w:rsid w:val="00C87294"/>
    <w:rsid w:val="00C94E9D"/>
    <w:rsid w:val="00CB61EF"/>
    <w:rsid w:val="00CF327C"/>
    <w:rsid w:val="00CF42BB"/>
    <w:rsid w:val="00D1345F"/>
    <w:rsid w:val="00D60094"/>
    <w:rsid w:val="00D835C5"/>
    <w:rsid w:val="00D84EDD"/>
    <w:rsid w:val="00E05E34"/>
    <w:rsid w:val="00E57F3B"/>
    <w:rsid w:val="00E90306"/>
    <w:rsid w:val="00E93335"/>
    <w:rsid w:val="00ED79C4"/>
    <w:rsid w:val="00EE244C"/>
    <w:rsid w:val="00EE5B37"/>
    <w:rsid w:val="00F06A3A"/>
    <w:rsid w:val="00F13FEE"/>
    <w:rsid w:val="00F1683D"/>
    <w:rsid w:val="00F416B1"/>
    <w:rsid w:val="00F440D1"/>
    <w:rsid w:val="00F561DA"/>
    <w:rsid w:val="00F6218C"/>
    <w:rsid w:val="00F81C7E"/>
    <w:rsid w:val="00FA46E6"/>
    <w:rsid w:val="00FB0671"/>
    <w:rsid w:val="00F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E3AB"/>
  <w15:docId w15:val="{71E5DF94-BC34-494A-BFE9-AB1D40EE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A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36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81C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1C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1C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1C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1C7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C7E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D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D53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2EC"/>
  </w:style>
  <w:style w:type="paragraph" w:styleId="Zpat">
    <w:name w:val="footer"/>
    <w:basedOn w:val="Normln"/>
    <w:link w:val="ZpatChar"/>
    <w:uiPriority w:val="99"/>
    <w:unhideWhenUsed/>
    <w:rsid w:val="008B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4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 systému Windows</cp:lastModifiedBy>
  <cp:revision>2</cp:revision>
  <cp:lastPrinted>2018-05-09T07:35:00Z</cp:lastPrinted>
  <dcterms:created xsi:type="dcterms:W3CDTF">2024-05-13T12:30:00Z</dcterms:created>
  <dcterms:modified xsi:type="dcterms:W3CDTF">2024-05-13T12:30:00Z</dcterms:modified>
</cp:coreProperties>
</file>