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67"/>
        <w:gridCol w:w="4729"/>
      </w:tblGrid>
      <w:tr w:rsidR="00DA01F4" w:rsidRPr="00DE1483" w14:paraId="0778F4C2" w14:textId="77777777" w:rsidTr="00D82512">
        <w:tc>
          <w:tcPr>
            <w:tcW w:w="4846" w:type="dxa"/>
          </w:tcPr>
          <w:p w14:paraId="7160C790" w14:textId="07622D81" w:rsidR="00DA01F4" w:rsidRPr="00DE1483" w:rsidRDefault="00DA01F4" w:rsidP="001D6A57">
            <w:pPr>
              <w:jc w:val="center"/>
              <w:rPr>
                <w:rFonts w:cs="Arial"/>
              </w:rPr>
            </w:pPr>
            <w:r w:rsidRPr="00DE1483">
              <w:rPr>
                <w:b/>
              </w:rPr>
              <w:t>DODATEK Č. 1 KE SMLOUVĚ</w:t>
            </w:r>
          </w:p>
        </w:tc>
        <w:tc>
          <w:tcPr>
            <w:tcW w:w="4550" w:type="dxa"/>
          </w:tcPr>
          <w:p w14:paraId="28D4D194" w14:textId="040BA3D8" w:rsidR="00DA01F4" w:rsidRPr="00DE1483" w:rsidRDefault="00DA01F4" w:rsidP="001D6A57">
            <w:pPr>
              <w:jc w:val="center"/>
              <w:rPr>
                <w:rFonts w:cs="Arial"/>
                <w:b/>
              </w:rPr>
            </w:pPr>
            <w:r w:rsidRPr="00DE1483">
              <w:rPr>
                <w:b/>
              </w:rPr>
              <w:t>AMENDMENT AGREEMENT 1</w:t>
            </w:r>
          </w:p>
        </w:tc>
      </w:tr>
      <w:tr w:rsidR="00DA01F4" w:rsidRPr="00DE1483" w14:paraId="60FCBB08" w14:textId="77777777" w:rsidTr="00D82512">
        <w:tc>
          <w:tcPr>
            <w:tcW w:w="4846" w:type="dxa"/>
          </w:tcPr>
          <w:p w14:paraId="46526FB9" w14:textId="5C78751E" w:rsidR="00DA01F4" w:rsidRPr="00DE1483" w:rsidRDefault="00DA01F4" w:rsidP="00DA01F4">
            <w:pPr>
              <w:rPr>
                <w:rFonts w:cs="Arial"/>
              </w:rPr>
            </w:pPr>
            <w:r w:rsidRPr="00DE1483">
              <w:rPr>
                <w:b/>
              </w:rPr>
              <w:t>TENTO DODATEK Č. 1 KE SMLOUVĚ (</w:t>
            </w:r>
            <w:r w:rsidRPr="00DE1483">
              <w:t>dále jen „</w:t>
            </w:r>
            <w:r w:rsidRPr="00DE1483">
              <w:rPr>
                <w:b/>
                <w:bCs/>
              </w:rPr>
              <w:t>Dodatek 1“)</w:t>
            </w:r>
            <w:r w:rsidRPr="00DE1483">
              <w:t xml:space="preserve"> nabývá účinnosti k datu posledního podpisu (dále jen „</w:t>
            </w:r>
            <w:r w:rsidRPr="00DE1483">
              <w:rPr>
                <w:b/>
              </w:rPr>
              <w:t>Datum účinnosti</w:t>
            </w:r>
            <w:r w:rsidRPr="00DE1483">
              <w:t>“).</w:t>
            </w:r>
          </w:p>
        </w:tc>
        <w:tc>
          <w:tcPr>
            <w:tcW w:w="4550" w:type="dxa"/>
          </w:tcPr>
          <w:p w14:paraId="6394DD5A" w14:textId="7564E5BE" w:rsidR="00DA01F4" w:rsidRPr="00DE1483" w:rsidRDefault="00DA01F4" w:rsidP="00DA01F4">
            <w:pPr>
              <w:rPr>
                <w:rFonts w:cs="Arial"/>
              </w:rPr>
            </w:pPr>
            <w:r w:rsidRPr="00DE1483">
              <w:rPr>
                <w:b/>
              </w:rPr>
              <w:t>THIS AMENDMENT AGREEMENT 1</w:t>
            </w:r>
            <w:r w:rsidRPr="00DE1483">
              <w:t xml:space="preserve"> (the “</w:t>
            </w:r>
            <w:r w:rsidRPr="00DE1483">
              <w:rPr>
                <w:b/>
              </w:rPr>
              <w:t>Amendment Agreement 1</w:t>
            </w:r>
            <w:r w:rsidRPr="00DE1483">
              <w:t>”) is made effective as of the date of last signature (the “</w:t>
            </w:r>
            <w:r w:rsidRPr="00DE1483">
              <w:rPr>
                <w:b/>
              </w:rPr>
              <w:t>Effective Date</w:t>
            </w:r>
            <w:r w:rsidRPr="00DE1483">
              <w:t>”).</w:t>
            </w:r>
          </w:p>
        </w:tc>
      </w:tr>
      <w:tr w:rsidR="00DA01F4" w:rsidRPr="00DE1483" w14:paraId="3C115BB1" w14:textId="77777777" w:rsidTr="00D82512">
        <w:tc>
          <w:tcPr>
            <w:tcW w:w="4846" w:type="dxa"/>
          </w:tcPr>
          <w:p w14:paraId="5AA00CFA" w14:textId="26E5FEF3" w:rsidR="00DA01F4" w:rsidRPr="00DE1483" w:rsidRDefault="00DA01F4" w:rsidP="000D1FBD">
            <w:pPr>
              <w:ind w:left="720" w:hanging="720"/>
              <w:rPr>
                <w:rFonts w:cs="Arial"/>
              </w:rPr>
            </w:pPr>
            <w:r w:rsidRPr="00DE1483">
              <w:t>(1)</w:t>
            </w:r>
            <w:r w:rsidRPr="00DE1483">
              <w:tab/>
            </w:r>
            <w:r w:rsidRPr="00DE1483">
              <w:rPr>
                <w:b/>
              </w:rPr>
              <w:t>Biogen Idec Research Limited,</w:t>
            </w:r>
            <w:r w:rsidRPr="00DE1483">
              <w:t xml:space="preserve"> se sídlem na adrese Building 5, Foundation Park, Roxborough Way, Maidenhead, Berkshire, SL6 3UD, Spojené Království (dále jen „</w:t>
            </w:r>
            <w:r w:rsidRPr="0022401A">
              <w:rPr>
                <w:b/>
              </w:rPr>
              <w:t>Biogen</w:t>
            </w:r>
            <w:r w:rsidRPr="00DE1483">
              <w:t xml:space="preserve">“); </w:t>
            </w:r>
          </w:p>
        </w:tc>
        <w:tc>
          <w:tcPr>
            <w:tcW w:w="4550" w:type="dxa"/>
          </w:tcPr>
          <w:p w14:paraId="491EC250" w14:textId="2988E58F" w:rsidR="00DA01F4" w:rsidRPr="00DE1483" w:rsidRDefault="00DA01F4" w:rsidP="000D1FBD">
            <w:pPr>
              <w:ind w:left="720" w:hanging="720"/>
              <w:rPr>
                <w:rFonts w:cs="Arial"/>
              </w:rPr>
            </w:pPr>
            <w:r w:rsidRPr="00DE1483">
              <w:t>(1)</w:t>
            </w:r>
            <w:r w:rsidRPr="00DE1483">
              <w:tab/>
            </w:r>
            <w:proofErr w:type="spellStart"/>
            <w:r w:rsidRPr="00DE1483">
              <w:rPr>
                <w:b/>
              </w:rPr>
              <w:t>Biogen</w:t>
            </w:r>
            <w:proofErr w:type="spellEnd"/>
            <w:r w:rsidRPr="00DE1483">
              <w:rPr>
                <w:b/>
              </w:rPr>
              <w:t xml:space="preserve"> </w:t>
            </w:r>
            <w:proofErr w:type="spellStart"/>
            <w:r w:rsidRPr="00DE1483">
              <w:rPr>
                <w:b/>
              </w:rPr>
              <w:t>Idec</w:t>
            </w:r>
            <w:proofErr w:type="spellEnd"/>
            <w:r w:rsidRPr="00DE1483">
              <w:rPr>
                <w:b/>
              </w:rPr>
              <w:t xml:space="preserve"> </w:t>
            </w:r>
            <w:proofErr w:type="spellStart"/>
            <w:r w:rsidRPr="00DE1483">
              <w:rPr>
                <w:b/>
              </w:rPr>
              <w:t>Research</w:t>
            </w:r>
            <w:proofErr w:type="spellEnd"/>
            <w:r w:rsidRPr="00DE1483">
              <w:rPr>
                <w:b/>
              </w:rPr>
              <w:t xml:space="preserve"> Limited</w:t>
            </w:r>
            <w:r w:rsidRPr="00DE1483">
              <w:t xml:space="preserve"> </w:t>
            </w:r>
            <w:proofErr w:type="spellStart"/>
            <w:r w:rsidRPr="00DE1483">
              <w:t>located</w:t>
            </w:r>
            <w:proofErr w:type="spellEnd"/>
            <w:r w:rsidRPr="00DE1483">
              <w:t xml:space="preserve"> </w:t>
            </w:r>
            <w:proofErr w:type="spellStart"/>
            <w:r w:rsidRPr="00DE1483">
              <w:t>at</w:t>
            </w:r>
            <w:proofErr w:type="spellEnd"/>
            <w:r w:rsidRPr="00DE1483">
              <w:t xml:space="preserve"> </w:t>
            </w:r>
            <w:proofErr w:type="spellStart"/>
            <w:r w:rsidRPr="00DE1483">
              <w:t>Building</w:t>
            </w:r>
            <w:proofErr w:type="spellEnd"/>
            <w:r w:rsidRPr="00DE1483">
              <w:t xml:space="preserve"> 5, </w:t>
            </w:r>
            <w:proofErr w:type="spellStart"/>
            <w:r w:rsidRPr="00DE1483">
              <w:t>Foundation</w:t>
            </w:r>
            <w:proofErr w:type="spellEnd"/>
            <w:r w:rsidRPr="00DE1483">
              <w:t xml:space="preserve"> Park, </w:t>
            </w:r>
            <w:proofErr w:type="spellStart"/>
            <w:r w:rsidRPr="00DE1483">
              <w:t>Roxborough</w:t>
            </w:r>
            <w:proofErr w:type="spellEnd"/>
            <w:r w:rsidRPr="00DE1483">
              <w:t xml:space="preserve"> </w:t>
            </w:r>
            <w:proofErr w:type="spellStart"/>
            <w:r w:rsidRPr="00DE1483">
              <w:t>Way</w:t>
            </w:r>
            <w:proofErr w:type="spellEnd"/>
            <w:r w:rsidRPr="00DE1483">
              <w:t xml:space="preserve">, </w:t>
            </w:r>
            <w:proofErr w:type="spellStart"/>
            <w:r w:rsidRPr="00DE1483">
              <w:t>Maidenhead</w:t>
            </w:r>
            <w:proofErr w:type="spellEnd"/>
            <w:r w:rsidRPr="00DE1483">
              <w:t xml:space="preserve">, Berkshire, SL6 3UD, United </w:t>
            </w:r>
            <w:proofErr w:type="spellStart"/>
            <w:r w:rsidRPr="00DE1483">
              <w:t>Kingdom</w:t>
            </w:r>
            <w:proofErr w:type="spellEnd"/>
            <w:r w:rsidRPr="00DE1483">
              <w:t xml:space="preserve"> </w:t>
            </w:r>
            <w:r w:rsidR="003964EA">
              <w:br/>
            </w:r>
            <w:r w:rsidRPr="00DE1483">
              <w:t>(“</w:t>
            </w:r>
            <w:proofErr w:type="spellStart"/>
            <w:r w:rsidRPr="0022401A">
              <w:rPr>
                <w:b/>
              </w:rPr>
              <w:t>Biogen</w:t>
            </w:r>
            <w:proofErr w:type="spellEnd"/>
            <w:r w:rsidRPr="00DE1483">
              <w:t xml:space="preserve">”); </w:t>
            </w:r>
          </w:p>
        </w:tc>
      </w:tr>
      <w:tr w:rsidR="000D1FBD" w:rsidRPr="00DE1483" w14:paraId="125B6BD2" w14:textId="77777777" w:rsidTr="00D82512">
        <w:tc>
          <w:tcPr>
            <w:tcW w:w="4846" w:type="dxa"/>
          </w:tcPr>
          <w:p w14:paraId="49E9900E" w14:textId="537B0339" w:rsidR="000D1FBD" w:rsidRPr="00DE1483" w:rsidRDefault="000D1FBD" w:rsidP="00DA01F4">
            <w:pPr>
              <w:ind w:left="720" w:hanging="720"/>
            </w:pPr>
            <w:r w:rsidRPr="00DE1483">
              <w:t>(2)</w:t>
            </w:r>
            <w:r w:rsidRPr="00DE1483">
              <w:tab/>
            </w:r>
            <w:r w:rsidR="00D82512" w:rsidRPr="00D82512">
              <w:rPr>
                <w:b/>
                <w:bCs/>
              </w:rPr>
              <w:t>Nemocnicí Jihlava, příspěvkovou organizací</w:t>
            </w:r>
            <w:r w:rsidR="00D82512" w:rsidRPr="00D82512">
              <w:t xml:space="preserve">, se sídlem na adrese Vrchlického 59, 586 33 Jihlava, Česká republika, Identifikační číslo: 00090638, Daňové identifikační číslo: CZ00090638, zastoupená </w:t>
            </w:r>
            <w:r w:rsidR="00C04204">
              <w:t>Ing</w:t>
            </w:r>
            <w:r w:rsidR="00424CF0">
              <w:t>.</w:t>
            </w:r>
            <w:r w:rsidR="00C04204">
              <w:t xml:space="preserve"> Alexanderem Filipem</w:t>
            </w:r>
            <w:r w:rsidR="00D82512" w:rsidRPr="00D82512">
              <w:t>, ředitelem (dále jen „</w:t>
            </w:r>
            <w:r w:rsidR="00D82512" w:rsidRPr="00D82512">
              <w:rPr>
                <w:b/>
                <w:bCs/>
              </w:rPr>
              <w:t>Zdravotnické zařízení</w:t>
            </w:r>
            <w:r w:rsidR="00D82512" w:rsidRPr="00D82512">
              <w:t>“); a</w:t>
            </w:r>
          </w:p>
        </w:tc>
        <w:tc>
          <w:tcPr>
            <w:tcW w:w="4550" w:type="dxa"/>
          </w:tcPr>
          <w:p w14:paraId="204857C2" w14:textId="313773AE" w:rsidR="000D1FBD" w:rsidRPr="00DE1483" w:rsidRDefault="000D1FBD" w:rsidP="00DA01F4">
            <w:pPr>
              <w:ind w:left="720" w:hanging="720"/>
            </w:pPr>
            <w:r w:rsidRPr="00DE1483">
              <w:t>(2)</w:t>
            </w:r>
            <w:r w:rsidRPr="00DE1483">
              <w:tab/>
            </w:r>
            <w:r w:rsidR="00D82512" w:rsidRPr="00D82512">
              <w:rPr>
                <w:b/>
                <w:bCs/>
              </w:rPr>
              <w:t>Nemocnice Jihlava, příspěvková organizace</w:t>
            </w:r>
            <w:r w:rsidR="00D82512" w:rsidRPr="00D82512">
              <w:t xml:space="preserve">, </w:t>
            </w:r>
            <w:proofErr w:type="spellStart"/>
            <w:r w:rsidR="00D82512" w:rsidRPr="00D82512">
              <w:t>located</w:t>
            </w:r>
            <w:proofErr w:type="spellEnd"/>
            <w:r w:rsidR="00D82512" w:rsidRPr="00D82512">
              <w:t xml:space="preserve"> </w:t>
            </w:r>
            <w:proofErr w:type="spellStart"/>
            <w:r w:rsidR="00D82512" w:rsidRPr="00D82512">
              <w:t>at</w:t>
            </w:r>
            <w:proofErr w:type="spellEnd"/>
            <w:r w:rsidR="00D82512" w:rsidRPr="00D82512">
              <w:t xml:space="preserve"> Vrchlického 4630/59, 586 33 Jihlava, Czech Republic, </w:t>
            </w:r>
            <w:proofErr w:type="spellStart"/>
            <w:r w:rsidR="00D82512" w:rsidRPr="00D82512">
              <w:t>Identification</w:t>
            </w:r>
            <w:proofErr w:type="spellEnd"/>
            <w:r w:rsidR="00D82512" w:rsidRPr="00D82512">
              <w:t xml:space="preserve"> </w:t>
            </w:r>
            <w:proofErr w:type="spellStart"/>
            <w:r w:rsidR="00D82512" w:rsidRPr="00D82512">
              <w:t>number</w:t>
            </w:r>
            <w:proofErr w:type="spellEnd"/>
            <w:r w:rsidR="00D82512" w:rsidRPr="00D82512">
              <w:t xml:space="preserve">: 00090638, Tax </w:t>
            </w:r>
            <w:proofErr w:type="spellStart"/>
            <w:r w:rsidR="00D82512" w:rsidRPr="00D82512">
              <w:t>identification</w:t>
            </w:r>
            <w:proofErr w:type="spellEnd"/>
            <w:r w:rsidR="00D82512" w:rsidRPr="00D82512">
              <w:t xml:space="preserve"> </w:t>
            </w:r>
            <w:proofErr w:type="spellStart"/>
            <w:r w:rsidR="00D82512" w:rsidRPr="00D82512">
              <w:t>number</w:t>
            </w:r>
            <w:proofErr w:type="spellEnd"/>
            <w:r w:rsidR="00D82512" w:rsidRPr="00D82512">
              <w:t xml:space="preserve">: CZ00090638, </w:t>
            </w:r>
            <w:proofErr w:type="spellStart"/>
            <w:r w:rsidR="00D82512" w:rsidRPr="00D82512">
              <w:t>represented</w:t>
            </w:r>
            <w:proofErr w:type="spellEnd"/>
            <w:r w:rsidR="00D82512" w:rsidRPr="00D82512">
              <w:t xml:space="preserve"> by </w:t>
            </w:r>
            <w:r w:rsidR="00424CF0">
              <w:br/>
            </w:r>
            <w:r w:rsidR="00C04204">
              <w:t>Ing. Alexander Filip</w:t>
            </w:r>
            <w:r w:rsidR="00D82512" w:rsidRPr="00D82512">
              <w:t xml:space="preserve">, </w:t>
            </w:r>
            <w:proofErr w:type="spellStart"/>
            <w:r w:rsidR="00D82512" w:rsidRPr="00D82512">
              <w:t>Director</w:t>
            </w:r>
            <w:proofErr w:type="spellEnd"/>
            <w:r w:rsidR="00D82512" w:rsidRPr="00D82512">
              <w:t xml:space="preserve"> (</w:t>
            </w:r>
            <w:proofErr w:type="spellStart"/>
            <w:r w:rsidR="00D82512" w:rsidRPr="00D82512">
              <w:t>the</w:t>
            </w:r>
            <w:proofErr w:type="spellEnd"/>
            <w:r w:rsidR="00D82512" w:rsidRPr="00D82512">
              <w:t xml:space="preserve"> </w:t>
            </w:r>
            <w:proofErr w:type="spellStart"/>
            <w:r w:rsidR="00D82512" w:rsidRPr="00D82512">
              <w:rPr>
                <w:b/>
                <w:bCs/>
              </w:rPr>
              <w:t>Institution</w:t>
            </w:r>
            <w:proofErr w:type="spellEnd"/>
            <w:r w:rsidR="00D82512" w:rsidRPr="00D82512">
              <w:t>); and</w:t>
            </w:r>
          </w:p>
        </w:tc>
      </w:tr>
      <w:tr w:rsidR="000D1FBD" w:rsidRPr="00DE1483" w14:paraId="521B14CE" w14:textId="77777777" w:rsidTr="00D82512">
        <w:tc>
          <w:tcPr>
            <w:tcW w:w="4846" w:type="dxa"/>
          </w:tcPr>
          <w:p w14:paraId="20C2C691" w14:textId="6B6A26BD" w:rsidR="000D1FBD" w:rsidRPr="00DE1483" w:rsidRDefault="000D1FBD" w:rsidP="00DA01F4">
            <w:pPr>
              <w:ind w:left="720" w:hanging="720"/>
            </w:pPr>
            <w:r w:rsidRPr="00DE1483">
              <w:t>(3)</w:t>
            </w:r>
            <w:r w:rsidRPr="00DE1483">
              <w:tab/>
            </w:r>
            <w:proofErr w:type="spellStart"/>
            <w:r w:rsidR="00FA573D" w:rsidRPr="007F2A34">
              <w:rPr>
                <w:b/>
                <w:bCs/>
                <w:sz w:val="22"/>
                <w:szCs w:val="22"/>
                <w:highlight w:val="black"/>
              </w:rPr>
              <w:t>xxxxxxxxxxxx</w:t>
            </w:r>
            <w:r w:rsidR="00FA573D">
              <w:rPr>
                <w:b/>
                <w:bCs/>
                <w:sz w:val="22"/>
                <w:szCs w:val="22"/>
                <w:highlight w:val="black"/>
              </w:rPr>
              <w:t>xxxx</w:t>
            </w:r>
            <w:r w:rsidR="00FA573D" w:rsidRPr="007F2A34">
              <w:rPr>
                <w:b/>
                <w:bCs/>
                <w:sz w:val="22"/>
                <w:szCs w:val="22"/>
                <w:highlight w:val="black"/>
              </w:rPr>
              <w:t>xxxxxxxxxxxx</w:t>
            </w:r>
            <w:proofErr w:type="spellEnd"/>
            <w:r w:rsidR="00D82512" w:rsidRPr="00D82512">
              <w:t xml:space="preserve">, se sídlem </w:t>
            </w:r>
            <w:proofErr w:type="spellStart"/>
            <w:r w:rsidR="00FA573D" w:rsidRPr="007F2A34">
              <w:rPr>
                <w:b/>
                <w:bCs/>
                <w:sz w:val="22"/>
                <w:szCs w:val="22"/>
                <w:highlight w:val="black"/>
              </w:rPr>
              <w:t>xxxxxxxxxxxxxxxxxxxxxxxx</w:t>
            </w:r>
            <w:proofErr w:type="spellEnd"/>
            <w:r w:rsidR="00D82512" w:rsidRPr="00D82512">
              <w:t>, Česká republika (DIČ: CZ6505211702) (dále jen „</w:t>
            </w:r>
            <w:r w:rsidR="00D82512" w:rsidRPr="00D82512">
              <w:rPr>
                <w:b/>
                <w:bCs/>
              </w:rPr>
              <w:t>Zkoušející</w:t>
            </w:r>
            <w:r w:rsidR="00D82512" w:rsidRPr="00D82512">
              <w:t>“)</w:t>
            </w:r>
          </w:p>
        </w:tc>
        <w:tc>
          <w:tcPr>
            <w:tcW w:w="4550" w:type="dxa"/>
          </w:tcPr>
          <w:p w14:paraId="6B485CC0" w14:textId="086C5AA1" w:rsidR="000D1FBD" w:rsidRPr="00DE1483" w:rsidRDefault="000D1FBD" w:rsidP="00DA01F4">
            <w:pPr>
              <w:ind w:left="720" w:hanging="720"/>
            </w:pPr>
            <w:r w:rsidRPr="00DE1483">
              <w:t>(3)</w:t>
            </w:r>
            <w:r w:rsidRPr="00DE1483">
              <w:tab/>
            </w:r>
            <w:proofErr w:type="spellStart"/>
            <w:r w:rsidR="00FA573D" w:rsidRPr="007F2A34">
              <w:rPr>
                <w:b/>
                <w:bCs/>
                <w:sz w:val="22"/>
                <w:szCs w:val="22"/>
                <w:highlight w:val="black"/>
              </w:rPr>
              <w:t>xxxxxxxxxxxxxxxxxxxx</w:t>
            </w:r>
            <w:r w:rsidR="00FA573D">
              <w:rPr>
                <w:b/>
                <w:bCs/>
                <w:sz w:val="22"/>
                <w:szCs w:val="22"/>
                <w:highlight w:val="black"/>
              </w:rPr>
              <w:t>xxxxx</w:t>
            </w:r>
            <w:r w:rsidR="00FA573D" w:rsidRPr="007F2A34">
              <w:rPr>
                <w:b/>
                <w:bCs/>
                <w:sz w:val="22"/>
                <w:szCs w:val="22"/>
                <w:highlight w:val="black"/>
              </w:rPr>
              <w:t>xxxx</w:t>
            </w:r>
            <w:proofErr w:type="spellEnd"/>
            <w:r w:rsidR="00FA573D" w:rsidRPr="00D82512">
              <w:t xml:space="preserve"> </w:t>
            </w:r>
            <w:proofErr w:type="spellStart"/>
            <w:r w:rsidR="00D82512" w:rsidRPr="00D82512">
              <w:t>located</w:t>
            </w:r>
            <w:proofErr w:type="spellEnd"/>
            <w:r w:rsidR="00D82512" w:rsidRPr="00D82512">
              <w:t xml:space="preserve"> </w:t>
            </w:r>
            <w:proofErr w:type="spellStart"/>
            <w:r w:rsidR="00D82512" w:rsidRPr="00D82512">
              <w:t>at</w:t>
            </w:r>
            <w:proofErr w:type="spellEnd"/>
            <w:r w:rsidR="00D82512" w:rsidRPr="00D82512">
              <w:t xml:space="preserve"> </w:t>
            </w:r>
            <w:proofErr w:type="spellStart"/>
            <w:r w:rsidR="00FA573D" w:rsidRPr="007F2A34">
              <w:rPr>
                <w:b/>
                <w:bCs/>
                <w:sz w:val="22"/>
                <w:szCs w:val="22"/>
                <w:highlight w:val="black"/>
              </w:rPr>
              <w:t>xxxxxxxxxxxxxxxxxxxxxx</w:t>
            </w:r>
            <w:proofErr w:type="spellEnd"/>
            <w:r w:rsidR="00FA573D" w:rsidRPr="00D82512">
              <w:t xml:space="preserve"> </w:t>
            </w:r>
            <w:proofErr w:type="spellStart"/>
            <w:r w:rsidR="00FA573D" w:rsidRPr="007F2A34">
              <w:rPr>
                <w:b/>
                <w:bCs/>
                <w:sz w:val="22"/>
                <w:szCs w:val="22"/>
                <w:highlight w:val="black"/>
              </w:rPr>
              <w:t>xxx</w:t>
            </w:r>
            <w:r w:rsidR="00FA573D">
              <w:rPr>
                <w:b/>
                <w:bCs/>
                <w:sz w:val="22"/>
                <w:szCs w:val="22"/>
                <w:highlight w:val="black"/>
              </w:rPr>
              <w:t>xxx</w:t>
            </w:r>
            <w:r w:rsidR="00FA573D" w:rsidRPr="007F2A34">
              <w:rPr>
                <w:b/>
                <w:bCs/>
                <w:sz w:val="22"/>
                <w:szCs w:val="22"/>
                <w:highlight w:val="black"/>
              </w:rPr>
              <w:t>xxxxxxxxxx</w:t>
            </w:r>
            <w:proofErr w:type="spellEnd"/>
            <w:r w:rsidR="00D82512" w:rsidRPr="00D82512">
              <w:t xml:space="preserve">, Czech Republic (VAT </w:t>
            </w:r>
            <w:proofErr w:type="spellStart"/>
            <w:r w:rsidR="00D82512" w:rsidRPr="00D82512">
              <w:t>Number</w:t>
            </w:r>
            <w:proofErr w:type="spellEnd"/>
            <w:r w:rsidR="00D82512" w:rsidRPr="00D82512">
              <w:t>: CZ6505211702) (</w:t>
            </w:r>
            <w:proofErr w:type="spellStart"/>
            <w:r w:rsidR="00D82512" w:rsidRPr="00D82512">
              <w:t>the</w:t>
            </w:r>
            <w:proofErr w:type="spellEnd"/>
            <w:r w:rsidR="00D82512" w:rsidRPr="00D82512">
              <w:t xml:space="preserve"> </w:t>
            </w:r>
            <w:r w:rsidR="00D82512">
              <w:t>„</w:t>
            </w:r>
            <w:r w:rsidR="00D82512" w:rsidRPr="00D82512">
              <w:rPr>
                <w:b/>
                <w:bCs/>
              </w:rPr>
              <w:t>Investigator</w:t>
            </w:r>
            <w:r w:rsidR="00D82512">
              <w:rPr>
                <w:b/>
                <w:bCs/>
              </w:rPr>
              <w:t>“</w:t>
            </w:r>
            <w:r w:rsidR="00D82512" w:rsidRPr="00D82512">
              <w:t>)</w:t>
            </w:r>
          </w:p>
        </w:tc>
      </w:tr>
      <w:tr w:rsidR="000D1FBD" w:rsidRPr="00DE1483" w14:paraId="52EBCC54" w14:textId="77777777" w:rsidTr="00D82512">
        <w:tc>
          <w:tcPr>
            <w:tcW w:w="4846" w:type="dxa"/>
          </w:tcPr>
          <w:p w14:paraId="4D0A2DC4" w14:textId="47E27BEB" w:rsidR="000D1FBD" w:rsidRPr="00DE1483" w:rsidRDefault="000D1FBD" w:rsidP="00DA01F4">
            <w:pPr>
              <w:ind w:left="720" w:hanging="720"/>
            </w:pPr>
            <w:r w:rsidRPr="00DE1483">
              <w:t>(4)</w:t>
            </w:r>
            <w:r w:rsidRPr="00DE1483">
              <w:tab/>
            </w:r>
            <w:r w:rsidRPr="00DE1483">
              <w:rPr>
                <w:b/>
                <w:color w:val="000000"/>
              </w:rPr>
              <w:t xml:space="preserve">IQVIA RDS Czech Republic, s.r.o., </w:t>
            </w:r>
            <w:r w:rsidRPr="00DE1483">
              <w:rPr>
                <w:color w:val="000000"/>
              </w:rPr>
              <w:t>se sídlem na adrese Pernerova 691/42, 186 00 Praha 8 – Karlín, Česká republika, IČ: 247 68 651, DIČ: CZ24768651, jednající na základě plné moci ze dne</w:t>
            </w:r>
            <w:r w:rsidRPr="00DE1483">
              <w:rPr>
                <w:color w:val="000000"/>
              </w:rPr>
              <w:br/>
              <w:t>17. dubna 2023 (dále jen „</w:t>
            </w:r>
            <w:r w:rsidRPr="00DE1483">
              <w:rPr>
                <w:b/>
                <w:i/>
                <w:color w:val="000000"/>
              </w:rPr>
              <w:t>CRO</w:t>
            </w:r>
            <w:r w:rsidRPr="00DE1483">
              <w:rPr>
                <w:color w:val="000000"/>
              </w:rPr>
              <w:t>“)</w:t>
            </w:r>
          </w:p>
        </w:tc>
        <w:tc>
          <w:tcPr>
            <w:tcW w:w="4550" w:type="dxa"/>
          </w:tcPr>
          <w:p w14:paraId="1A8A9E68" w14:textId="26337498" w:rsidR="000D1FBD" w:rsidRPr="00DE1483" w:rsidRDefault="000D1FBD" w:rsidP="00DA01F4">
            <w:pPr>
              <w:ind w:left="720" w:hanging="720"/>
            </w:pPr>
            <w:r w:rsidRPr="00DE1483">
              <w:rPr>
                <w:lang w:val="sk-SK"/>
              </w:rPr>
              <w:t>(4)</w:t>
            </w:r>
            <w:r w:rsidRPr="00DE1483">
              <w:rPr>
                <w:lang w:val="sk-SK"/>
              </w:rPr>
              <w:tab/>
            </w:r>
            <w:r w:rsidRPr="00DE1483">
              <w:rPr>
                <w:b/>
                <w:color w:val="000000"/>
                <w:lang w:val="la-Latn"/>
              </w:rPr>
              <w:t xml:space="preserve">IQVIA RDS Czech Republic, s.r.o. </w:t>
            </w:r>
            <w:proofErr w:type="spellStart"/>
            <w:r w:rsidRPr="00DE1483">
              <w:rPr>
                <w:color w:val="000000"/>
              </w:rPr>
              <w:t>with</w:t>
            </w:r>
            <w:proofErr w:type="spellEnd"/>
            <w:r w:rsidRPr="00DE1483">
              <w:rPr>
                <w:color w:val="000000"/>
              </w:rPr>
              <w:t xml:space="preserve"> </w:t>
            </w:r>
            <w:proofErr w:type="spellStart"/>
            <w:r w:rsidRPr="00DE1483">
              <w:rPr>
                <w:color w:val="000000"/>
              </w:rPr>
              <w:t>offices</w:t>
            </w:r>
            <w:proofErr w:type="spellEnd"/>
            <w:r w:rsidRPr="00DE1483">
              <w:rPr>
                <w:color w:val="000000"/>
              </w:rPr>
              <w:t xml:space="preserve"> </w:t>
            </w:r>
            <w:proofErr w:type="spellStart"/>
            <w:r w:rsidRPr="00DE1483">
              <w:rPr>
                <w:color w:val="000000"/>
              </w:rPr>
              <w:t>located</w:t>
            </w:r>
            <w:proofErr w:type="spellEnd"/>
            <w:r w:rsidRPr="00DE1483">
              <w:rPr>
                <w:color w:val="000000"/>
              </w:rPr>
              <w:t xml:space="preserve"> </w:t>
            </w:r>
            <w:proofErr w:type="spellStart"/>
            <w:r w:rsidRPr="00DE1483">
              <w:rPr>
                <w:color w:val="000000"/>
              </w:rPr>
              <w:t>at</w:t>
            </w:r>
            <w:proofErr w:type="spellEnd"/>
            <w:r w:rsidRPr="00DE1483">
              <w:rPr>
                <w:color w:val="000000"/>
                <w:lang w:val="la-Latn"/>
              </w:rPr>
              <w:t xml:space="preserve"> Pernerova 691/42, 186 00 Praha 8 – Karlín, </w:t>
            </w:r>
            <w:r w:rsidR="003964EA">
              <w:rPr>
                <w:color w:val="000000"/>
              </w:rPr>
              <w:t>Czech Republic</w:t>
            </w:r>
            <w:r w:rsidRPr="00DE1483">
              <w:rPr>
                <w:color w:val="000000"/>
                <w:lang w:val="la-Latn"/>
              </w:rPr>
              <w:t>, IČ: 247 68 651, DIČ: CZ24768651,</w:t>
            </w:r>
            <w:r w:rsidRPr="00DE1483">
              <w:rPr>
                <w:color w:val="000000"/>
              </w:rPr>
              <w:t xml:space="preserve"> </w:t>
            </w:r>
            <w:proofErr w:type="spellStart"/>
            <w:r w:rsidRPr="00DE1483">
              <w:rPr>
                <w:color w:val="000000"/>
              </w:rPr>
              <w:t>acting</w:t>
            </w:r>
            <w:proofErr w:type="spellEnd"/>
            <w:r w:rsidRPr="00DE1483">
              <w:rPr>
                <w:color w:val="000000"/>
              </w:rPr>
              <w:t xml:space="preserve"> on </w:t>
            </w:r>
            <w:proofErr w:type="spellStart"/>
            <w:r w:rsidRPr="00DE1483">
              <w:rPr>
                <w:color w:val="000000"/>
              </w:rPr>
              <w:t>the</w:t>
            </w:r>
            <w:proofErr w:type="spellEnd"/>
            <w:r w:rsidRPr="00DE1483">
              <w:rPr>
                <w:color w:val="000000"/>
              </w:rPr>
              <w:t xml:space="preserve"> </w:t>
            </w:r>
            <w:proofErr w:type="spellStart"/>
            <w:r w:rsidRPr="00DE1483">
              <w:rPr>
                <w:color w:val="000000"/>
              </w:rPr>
              <w:t>basis</w:t>
            </w:r>
            <w:proofErr w:type="spellEnd"/>
            <w:r w:rsidRPr="00DE1483">
              <w:rPr>
                <w:color w:val="000000"/>
              </w:rPr>
              <w:t xml:space="preserve"> </w:t>
            </w:r>
            <w:proofErr w:type="spellStart"/>
            <w:r w:rsidRPr="00DE1483">
              <w:rPr>
                <w:color w:val="000000"/>
              </w:rPr>
              <w:t>of</w:t>
            </w:r>
            <w:proofErr w:type="spellEnd"/>
            <w:r w:rsidRPr="00DE1483">
              <w:rPr>
                <w:color w:val="000000"/>
              </w:rPr>
              <w:t xml:space="preserve"> </w:t>
            </w:r>
            <w:proofErr w:type="spellStart"/>
            <w:r w:rsidRPr="00DE1483">
              <w:rPr>
                <w:color w:val="000000"/>
              </w:rPr>
              <w:t>Power</w:t>
            </w:r>
            <w:proofErr w:type="spellEnd"/>
            <w:r w:rsidRPr="00DE1483">
              <w:rPr>
                <w:color w:val="000000"/>
              </w:rPr>
              <w:t xml:space="preserve"> </w:t>
            </w:r>
            <w:proofErr w:type="spellStart"/>
            <w:r w:rsidRPr="00DE1483">
              <w:rPr>
                <w:color w:val="000000"/>
              </w:rPr>
              <w:t>of</w:t>
            </w:r>
            <w:proofErr w:type="spellEnd"/>
            <w:r w:rsidRPr="00DE1483">
              <w:rPr>
                <w:color w:val="000000"/>
              </w:rPr>
              <w:t xml:space="preserve"> </w:t>
            </w:r>
            <w:proofErr w:type="spellStart"/>
            <w:r w:rsidRPr="00DE1483">
              <w:rPr>
                <w:color w:val="000000"/>
              </w:rPr>
              <w:t>Attorney</w:t>
            </w:r>
            <w:proofErr w:type="spellEnd"/>
            <w:r w:rsidRPr="00DE1483">
              <w:rPr>
                <w:color w:val="000000"/>
              </w:rPr>
              <w:t xml:space="preserve"> </w:t>
            </w:r>
            <w:proofErr w:type="spellStart"/>
            <w:r w:rsidRPr="00DE1483">
              <w:rPr>
                <w:color w:val="000000"/>
              </w:rPr>
              <w:t>dated</w:t>
            </w:r>
            <w:proofErr w:type="spellEnd"/>
            <w:r w:rsidRPr="00DE1483">
              <w:rPr>
                <w:color w:val="000000"/>
              </w:rPr>
              <w:t xml:space="preserve"> </w:t>
            </w:r>
            <w:r w:rsidRPr="00DE1483">
              <w:rPr>
                <w:color w:val="000000"/>
              </w:rPr>
              <w:br/>
              <w:t xml:space="preserve">17 </w:t>
            </w:r>
            <w:proofErr w:type="spellStart"/>
            <w:r w:rsidRPr="00DE1483">
              <w:rPr>
                <w:color w:val="000000"/>
              </w:rPr>
              <w:t>April</w:t>
            </w:r>
            <w:proofErr w:type="spellEnd"/>
            <w:r w:rsidRPr="00DE1483">
              <w:rPr>
                <w:color w:val="000000"/>
              </w:rPr>
              <w:t xml:space="preserve"> 2023 (</w:t>
            </w:r>
            <w:proofErr w:type="spellStart"/>
            <w:r w:rsidRPr="00DE1483">
              <w:rPr>
                <w:color w:val="000000"/>
              </w:rPr>
              <w:t>the</w:t>
            </w:r>
            <w:proofErr w:type="spellEnd"/>
            <w:r w:rsidRPr="00DE1483">
              <w:rPr>
                <w:color w:val="000000"/>
              </w:rPr>
              <w:t xml:space="preserve"> "</w:t>
            </w:r>
            <w:r w:rsidRPr="00DE1483">
              <w:rPr>
                <w:b/>
                <w:i/>
                <w:color w:val="000000"/>
              </w:rPr>
              <w:t>CRO</w:t>
            </w:r>
            <w:r w:rsidRPr="00DE1483">
              <w:rPr>
                <w:color w:val="000000"/>
              </w:rPr>
              <w:t>"),</w:t>
            </w:r>
          </w:p>
        </w:tc>
      </w:tr>
      <w:tr w:rsidR="000D1FBD" w:rsidRPr="00DE1483" w14:paraId="1D326E30" w14:textId="77777777" w:rsidTr="00D82512">
        <w:tc>
          <w:tcPr>
            <w:tcW w:w="4846" w:type="dxa"/>
          </w:tcPr>
          <w:p w14:paraId="3799F961" w14:textId="705F6A76" w:rsidR="000D1FBD" w:rsidRPr="00DE1483" w:rsidRDefault="000D1FBD" w:rsidP="000D1FBD">
            <w:r w:rsidRPr="00DE1483">
              <w:t>(společně jako „</w:t>
            </w:r>
            <w:r w:rsidRPr="00DE1483">
              <w:rPr>
                <w:b/>
              </w:rPr>
              <w:t>Smluvní strany</w:t>
            </w:r>
            <w:r w:rsidRPr="00DE1483">
              <w:t>” nebo jednotlivě jako „</w:t>
            </w:r>
            <w:r w:rsidRPr="00DE1483">
              <w:rPr>
                <w:b/>
              </w:rPr>
              <w:t>Smluvní strana</w:t>
            </w:r>
            <w:r w:rsidRPr="00DE1483">
              <w:t>”).</w:t>
            </w:r>
          </w:p>
        </w:tc>
        <w:tc>
          <w:tcPr>
            <w:tcW w:w="4550" w:type="dxa"/>
          </w:tcPr>
          <w:p w14:paraId="2900C280" w14:textId="4B0556F6" w:rsidR="000D1FBD" w:rsidRPr="00DE1483" w:rsidRDefault="000D1FBD" w:rsidP="00DA01F4">
            <w:pPr>
              <w:ind w:left="720" w:hanging="720"/>
            </w:pPr>
            <w:r>
              <w:t>(</w:t>
            </w:r>
            <w:r w:rsidRPr="00DE1483">
              <w:t>together the "</w:t>
            </w:r>
            <w:r w:rsidRPr="00DE1483">
              <w:rPr>
                <w:b/>
              </w:rPr>
              <w:t>Parties</w:t>
            </w:r>
            <w:r w:rsidRPr="00DE1483">
              <w:t>" or individually a "</w:t>
            </w:r>
            <w:r w:rsidRPr="00DE1483">
              <w:rPr>
                <w:b/>
              </w:rPr>
              <w:t>Party</w:t>
            </w:r>
            <w:r w:rsidRPr="00DE1483">
              <w:t>").</w:t>
            </w:r>
          </w:p>
        </w:tc>
      </w:tr>
      <w:tr w:rsidR="00DA01F4" w:rsidRPr="00DE1483" w14:paraId="670A654F" w14:textId="77777777" w:rsidTr="00D82512">
        <w:tc>
          <w:tcPr>
            <w:tcW w:w="4846" w:type="dxa"/>
          </w:tcPr>
          <w:p w14:paraId="00F76CF9" w14:textId="1884563F" w:rsidR="00DA01F4" w:rsidRPr="00DE1483" w:rsidRDefault="00DA01F4" w:rsidP="00DA01F4">
            <w:pPr>
              <w:rPr>
                <w:rFonts w:cs="Arial"/>
              </w:rPr>
            </w:pPr>
            <w:r w:rsidRPr="00DE1483">
              <w:rPr>
                <w:b/>
              </w:rPr>
              <w:t>VZHLEDEM K TOMU, ŽE</w:t>
            </w:r>
            <w:r w:rsidRPr="00DE1483">
              <w:t>:</w:t>
            </w:r>
          </w:p>
        </w:tc>
        <w:tc>
          <w:tcPr>
            <w:tcW w:w="4550" w:type="dxa"/>
          </w:tcPr>
          <w:p w14:paraId="2F1C2D80" w14:textId="3989BF82" w:rsidR="00DA01F4" w:rsidRPr="00DE1483" w:rsidRDefault="00DA01F4" w:rsidP="00DA01F4">
            <w:pPr>
              <w:rPr>
                <w:rFonts w:cs="Arial"/>
              </w:rPr>
            </w:pPr>
            <w:r w:rsidRPr="00DE1483">
              <w:rPr>
                <w:b/>
              </w:rPr>
              <w:t>WHEREAS</w:t>
            </w:r>
            <w:r w:rsidRPr="00DE1483">
              <w:t>:</w:t>
            </w:r>
          </w:p>
        </w:tc>
      </w:tr>
      <w:tr w:rsidR="00DA01F4" w:rsidRPr="00DE1483" w14:paraId="1228A334" w14:textId="77777777" w:rsidTr="00D82512">
        <w:tc>
          <w:tcPr>
            <w:tcW w:w="4846" w:type="dxa"/>
          </w:tcPr>
          <w:p w14:paraId="14DD7CED" w14:textId="6686C67A" w:rsidR="00DA01F4" w:rsidRPr="0022401A" w:rsidRDefault="00DA01F4" w:rsidP="00DA01F4">
            <w:pPr>
              <w:rPr>
                <w:rFonts w:cs="Arial"/>
              </w:rPr>
            </w:pPr>
            <w:r w:rsidRPr="0022401A">
              <w:t>(A)</w:t>
            </w:r>
            <w:r w:rsidRPr="0022401A">
              <w:tab/>
              <w:t xml:space="preserve">Podle Smlouvy o klinickém hodnocení ze dne </w:t>
            </w:r>
            <w:r w:rsidR="00D82512">
              <w:t>10. října</w:t>
            </w:r>
            <w:r w:rsidR="0022401A" w:rsidRPr="0022401A">
              <w:t xml:space="preserve"> 2023</w:t>
            </w:r>
            <w:r w:rsidRPr="0022401A">
              <w:t xml:space="preserve"> uzavřené mezi společností </w:t>
            </w:r>
            <w:proofErr w:type="spellStart"/>
            <w:r w:rsidRPr="0022401A">
              <w:lastRenderedPageBreak/>
              <w:t>Biogen</w:t>
            </w:r>
            <w:proofErr w:type="spellEnd"/>
            <w:r w:rsidRPr="0022401A">
              <w:t xml:space="preserve">, </w:t>
            </w:r>
            <w:r w:rsidR="00B6563B">
              <w:t>Zdravotnickým zařízením</w:t>
            </w:r>
            <w:r w:rsidRPr="0022401A">
              <w:t>, Zkoušejícím a CRO (dále jen „</w:t>
            </w:r>
            <w:r w:rsidRPr="0022401A">
              <w:rPr>
                <w:b/>
              </w:rPr>
              <w:t>CTA</w:t>
            </w:r>
            <w:r w:rsidRPr="0022401A">
              <w:t xml:space="preserve">“), pověřila společnost </w:t>
            </w:r>
            <w:proofErr w:type="spellStart"/>
            <w:r w:rsidRPr="0022401A">
              <w:t>Biogen</w:t>
            </w:r>
            <w:proofErr w:type="spellEnd"/>
            <w:r w:rsidRPr="0022401A">
              <w:t xml:space="preserve"> </w:t>
            </w:r>
            <w:r w:rsidR="00B6563B">
              <w:t>Zdravotnické zařízení</w:t>
            </w:r>
            <w:r w:rsidRPr="0022401A">
              <w:t xml:space="preserve"> a Zkoušejícího provedením klinického hodnocení ve Zdravotnickém zařízení podle Protokolu č. </w:t>
            </w:r>
            <w:r w:rsidRPr="0022401A">
              <w:rPr>
                <w:b/>
              </w:rPr>
              <w:t>257MS201</w:t>
            </w:r>
            <w:r w:rsidRPr="0022401A">
              <w:t xml:space="preserve"> </w:t>
            </w:r>
            <w:r w:rsidRPr="0022401A">
              <w:rPr>
                <w:color w:val="000000"/>
              </w:rPr>
              <w:t>s názvem „</w:t>
            </w:r>
            <w:r w:rsidRPr="0022401A">
              <w:rPr>
                <w:b/>
                <w:color w:val="000000"/>
              </w:rPr>
              <w:t xml:space="preserve">Multicentrické, randomizované, zaslepené, aktivně kontrolované klinické hodnocení fáze 2 ve 2 částech postupně hodnotící bezpečnost a účinnost přípravku BIIB091 podávaného v monoterapii a v kombinaci s diroximel fumarátem u účastníků s relabujícími formami roztroušené sklerózy“ </w:t>
            </w:r>
            <w:r w:rsidRPr="0022401A">
              <w:rPr>
                <w:color w:val="000000"/>
              </w:rPr>
              <w:t>(dále jen „</w:t>
            </w:r>
            <w:r w:rsidR="0022401A" w:rsidRPr="0022401A">
              <w:rPr>
                <w:b/>
                <w:bCs/>
                <w:color w:val="000000"/>
              </w:rPr>
              <w:t>K</w:t>
            </w:r>
            <w:r w:rsidR="0022401A">
              <w:rPr>
                <w:b/>
                <w:color w:val="000000"/>
              </w:rPr>
              <w:t>linické hodnocení</w:t>
            </w:r>
            <w:r w:rsidRPr="0022401A">
              <w:rPr>
                <w:color w:val="000000"/>
              </w:rPr>
              <w:t>“)</w:t>
            </w:r>
            <w:r w:rsidRPr="0022401A">
              <w:t xml:space="preserve">.  </w:t>
            </w:r>
          </w:p>
        </w:tc>
        <w:tc>
          <w:tcPr>
            <w:tcW w:w="4550" w:type="dxa"/>
          </w:tcPr>
          <w:p w14:paraId="100E5D94" w14:textId="3CACD2D4" w:rsidR="00DA01F4" w:rsidRPr="00DE1483" w:rsidRDefault="00DA01F4" w:rsidP="00DA01F4">
            <w:pPr>
              <w:pStyle w:val="Heading2"/>
              <w:numPr>
                <w:ilvl w:val="0"/>
                <w:numId w:val="0"/>
              </w:numPr>
              <w:ind w:left="720" w:hanging="720"/>
              <w:rPr>
                <w:rFonts w:cs="Arial"/>
              </w:rPr>
            </w:pPr>
            <w:r w:rsidRPr="0022401A">
              <w:lastRenderedPageBreak/>
              <w:t>(A)</w:t>
            </w:r>
            <w:r w:rsidRPr="0022401A">
              <w:tab/>
            </w:r>
            <w:proofErr w:type="spellStart"/>
            <w:r w:rsidRPr="0022401A">
              <w:t>Pursuant</w:t>
            </w:r>
            <w:proofErr w:type="spellEnd"/>
            <w:r w:rsidRPr="0022401A">
              <w:t xml:space="preserve"> to a </w:t>
            </w:r>
            <w:proofErr w:type="spellStart"/>
            <w:r w:rsidRPr="0022401A">
              <w:t>clinical</w:t>
            </w:r>
            <w:proofErr w:type="spellEnd"/>
            <w:r w:rsidRPr="0022401A">
              <w:t xml:space="preserve"> trial </w:t>
            </w:r>
            <w:proofErr w:type="spellStart"/>
            <w:r w:rsidRPr="0022401A">
              <w:t>agreement</w:t>
            </w:r>
            <w:proofErr w:type="spellEnd"/>
            <w:r w:rsidRPr="0022401A">
              <w:t xml:space="preserve"> </w:t>
            </w:r>
            <w:proofErr w:type="spellStart"/>
            <w:r w:rsidRPr="0022401A">
              <w:t>dated</w:t>
            </w:r>
            <w:proofErr w:type="spellEnd"/>
            <w:r w:rsidRPr="0022401A">
              <w:t xml:space="preserve"> </w:t>
            </w:r>
            <w:r w:rsidR="00D82512">
              <w:t xml:space="preserve">10 </w:t>
            </w:r>
            <w:proofErr w:type="spellStart"/>
            <w:r w:rsidR="00D82512">
              <w:t>October</w:t>
            </w:r>
            <w:proofErr w:type="spellEnd"/>
            <w:r w:rsidR="0022401A" w:rsidRPr="0022401A">
              <w:t xml:space="preserve"> 2023</w:t>
            </w:r>
            <w:r w:rsidRPr="0022401A">
              <w:t xml:space="preserve"> </w:t>
            </w:r>
            <w:proofErr w:type="spellStart"/>
            <w:r w:rsidRPr="0022401A">
              <w:t>between</w:t>
            </w:r>
            <w:proofErr w:type="spellEnd"/>
            <w:r w:rsidRPr="0022401A">
              <w:t xml:space="preserve"> </w:t>
            </w:r>
            <w:proofErr w:type="spellStart"/>
            <w:r w:rsidRPr="0022401A">
              <w:t>Biogen</w:t>
            </w:r>
            <w:proofErr w:type="spellEnd"/>
            <w:r w:rsidRPr="0022401A">
              <w:t xml:space="preserve"> </w:t>
            </w:r>
            <w:proofErr w:type="spellStart"/>
            <w:r w:rsidRPr="0022401A">
              <w:lastRenderedPageBreak/>
              <w:t>the</w:t>
            </w:r>
            <w:proofErr w:type="spellEnd"/>
            <w:r w:rsidRPr="0022401A">
              <w:t xml:space="preserve"> </w:t>
            </w:r>
            <w:proofErr w:type="spellStart"/>
            <w:r w:rsidRPr="0022401A">
              <w:t>Institution</w:t>
            </w:r>
            <w:proofErr w:type="spellEnd"/>
            <w:r w:rsidRPr="0022401A">
              <w:t xml:space="preserve">, </w:t>
            </w:r>
            <w:proofErr w:type="spellStart"/>
            <w:r w:rsidRPr="0022401A">
              <w:t>the</w:t>
            </w:r>
            <w:proofErr w:type="spellEnd"/>
            <w:r w:rsidRPr="0022401A">
              <w:t xml:space="preserve"> Investigator and </w:t>
            </w:r>
            <w:proofErr w:type="spellStart"/>
            <w:r w:rsidRPr="0022401A">
              <w:t>the</w:t>
            </w:r>
            <w:proofErr w:type="spellEnd"/>
            <w:r w:rsidRPr="0022401A">
              <w:t xml:space="preserve"> CRO (</w:t>
            </w:r>
            <w:proofErr w:type="spellStart"/>
            <w:r w:rsidRPr="0022401A">
              <w:t>the</w:t>
            </w:r>
            <w:proofErr w:type="spellEnd"/>
            <w:r w:rsidRPr="0022401A">
              <w:t xml:space="preserve"> "</w:t>
            </w:r>
            <w:r w:rsidRPr="0022401A">
              <w:rPr>
                <w:b/>
              </w:rPr>
              <w:t>CTA</w:t>
            </w:r>
            <w:r w:rsidRPr="0022401A">
              <w:t xml:space="preserve">"), </w:t>
            </w:r>
            <w:proofErr w:type="spellStart"/>
            <w:r w:rsidRPr="0022401A">
              <w:t>Biogen</w:t>
            </w:r>
            <w:proofErr w:type="spellEnd"/>
            <w:r w:rsidRPr="0022401A">
              <w:t xml:space="preserve"> </w:t>
            </w:r>
            <w:proofErr w:type="spellStart"/>
            <w:r w:rsidRPr="0022401A">
              <w:t>appointed</w:t>
            </w:r>
            <w:proofErr w:type="spellEnd"/>
            <w:r w:rsidRPr="0022401A">
              <w:t xml:space="preserve"> </w:t>
            </w:r>
            <w:proofErr w:type="spellStart"/>
            <w:r w:rsidRPr="0022401A">
              <w:t>the</w:t>
            </w:r>
            <w:proofErr w:type="spellEnd"/>
            <w:r w:rsidRPr="0022401A">
              <w:t xml:space="preserve"> </w:t>
            </w:r>
            <w:proofErr w:type="spellStart"/>
            <w:r w:rsidRPr="0022401A">
              <w:t>Institution</w:t>
            </w:r>
            <w:proofErr w:type="spellEnd"/>
            <w:r w:rsidRPr="0022401A">
              <w:t xml:space="preserve"> and </w:t>
            </w:r>
            <w:proofErr w:type="spellStart"/>
            <w:r w:rsidRPr="0022401A">
              <w:t>the</w:t>
            </w:r>
            <w:proofErr w:type="spellEnd"/>
            <w:r w:rsidRPr="0022401A">
              <w:t xml:space="preserve"> Investigator to </w:t>
            </w:r>
            <w:proofErr w:type="spellStart"/>
            <w:r w:rsidRPr="0022401A">
              <w:t>conduct</w:t>
            </w:r>
            <w:proofErr w:type="spellEnd"/>
            <w:r w:rsidRPr="0022401A">
              <w:t xml:space="preserve"> a trial </w:t>
            </w:r>
            <w:proofErr w:type="spellStart"/>
            <w:r w:rsidRPr="0022401A">
              <w:t>at</w:t>
            </w:r>
            <w:proofErr w:type="spellEnd"/>
            <w:r w:rsidRPr="0022401A">
              <w:t xml:space="preserve"> </w:t>
            </w:r>
            <w:proofErr w:type="spellStart"/>
            <w:r w:rsidRPr="0022401A">
              <w:t>the</w:t>
            </w:r>
            <w:proofErr w:type="spellEnd"/>
            <w:r w:rsidRPr="0022401A">
              <w:t xml:space="preserve"> </w:t>
            </w:r>
            <w:proofErr w:type="spellStart"/>
            <w:r w:rsidRPr="0022401A">
              <w:t>Institution</w:t>
            </w:r>
            <w:proofErr w:type="spellEnd"/>
            <w:r w:rsidRPr="0022401A">
              <w:t xml:space="preserve"> </w:t>
            </w:r>
            <w:proofErr w:type="spellStart"/>
            <w:r w:rsidRPr="0022401A">
              <w:t>under</w:t>
            </w:r>
            <w:proofErr w:type="spellEnd"/>
            <w:r w:rsidRPr="0022401A">
              <w:t xml:space="preserve"> Protocol No. </w:t>
            </w:r>
            <w:r w:rsidRPr="0022401A">
              <w:rPr>
                <w:b/>
              </w:rPr>
              <w:t>257MS201</w:t>
            </w:r>
            <w:r w:rsidRPr="0022401A">
              <w:t xml:space="preserve"> </w:t>
            </w:r>
            <w:r w:rsidRPr="0022401A">
              <w:rPr>
                <w:color w:val="000000"/>
              </w:rPr>
              <w:t xml:space="preserve">entitled </w:t>
            </w:r>
            <w:r w:rsidRPr="0022401A">
              <w:rPr>
                <w:b/>
                <w:color w:val="000000"/>
              </w:rPr>
              <w:t xml:space="preserve">“A 2-Part, Multicenter, Randomized, Blinded, Active-Controlled Phase 2 Study to Sequentially Evaluate the Safety and Efficacy of BIIB091 Monotherapy and BIIB091 Combination Therapy With Diroximel Fumarate in Participants With Relapsing Forms of Multiple Sclerosis” </w:t>
            </w:r>
            <w:r w:rsidRPr="0022401A">
              <w:rPr>
                <w:color w:val="000000"/>
              </w:rPr>
              <w:t>(the “</w:t>
            </w:r>
            <w:r w:rsidRPr="0022401A">
              <w:rPr>
                <w:b/>
                <w:color w:val="000000"/>
              </w:rPr>
              <w:t>Study</w:t>
            </w:r>
            <w:r w:rsidRPr="0022401A">
              <w:rPr>
                <w:color w:val="000000"/>
              </w:rPr>
              <w:t>”)</w:t>
            </w:r>
            <w:r w:rsidRPr="0022401A">
              <w:t>.</w:t>
            </w:r>
            <w:r w:rsidRPr="00DE1483">
              <w:t xml:space="preserve">  </w:t>
            </w:r>
          </w:p>
        </w:tc>
      </w:tr>
      <w:tr w:rsidR="00DA01F4" w:rsidRPr="00DE1483" w14:paraId="790D8BBF" w14:textId="77777777" w:rsidTr="00D82512">
        <w:tc>
          <w:tcPr>
            <w:tcW w:w="4846" w:type="dxa"/>
          </w:tcPr>
          <w:p w14:paraId="3C09AA5A" w14:textId="68B94907" w:rsidR="00DA01F4" w:rsidRPr="00DE1483" w:rsidRDefault="00DA01F4" w:rsidP="001D6A57">
            <w:pPr>
              <w:ind w:left="454" w:hanging="454"/>
              <w:rPr>
                <w:rFonts w:cs="Arial"/>
              </w:rPr>
            </w:pPr>
            <w:r w:rsidRPr="00DE1483">
              <w:lastRenderedPageBreak/>
              <w:t>(B)</w:t>
            </w:r>
            <w:r w:rsidRPr="00DE1483">
              <w:tab/>
              <w:t xml:space="preserve">Smluvní strany se dohodly na změně jistých finančních podmínek smlouvy CTA na základě Protokolu ve verzi 4.0 ze dne </w:t>
            </w:r>
            <w:r w:rsidR="003964EA">
              <w:t>30</w:t>
            </w:r>
            <w:r w:rsidRPr="00DE1483">
              <w:t xml:space="preserve">. listopadu 2023, jak je podrobněji stanoveno, včetně souvisejících podmínek, v tomto Dodatku 1. </w:t>
            </w:r>
          </w:p>
        </w:tc>
        <w:tc>
          <w:tcPr>
            <w:tcW w:w="4550" w:type="dxa"/>
          </w:tcPr>
          <w:p w14:paraId="59D91BD4" w14:textId="3AE14397" w:rsidR="00DA01F4" w:rsidRPr="00DE1483" w:rsidRDefault="00DA01F4" w:rsidP="00DA01F4">
            <w:pPr>
              <w:ind w:left="720" w:hanging="720"/>
              <w:rPr>
                <w:rFonts w:cs="Arial"/>
              </w:rPr>
            </w:pPr>
            <w:r w:rsidRPr="00DE1483">
              <w:t>(B)</w:t>
            </w:r>
            <w:r w:rsidRPr="00DE1483">
              <w:tab/>
              <w:t xml:space="preserve">The Parties </w:t>
            </w:r>
            <w:proofErr w:type="spellStart"/>
            <w:r w:rsidRPr="00DE1483">
              <w:t>have</w:t>
            </w:r>
            <w:proofErr w:type="spellEnd"/>
            <w:r w:rsidRPr="00DE1483">
              <w:t xml:space="preserve"> </w:t>
            </w:r>
            <w:proofErr w:type="spellStart"/>
            <w:r w:rsidRPr="00DE1483">
              <w:t>agreed</w:t>
            </w:r>
            <w:proofErr w:type="spellEnd"/>
            <w:r w:rsidRPr="00DE1483">
              <w:t xml:space="preserve"> to </w:t>
            </w:r>
            <w:proofErr w:type="spellStart"/>
            <w:r w:rsidRPr="00DE1483">
              <w:t>amend</w:t>
            </w:r>
            <w:proofErr w:type="spellEnd"/>
            <w:r w:rsidRPr="00DE1483">
              <w:t xml:space="preserve"> </w:t>
            </w:r>
            <w:proofErr w:type="spellStart"/>
            <w:r w:rsidRPr="00DE1483">
              <w:t>certain</w:t>
            </w:r>
            <w:proofErr w:type="spellEnd"/>
            <w:r w:rsidRPr="00DE1483">
              <w:t xml:space="preserve"> </w:t>
            </w:r>
            <w:proofErr w:type="spellStart"/>
            <w:r w:rsidRPr="00DE1483">
              <w:t>financial</w:t>
            </w:r>
            <w:proofErr w:type="spellEnd"/>
            <w:r w:rsidRPr="00DE1483">
              <w:t xml:space="preserve"> </w:t>
            </w:r>
            <w:proofErr w:type="spellStart"/>
            <w:r w:rsidRPr="00DE1483">
              <w:t>terms</w:t>
            </w:r>
            <w:proofErr w:type="spellEnd"/>
            <w:r w:rsidRPr="00DE1483">
              <w:t xml:space="preserve"> </w:t>
            </w:r>
            <w:proofErr w:type="spellStart"/>
            <w:r w:rsidRPr="00DE1483">
              <w:t>of</w:t>
            </w:r>
            <w:proofErr w:type="spellEnd"/>
            <w:r w:rsidRPr="00DE1483">
              <w:t xml:space="preserve"> </w:t>
            </w:r>
            <w:proofErr w:type="spellStart"/>
            <w:r w:rsidRPr="00DE1483">
              <w:t>the</w:t>
            </w:r>
            <w:proofErr w:type="spellEnd"/>
            <w:r w:rsidRPr="00DE1483">
              <w:t xml:space="preserve"> CTA per </w:t>
            </w:r>
            <w:proofErr w:type="spellStart"/>
            <w:r w:rsidRPr="00DE1483">
              <w:t>Protocol</w:t>
            </w:r>
            <w:proofErr w:type="spellEnd"/>
            <w:r w:rsidRPr="00DE1483">
              <w:t xml:space="preserve"> </w:t>
            </w:r>
            <w:proofErr w:type="spellStart"/>
            <w:r w:rsidRPr="00DE1483">
              <w:t>Version</w:t>
            </w:r>
            <w:proofErr w:type="spellEnd"/>
            <w:r w:rsidRPr="00DE1483">
              <w:t xml:space="preserve"> 4.0 </w:t>
            </w:r>
            <w:proofErr w:type="spellStart"/>
            <w:r w:rsidRPr="00DE1483">
              <w:t>dated</w:t>
            </w:r>
            <w:proofErr w:type="spellEnd"/>
            <w:r w:rsidRPr="00DE1483">
              <w:t xml:space="preserve"> </w:t>
            </w:r>
            <w:r w:rsidR="003964EA">
              <w:t>30</w:t>
            </w:r>
            <w:r w:rsidRPr="00DE1483">
              <w:t xml:space="preserve"> </w:t>
            </w:r>
            <w:proofErr w:type="spellStart"/>
            <w:r w:rsidRPr="00DE1483">
              <w:t>November</w:t>
            </w:r>
            <w:proofErr w:type="spellEnd"/>
            <w:r w:rsidRPr="00DE1483">
              <w:t xml:space="preserve"> 2023 as </w:t>
            </w:r>
            <w:proofErr w:type="spellStart"/>
            <w:r w:rsidRPr="00DE1483">
              <w:t>further</w:t>
            </w:r>
            <w:proofErr w:type="spellEnd"/>
            <w:r w:rsidRPr="00DE1483">
              <w:t xml:space="preserve"> set out in and pursuant to the terms and conditions of this Amendment Agreement 1. </w:t>
            </w:r>
          </w:p>
        </w:tc>
      </w:tr>
      <w:tr w:rsidR="00DA01F4" w:rsidRPr="00DE1483" w14:paraId="24B859A7" w14:textId="77777777" w:rsidTr="00D82512">
        <w:tc>
          <w:tcPr>
            <w:tcW w:w="4846" w:type="dxa"/>
          </w:tcPr>
          <w:p w14:paraId="17B728A2" w14:textId="78049623" w:rsidR="00DA01F4" w:rsidRPr="00DE1483" w:rsidRDefault="00DA01F4" w:rsidP="00DA01F4">
            <w:pPr>
              <w:rPr>
                <w:rFonts w:cs="Arial"/>
              </w:rPr>
            </w:pPr>
            <w:r w:rsidRPr="00DE1483">
              <w:rPr>
                <w:b/>
              </w:rPr>
              <w:t>VZHLEDEM K</w:t>
            </w:r>
            <w:r w:rsidRPr="00DE1483">
              <w:t xml:space="preserve"> vzájemným příslibům uvedeným v tomto Dodatku 1 se Smluvní strany tímto </w:t>
            </w:r>
            <w:r w:rsidRPr="00DE1483">
              <w:rPr>
                <w:b/>
              </w:rPr>
              <w:t>DOHODLY NA NÁSLEDUJÍCÍM:</w:t>
            </w:r>
          </w:p>
        </w:tc>
        <w:tc>
          <w:tcPr>
            <w:tcW w:w="4550" w:type="dxa"/>
          </w:tcPr>
          <w:p w14:paraId="689E8745" w14:textId="5C038FEC" w:rsidR="00DA01F4" w:rsidRPr="00DE1483" w:rsidRDefault="00DA01F4" w:rsidP="00DA01F4">
            <w:pPr>
              <w:rPr>
                <w:rFonts w:cs="Arial"/>
              </w:rPr>
            </w:pPr>
            <w:r w:rsidRPr="00DE1483">
              <w:rPr>
                <w:b/>
              </w:rPr>
              <w:t>IN CONSIDERATION</w:t>
            </w:r>
            <w:r w:rsidRPr="00DE1483">
              <w:t xml:space="preserve"> of the mutual promises contained in this Amendment Agreement 1, the Parties hereby </w:t>
            </w:r>
            <w:r w:rsidRPr="00DE1483">
              <w:rPr>
                <w:b/>
              </w:rPr>
              <w:t>AGREE AS FOLLOWS</w:t>
            </w:r>
            <w:r w:rsidRPr="00DE1483">
              <w:t>:</w:t>
            </w:r>
          </w:p>
        </w:tc>
      </w:tr>
      <w:tr w:rsidR="00DA01F4" w:rsidRPr="00DE1483" w14:paraId="5A2407A1" w14:textId="77777777" w:rsidTr="00D82512">
        <w:trPr>
          <w:trHeight w:val="386"/>
        </w:trPr>
        <w:tc>
          <w:tcPr>
            <w:tcW w:w="4846" w:type="dxa"/>
          </w:tcPr>
          <w:p w14:paraId="4F54319C" w14:textId="3A727AEB" w:rsidR="00DA01F4" w:rsidRPr="00DE1483" w:rsidRDefault="000D1FBD" w:rsidP="00250A16">
            <w:pPr>
              <w:pStyle w:val="Heading1"/>
              <w:numPr>
                <w:ilvl w:val="0"/>
                <w:numId w:val="0"/>
              </w:numPr>
              <w:spacing w:after="0"/>
              <w:ind w:left="720" w:hanging="698"/>
              <w:rPr>
                <w:rFonts w:cs="Arial"/>
                <w:b/>
              </w:rPr>
            </w:pPr>
            <w:r w:rsidRPr="00DE1483">
              <w:rPr>
                <w:rFonts w:cs="Arial"/>
                <w:b/>
              </w:rPr>
              <w:t>1.</w:t>
            </w:r>
            <w:r w:rsidRPr="00DE1483">
              <w:rPr>
                <w:rFonts w:cs="Arial"/>
                <w:b/>
              </w:rPr>
              <w:tab/>
            </w:r>
            <w:r w:rsidR="00DA01F4" w:rsidRPr="00DE1483">
              <w:rPr>
                <w:b/>
              </w:rPr>
              <w:t>DEFINICE A VÝKLAD</w:t>
            </w:r>
          </w:p>
        </w:tc>
        <w:tc>
          <w:tcPr>
            <w:tcW w:w="4550" w:type="dxa"/>
          </w:tcPr>
          <w:p w14:paraId="6C00149F" w14:textId="6D7EF463" w:rsidR="00DA01F4" w:rsidRPr="00250A16" w:rsidRDefault="000D1FBD" w:rsidP="00250A16">
            <w:pPr>
              <w:pStyle w:val="Heading1"/>
              <w:numPr>
                <w:ilvl w:val="0"/>
                <w:numId w:val="0"/>
              </w:numPr>
              <w:spacing w:after="0"/>
              <w:ind w:left="720" w:hanging="720"/>
              <w:rPr>
                <w:rFonts w:cs="Arial"/>
                <w:b/>
              </w:rPr>
            </w:pPr>
            <w:r w:rsidRPr="00250A16">
              <w:rPr>
                <w:rFonts w:cs="Arial"/>
                <w:b/>
                <w:bCs/>
              </w:rPr>
              <w:t>1.</w:t>
            </w:r>
            <w:r w:rsidRPr="00DE1483">
              <w:rPr>
                <w:rFonts w:cs="Arial"/>
              </w:rPr>
              <w:tab/>
            </w:r>
            <w:r w:rsidR="00DA01F4" w:rsidRPr="00DE1483">
              <w:rPr>
                <w:b/>
              </w:rPr>
              <w:t>DEFINITIONS AND INTERPRETATION</w:t>
            </w:r>
          </w:p>
        </w:tc>
      </w:tr>
      <w:tr w:rsidR="00250A16" w:rsidRPr="00DE1483" w14:paraId="3170BD9B" w14:textId="77777777" w:rsidTr="00D82512">
        <w:tc>
          <w:tcPr>
            <w:tcW w:w="4846" w:type="dxa"/>
          </w:tcPr>
          <w:p w14:paraId="214B195F" w14:textId="29ABB339" w:rsidR="00250A16" w:rsidRPr="00DE1483" w:rsidRDefault="00250A16" w:rsidP="000D1FBD">
            <w:pPr>
              <w:pStyle w:val="Heading1"/>
              <w:numPr>
                <w:ilvl w:val="0"/>
                <w:numId w:val="0"/>
              </w:numPr>
              <w:ind w:left="720" w:hanging="698"/>
              <w:rPr>
                <w:rFonts w:cs="Arial"/>
                <w:b/>
              </w:rPr>
            </w:pPr>
            <w:r w:rsidRPr="00DE1483">
              <w:rPr>
                <w:rFonts w:cs="Arial"/>
              </w:rPr>
              <w:t>1.1</w:t>
            </w:r>
            <w:r w:rsidRPr="00DE1483">
              <w:rPr>
                <w:rFonts w:cs="Arial"/>
              </w:rPr>
              <w:tab/>
            </w:r>
            <w:r w:rsidRPr="00DE1483">
              <w:t>Výrazy psané velkými písmeny, které nejsou definovány v tomto Dodatku 1, jsou použity ve významu, jenž mají ve Smlouvě o klinickém hodnocení.</w:t>
            </w:r>
          </w:p>
        </w:tc>
        <w:tc>
          <w:tcPr>
            <w:tcW w:w="4550" w:type="dxa"/>
          </w:tcPr>
          <w:p w14:paraId="59190F67" w14:textId="57E035C6" w:rsidR="00250A16" w:rsidRPr="00250A16" w:rsidRDefault="00250A16" w:rsidP="000D1FBD">
            <w:pPr>
              <w:pStyle w:val="Heading1"/>
              <w:numPr>
                <w:ilvl w:val="0"/>
                <w:numId w:val="0"/>
              </w:numPr>
              <w:ind w:left="720" w:hanging="720"/>
              <w:rPr>
                <w:rFonts w:cs="Arial"/>
                <w:b/>
                <w:bCs/>
              </w:rPr>
            </w:pPr>
            <w:r w:rsidRPr="00DE1483">
              <w:rPr>
                <w:rFonts w:cs="Arial"/>
              </w:rPr>
              <w:t>1.1</w:t>
            </w:r>
            <w:r w:rsidRPr="00DE1483">
              <w:rPr>
                <w:rFonts w:cs="Arial"/>
              </w:rPr>
              <w:tab/>
            </w:r>
            <w:r w:rsidRPr="00DE1483">
              <w:t xml:space="preserve">All capitalised terms used but not defined in this Amendment Agreement 1 shall bear the meaning accorded to them in the CTA.  </w:t>
            </w:r>
          </w:p>
        </w:tc>
      </w:tr>
      <w:tr w:rsidR="00250A16" w:rsidRPr="00DE1483" w14:paraId="1EA4A725" w14:textId="77777777" w:rsidTr="00D82512">
        <w:tc>
          <w:tcPr>
            <w:tcW w:w="4846" w:type="dxa"/>
          </w:tcPr>
          <w:p w14:paraId="53B2724E" w14:textId="4C43024B" w:rsidR="00250A16" w:rsidRPr="00DE1483" w:rsidRDefault="00250A16" w:rsidP="000D1FBD">
            <w:pPr>
              <w:pStyle w:val="Heading1"/>
              <w:numPr>
                <w:ilvl w:val="0"/>
                <w:numId w:val="0"/>
              </w:numPr>
              <w:ind w:left="720" w:hanging="698"/>
              <w:rPr>
                <w:rFonts w:cs="Arial"/>
                <w:b/>
              </w:rPr>
            </w:pPr>
            <w:r w:rsidRPr="00DE1483">
              <w:rPr>
                <w:rFonts w:cs="Arial"/>
              </w:rPr>
              <w:t>1.2</w:t>
            </w:r>
            <w:r w:rsidRPr="00DE1483">
              <w:rPr>
                <w:rFonts w:cs="Arial"/>
              </w:rPr>
              <w:tab/>
            </w:r>
            <w:r w:rsidRPr="00DE1483">
              <w:t>Nebude-li z kontextu vyplývat něco jiného, rozumějí se veškerými odkazy na články či přílohy v tomto Dodatku 1 odkazy na příslušný článek ve Smlouvě o klinickém hodnocení či na přílohu k ní.</w:t>
            </w:r>
          </w:p>
        </w:tc>
        <w:tc>
          <w:tcPr>
            <w:tcW w:w="4550" w:type="dxa"/>
          </w:tcPr>
          <w:p w14:paraId="7FD80E2C" w14:textId="69D78169" w:rsidR="00250A16" w:rsidRPr="00250A16" w:rsidRDefault="00250A16" w:rsidP="000D1FBD">
            <w:pPr>
              <w:pStyle w:val="Heading1"/>
              <w:numPr>
                <w:ilvl w:val="0"/>
                <w:numId w:val="0"/>
              </w:numPr>
              <w:ind w:left="720" w:hanging="720"/>
              <w:rPr>
                <w:rFonts w:cs="Arial"/>
                <w:b/>
                <w:bCs/>
              </w:rPr>
            </w:pPr>
            <w:r w:rsidRPr="00DE1483">
              <w:rPr>
                <w:rFonts w:cs="Arial"/>
              </w:rPr>
              <w:t>1.2</w:t>
            </w:r>
            <w:r w:rsidRPr="00DE1483">
              <w:rPr>
                <w:rFonts w:cs="Arial"/>
              </w:rPr>
              <w:tab/>
            </w:r>
            <w:r w:rsidRPr="00DE1483">
              <w:rPr>
                <w:color w:val="000000"/>
              </w:rPr>
              <w:t>Unless the context requires otherwise,</w:t>
            </w:r>
            <w:r w:rsidRPr="00DE1483">
              <w:t xml:space="preserve"> all references to Sections or Schedules in this Amendment Agreement 1 shall be references to the relevant section or schedule in the CTA.</w:t>
            </w:r>
          </w:p>
        </w:tc>
      </w:tr>
      <w:tr w:rsidR="00250A16" w:rsidRPr="00DE1483" w14:paraId="41E95748" w14:textId="77777777" w:rsidTr="00D82512">
        <w:tc>
          <w:tcPr>
            <w:tcW w:w="4846" w:type="dxa"/>
          </w:tcPr>
          <w:p w14:paraId="2217895C" w14:textId="47D1120B" w:rsidR="00250A16" w:rsidRPr="00DE1483" w:rsidRDefault="00250A16" w:rsidP="000D1FBD">
            <w:pPr>
              <w:pStyle w:val="Heading1"/>
              <w:numPr>
                <w:ilvl w:val="0"/>
                <w:numId w:val="0"/>
              </w:numPr>
              <w:ind w:left="720" w:hanging="698"/>
              <w:rPr>
                <w:rFonts w:cs="Arial"/>
                <w:b/>
              </w:rPr>
            </w:pPr>
            <w:r w:rsidRPr="00DE1483">
              <w:rPr>
                <w:rFonts w:cs="Arial"/>
              </w:rPr>
              <w:t>1.3</w:t>
            </w:r>
            <w:r w:rsidRPr="00DE1483">
              <w:rPr>
                <w:rFonts w:cs="Arial"/>
              </w:rPr>
              <w:tab/>
            </w:r>
            <w:r w:rsidRPr="00DE1483">
              <w:t xml:space="preserve">Pokud kontext nevyžaduje jinak, týkají se všechny odkazy v CTA na „tuto Smlouvu“ </w:t>
            </w:r>
            <w:r w:rsidRPr="00DE1483">
              <w:lastRenderedPageBreak/>
              <w:t xml:space="preserve">smlouvy CTA v aktuální, znění tohoto Dodatku 1 nebo dalších případných dodatků.  </w:t>
            </w:r>
          </w:p>
        </w:tc>
        <w:tc>
          <w:tcPr>
            <w:tcW w:w="4550" w:type="dxa"/>
          </w:tcPr>
          <w:p w14:paraId="7BFD5D18" w14:textId="4D8B2107" w:rsidR="00250A16" w:rsidRPr="00250A16" w:rsidRDefault="00250A16" w:rsidP="000D1FBD">
            <w:pPr>
              <w:pStyle w:val="Heading1"/>
              <w:numPr>
                <w:ilvl w:val="0"/>
                <w:numId w:val="0"/>
              </w:numPr>
              <w:ind w:left="720" w:hanging="720"/>
              <w:rPr>
                <w:rFonts w:cs="Arial"/>
                <w:b/>
                <w:bCs/>
              </w:rPr>
            </w:pPr>
            <w:r w:rsidRPr="00DE1483">
              <w:rPr>
                <w:rFonts w:cs="Arial"/>
              </w:rPr>
              <w:lastRenderedPageBreak/>
              <w:t>1.3</w:t>
            </w:r>
            <w:r w:rsidRPr="00DE1483">
              <w:rPr>
                <w:rFonts w:cs="Arial"/>
              </w:rPr>
              <w:tab/>
            </w:r>
            <w:r w:rsidRPr="00DE1483">
              <w:t xml:space="preserve">Unless the context requires otherwise, references in the CTA to “this Agreement” shall be to the CTA as </w:t>
            </w:r>
            <w:r w:rsidRPr="00DE1483">
              <w:lastRenderedPageBreak/>
              <w:t xml:space="preserve">amended by this Amendment Agreement 1 and otherwise from time to time.  </w:t>
            </w:r>
          </w:p>
        </w:tc>
      </w:tr>
      <w:tr w:rsidR="00250A16" w:rsidRPr="00DE1483" w14:paraId="53B1CED7" w14:textId="77777777" w:rsidTr="00D82512">
        <w:tc>
          <w:tcPr>
            <w:tcW w:w="4846" w:type="dxa"/>
          </w:tcPr>
          <w:p w14:paraId="0EDC5D7B" w14:textId="71F37E02" w:rsidR="00250A16" w:rsidRPr="00DE1483" w:rsidRDefault="00250A16" w:rsidP="000D1FBD">
            <w:pPr>
              <w:pStyle w:val="Heading1"/>
              <w:numPr>
                <w:ilvl w:val="0"/>
                <w:numId w:val="0"/>
              </w:numPr>
              <w:ind w:left="720" w:hanging="698"/>
              <w:rPr>
                <w:rFonts w:cs="Arial"/>
                <w:b/>
              </w:rPr>
            </w:pPr>
            <w:r w:rsidRPr="00250A16">
              <w:rPr>
                <w:rFonts w:cs="Arial"/>
                <w:bCs/>
              </w:rPr>
              <w:lastRenderedPageBreak/>
              <w:t>2.</w:t>
            </w:r>
            <w:r w:rsidRPr="00DE1483">
              <w:rPr>
                <w:rFonts w:cs="Arial"/>
                <w:b/>
              </w:rPr>
              <w:tab/>
            </w:r>
            <w:r w:rsidRPr="00DE1483">
              <w:rPr>
                <w:b/>
              </w:rPr>
              <w:t>DODATKY KE SMLOUVĚ O KLINICKÉM HODNOCENÍ</w:t>
            </w:r>
          </w:p>
        </w:tc>
        <w:tc>
          <w:tcPr>
            <w:tcW w:w="4550" w:type="dxa"/>
          </w:tcPr>
          <w:p w14:paraId="36FAEF0E" w14:textId="37124858" w:rsidR="00250A16" w:rsidRPr="00250A16" w:rsidRDefault="00250A16" w:rsidP="000D1FBD">
            <w:pPr>
              <w:pStyle w:val="Heading1"/>
              <w:numPr>
                <w:ilvl w:val="0"/>
                <w:numId w:val="0"/>
              </w:numPr>
              <w:ind w:left="720" w:hanging="720"/>
              <w:rPr>
                <w:rFonts w:cs="Arial"/>
                <w:b/>
                <w:bCs/>
              </w:rPr>
            </w:pPr>
            <w:r w:rsidRPr="00DE1483">
              <w:rPr>
                <w:rFonts w:cs="Arial"/>
              </w:rPr>
              <w:t>2.</w:t>
            </w:r>
            <w:r w:rsidRPr="00DE1483">
              <w:rPr>
                <w:rFonts w:cs="Arial"/>
              </w:rPr>
              <w:tab/>
            </w:r>
            <w:r w:rsidRPr="00DE1483">
              <w:rPr>
                <w:b/>
              </w:rPr>
              <w:t>AMENDMENTS TO THE CTA</w:t>
            </w:r>
          </w:p>
        </w:tc>
      </w:tr>
      <w:tr w:rsidR="00250A16" w:rsidRPr="00DE1483" w14:paraId="187144B3" w14:textId="77777777" w:rsidTr="00D82512">
        <w:tc>
          <w:tcPr>
            <w:tcW w:w="4846" w:type="dxa"/>
          </w:tcPr>
          <w:p w14:paraId="2A066308" w14:textId="374749C0" w:rsidR="00250A16" w:rsidRPr="00250A16" w:rsidRDefault="00250A16" w:rsidP="00250A16">
            <w:pPr>
              <w:pStyle w:val="Heading1"/>
              <w:numPr>
                <w:ilvl w:val="0"/>
                <w:numId w:val="0"/>
              </w:numPr>
              <w:ind w:left="720"/>
              <w:rPr>
                <w:rFonts w:cs="Arial"/>
                <w:bCs/>
              </w:rPr>
            </w:pPr>
            <w:r w:rsidRPr="00DE1483">
              <w:t xml:space="preserve">Podle protokolu verze 4.0 ze dne </w:t>
            </w:r>
            <w:r w:rsidR="003964EA">
              <w:t>30</w:t>
            </w:r>
            <w:r w:rsidRPr="00DE1483">
              <w:t>. listopadu 2023 je nutno provést určité úpravy finančních podmínek ve Smlouvě o klinickém hodnocení.</w:t>
            </w:r>
          </w:p>
        </w:tc>
        <w:tc>
          <w:tcPr>
            <w:tcW w:w="4550" w:type="dxa"/>
          </w:tcPr>
          <w:p w14:paraId="521205B1" w14:textId="4F6AC584" w:rsidR="00250A16" w:rsidRPr="00DE1483" w:rsidRDefault="00250A16" w:rsidP="00250A16">
            <w:pPr>
              <w:pStyle w:val="Heading1"/>
              <w:numPr>
                <w:ilvl w:val="0"/>
                <w:numId w:val="0"/>
              </w:numPr>
              <w:ind w:left="720"/>
              <w:rPr>
                <w:rFonts w:cs="Arial"/>
              </w:rPr>
            </w:pPr>
            <w:proofErr w:type="spellStart"/>
            <w:r w:rsidRPr="00DE1483">
              <w:t>Pursuant</w:t>
            </w:r>
            <w:proofErr w:type="spellEnd"/>
            <w:r w:rsidRPr="00DE1483">
              <w:t xml:space="preserve"> to </w:t>
            </w:r>
            <w:proofErr w:type="spellStart"/>
            <w:r w:rsidRPr="00DE1483">
              <w:t>Protocol</w:t>
            </w:r>
            <w:proofErr w:type="spellEnd"/>
            <w:r w:rsidRPr="00DE1483">
              <w:t xml:space="preserve"> </w:t>
            </w:r>
            <w:proofErr w:type="spellStart"/>
            <w:r w:rsidRPr="00DE1483">
              <w:t>Version</w:t>
            </w:r>
            <w:proofErr w:type="spellEnd"/>
            <w:r w:rsidRPr="00DE1483">
              <w:t xml:space="preserve"> 4.0 </w:t>
            </w:r>
            <w:proofErr w:type="spellStart"/>
            <w:r w:rsidRPr="00DE1483">
              <w:t>dated</w:t>
            </w:r>
            <w:proofErr w:type="spellEnd"/>
            <w:r w:rsidRPr="00DE1483">
              <w:t xml:space="preserve"> </w:t>
            </w:r>
            <w:r w:rsidR="003964EA">
              <w:t>30</w:t>
            </w:r>
            <w:r w:rsidRPr="00DE1483">
              <w:t xml:space="preserve"> </w:t>
            </w:r>
            <w:proofErr w:type="spellStart"/>
            <w:r w:rsidRPr="00DE1483">
              <w:t>November</w:t>
            </w:r>
            <w:proofErr w:type="spellEnd"/>
            <w:r w:rsidRPr="00DE1483">
              <w:t xml:space="preserve"> 2023, </w:t>
            </w:r>
            <w:proofErr w:type="spellStart"/>
            <w:r w:rsidRPr="00DE1483">
              <w:t>it</w:t>
            </w:r>
            <w:proofErr w:type="spellEnd"/>
            <w:r w:rsidRPr="00DE1483">
              <w:t xml:space="preserve"> </w:t>
            </w:r>
            <w:proofErr w:type="spellStart"/>
            <w:r w:rsidRPr="00DE1483">
              <w:t>is</w:t>
            </w:r>
            <w:proofErr w:type="spellEnd"/>
            <w:r w:rsidRPr="00DE1483">
              <w:t xml:space="preserve"> </w:t>
            </w:r>
            <w:proofErr w:type="spellStart"/>
            <w:r w:rsidRPr="00DE1483">
              <w:t>necessary</w:t>
            </w:r>
            <w:proofErr w:type="spellEnd"/>
            <w:r w:rsidRPr="00DE1483">
              <w:t xml:space="preserve"> to introduce certain modifications to the financial terms of the CTA.</w:t>
            </w:r>
          </w:p>
        </w:tc>
      </w:tr>
      <w:tr w:rsidR="00250A16" w:rsidRPr="00DE1483" w14:paraId="01FABB81" w14:textId="77777777" w:rsidTr="00D82512">
        <w:tc>
          <w:tcPr>
            <w:tcW w:w="4846" w:type="dxa"/>
          </w:tcPr>
          <w:p w14:paraId="789E8DBB" w14:textId="740BA511" w:rsidR="00250A16" w:rsidRPr="00DE1483" w:rsidRDefault="00250A16" w:rsidP="000D1FBD">
            <w:pPr>
              <w:pStyle w:val="Heading1"/>
              <w:numPr>
                <w:ilvl w:val="0"/>
                <w:numId w:val="0"/>
              </w:numPr>
              <w:ind w:left="731" w:hanging="731"/>
              <w:rPr>
                <w:color w:val="000000"/>
              </w:rPr>
            </w:pPr>
            <w:r w:rsidRPr="00DE1483">
              <w:rPr>
                <w:color w:val="000000"/>
              </w:rPr>
              <w:t>2.1</w:t>
            </w:r>
            <w:r w:rsidRPr="00DE1483">
              <w:rPr>
                <w:color w:val="000000"/>
              </w:rPr>
              <w:tab/>
              <w:t xml:space="preserve">Smluvní strany se tímto dohodly, že s účinností od </w:t>
            </w:r>
            <w:r w:rsidR="00432FCA">
              <w:rPr>
                <w:color w:val="000000"/>
              </w:rPr>
              <w:t>01. března 2024</w:t>
            </w:r>
            <w:r w:rsidRPr="00DE1483">
              <w:rPr>
                <w:color w:val="000000"/>
              </w:rPr>
              <w:t xml:space="preserve"> data schválení Protokolu ve verzi 4.0 ze dne </w:t>
            </w:r>
            <w:r w:rsidR="003964EA">
              <w:rPr>
                <w:color w:val="000000"/>
              </w:rPr>
              <w:t>30</w:t>
            </w:r>
            <w:r w:rsidRPr="00DE1483">
              <w:rPr>
                <w:color w:val="000000"/>
              </w:rPr>
              <w:t xml:space="preserve">. listopadu 2023 </w:t>
            </w:r>
            <w:r w:rsidR="0022401A">
              <w:rPr>
                <w:color w:val="000000"/>
              </w:rPr>
              <w:t>EU-CTR</w:t>
            </w:r>
            <w:r w:rsidRPr="00DE1483">
              <w:rPr>
                <w:color w:val="000000"/>
              </w:rPr>
              <w:t xml:space="preserve"> bude Smlouva o klinickém hodnocení změněna takto:</w:t>
            </w:r>
          </w:p>
        </w:tc>
        <w:tc>
          <w:tcPr>
            <w:tcW w:w="4550" w:type="dxa"/>
          </w:tcPr>
          <w:p w14:paraId="75B027FB" w14:textId="06D6A4B8" w:rsidR="00250A16" w:rsidRPr="00DE1483" w:rsidRDefault="00250A16" w:rsidP="000D1FBD">
            <w:pPr>
              <w:pStyle w:val="Heading2"/>
              <w:numPr>
                <w:ilvl w:val="0"/>
                <w:numId w:val="0"/>
              </w:numPr>
              <w:ind w:left="720" w:hanging="720"/>
              <w:rPr>
                <w:rFonts w:cs="Arial"/>
              </w:rPr>
            </w:pPr>
            <w:r w:rsidRPr="00DE1483">
              <w:rPr>
                <w:rFonts w:cs="Arial"/>
              </w:rPr>
              <w:t>2.1</w:t>
            </w:r>
            <w:r w:rsidRPr="00DE1483">
              <w:rPr>
                <w:rFonts w:cs="Arial"/>
              </w:rPr>
              <w:tab/>
            </w:r>
            <w:proofErr w:type="spellStart"/>
            <w:r w:rsidRPr="00DE1483">
              <w:rPr>
                <w:color w:val="000000"/>
              </w:rPr>
              <w:t>The</w:t>
            </w:r>
            <w:proofErr w:type="spellEnd"/>
            <w:r w:rsidRPr="00DE1483">
              <w:rPr>
                <w:color w:val="000000"/>
              </w:rPr>
              <w:t xml:space="preserve"> </w:t>
            </w:r>
            <w:proofErr w:type="spellStart"/>
            <w:r w:rsidRPr="00DE1483">
              <w:rPr>
                <w:color w:val="000000"/>
              </w:rPr>
              <w:t>Parties</w:t>
            </w:r>
            <w:proofErr w:type="spellEnd"/>
            <w:r w:rsidRPr="00DE1483">
              <w:rPr>
                <w:color w:val="000000"/>
              </w:rPr>
              <w:t xml:space="preserve"> </w:t>
            </w:r>
            <w:proofErr w:type="spellStart"/>
            <w:r w:rsidRPr="00DE1483">
              <w:rPr>
                <w:color w:val="000000"/>
              </w:rPr>
              <w:t>hereby</w:t>
            </w:r>
            <w:proofErr w:type="spellEnd"/>
            <w:r w:rsidRPr="00DE1483">
              <w:rPr>
                <w:color w:val="000000"/>
              </w:rPr>
              <w:t xml:space="preserve"> </w:t>
            </w:r>
            <w:proofErr w:type="spellStart"/>
            <w:r w:rsidRPr="00DE1483">
              <w:rPr>
                <w:color w:val="000000"/>
              </w:rPr>
              <w:t>agree</w:t>
            </w:r>
            <w:proofErr w:type="spellEnd"/>
            <w:r w:rsidRPr="00DE1483">
              <w:rPr>
                <w:color w:val="000000"/>
              </w:rPr>
              <w:t xml:space="preserve"> </w:t>
            </w:r>
            <w:proofErr w:type="spellStart"/>
            <w:r w:rsidRPr="00DE1483">
              <w:rPr>
                <w:color w:val="000000"/>
              </w:rPr>
              <w:t>that</w:t>
            </w:r>
            <w:proofErr w:type="spellEnd"/>
            <w:r w:rsidRPr="00DE1483">
              <w:rPr>
                <w:color w:val="000000"/>
              </w:rPr>
              <w:t xml:space="preserve"> </w:t>
            </w:r>
            <w:proofErr w:type="spellStart"/>
            <w:r w:rsidRPr="00DE1483">
              <w:rPr>
                <w:color w:val="000000"/>
              </w:rPr>
              <w:t>with</w:t>
            </w:r>
            <w:proofErr w:type="spellEnd"/>
            <w:r w:rsidRPr="00DE1483">
              <w:rPr>
                <w:color w:val="000000"/>
              </w:rPr>
              <w:t xml:space="preserve"> </w:t>
            </w:r>
            <w:proofErr w:type="spellStart"/>
            <w:r w:rsidRPr="00DE1483">
              <w:rPr>
                <w:color w:val="000000"/>
              </w:rPr>
              <w:t>effect</w:t>
            </w:r>
            <w:proofErr w:type="spellEnd"/>
            <w:r w:rsidRPr="00DE1483">
              <w:rPr>
                <w:color w:val="000000"/>
              </w:rPr>
              <w:t xml:space="preserve"> on </w:t>
            </w:r>
            <w:r w:rsidR="00432FCA" w:rsidRPr="00AF2C7A">
              <w:rPr>
                <w:color w:val="000000"/>
              </w:rPr>
              <w:t xml:space="preserve">01 </w:t>
            </w:r>
            <w:proofErr w:type="spellStart"/>
            <w:r w:rsidR="00432FCA" w:rsidRPr="00AF2C7A">
              <w:rPr>
                <w:color w:val="000000"/>
              </w:rPr>
              <w:t>March</w:t>
            </w:r>
            <w:proofErr w:type="spellEnd"/>
            <w:r w:rsidR="00432FCA" w:rsidRPr="00AF2C7A">
              <w:rPr>
                <w:color w:val="000000"/>
              </w:rPr>
              <w:t xml:space="preserve"> 2024</w:t>
            </w:r>
            <w:r w:rsidRPr="00AF2C7A">
              <w:rPr>
                <w:color w:val="000000"/>
              </w:rPr>
              <w:t xml:space="preserve">, </w:t>
            </w:r>
            <w:proofErr w:type="spellStart"/>
            <w:r w:rsidRPr="00AF2C7A">
              <w:rPr>
                <w:color w:val="000000"/>
              </w:rPr>
              <w:t>the</w:t>
            </w:r>
            <w:proofErr w:type="spellEnd"/>
            <w:r w:rsidRPr="00DE1483">
              <w:rPr>
                <w:color w:val="000000"/>
              </w:rPr>
              <w:t xml:space="preserve"> </w:t>
            </w:r>
            <w:proofErr w:type="spellStart"/>
            <w:r w:rsidRPr="00DE1483">
              <w:rPr>
                <w:color w:val="000000"/>
              </w:rPr>
              <w:t>date</w:t>
            </w:r>
            <w:proofErr w:type="spellEnd"/>
            <w:r w:rsidRPr="00DE1483">
              <w:rPr>
                <w:color w:val="000000"/>
              </w:rPr>
              <w:t xml:space="preserve"> </w:t>
            </w:r>
            <w:proofErr w:type="spellStart"/>
            <w:r w:rsidRPr="00DE1483">
              <w:rPr>
                <w:color w:val="000000"/>
              </w:rPr>
              <w:t>of</w:t>
            </w:r>
            <w:proofErr w:type="spellEnd"/>
            <w:r w:rsidRPr="00DE1483">
              <w:rPr>
                <w:color w:val="000000"/>
              </w:rPr>
              <w:t xml:space="preserve"> </w:t>
            </w:r>
            <w:proofErr w:type="spellStart"/>
            <w:r w:rsidRPr="00DE1483">
              <w:rPr>
                <w:color w:val="000000"/>
              </w:rPr>
              <w:t>the</w:t>
            </w:r>
            <w:proofErr w:type="spellEnd"/>
            <w:r w:rsidRPr="00DE1483">
              <w:rPr>
                <w:color w:val="000000"/>
              </w:rPr>
              <w:t xml:space="preserve"> </w:t>
            </w:r>
            <w:r w:rsidR="0022401A">
              <w:rPr>
                <w:color w:val="000000"/>
              </w:rPr>
              <w:t>EU-CTR</w:t>
            </w:r>
            <w:r w:rsidRPr="00DE1483">
              <w:rPr>
                <w:color w:val="000000"/>
              </w:rPr>
              <w:t xml:space="preserve"> </w:t>
            </w:r>
            <w:proofErr w:type="spellStart"/>
            <w:r w:rsidRPr="00DE1483">
              <w:rPr>
                <w:color w:val="000000"/>
              </w:rPr>
              <w:t>approval</w:t>
            </w:r>
            <w:proofErr w:type="spellEnd"/>
            <w:r w:rsidRPr="00DE1483">
              <w:rPr>
                <w:color w:val="000000"/>
              </w:rPr>
              <w:t xml:space="preserve"> </w:t>
            </w:r>
            <w:proofErr w:type="spellStart"/>
            <w:r w:rsidRPr="00DE1483">
              <w:rPr>
                <w:color w:val="000000"/>
              </w:rPr>
              <w:t>of</w:t>
            </w:r>
            <w:proofErr w:type="spellEnd"/>
            <w:r w:rsidRPr="00DE1483">
              <w:rPr>
                <w:color w:val="000000"/>
              </w:rPr>
              <w:t xml:space="preserve"> </w:t>
            </w:r>
            <w:proofErr w:type="spellStart"/>
            <w:r w:rsidRPr="00DE1483">
              <w:rPr>
                <w:color w:val="000000"/>
              </w:rPr>
              <w:t>Protocol</w:t>
            </w:r>
            <w:proofErr w:type="spellEnd"/>
            <w:r w:rsidRPr="00DE1483">
              <w:rPr>
                <w:color w:val="000000"/>
              </w:rPr>
              <w:t xml:space="preserve"> </w:t>
            </w:r>
            <w:proofErr w:type="spellStart"/>
            <w:r w:rsidRPr="00DE1483">
              <w:rPr>
                <w:color w:val="000000"/>
              </w:rPr>
              <w:t>Version</w:t>
            </w:r>
            <w:proofErr w:type="spellEnd"/>
            <w:r w:rsidRPr="00DE1483">
              <w:rPr>
                <w:color w:val="000000"/>
              </w:rPr>
              <w:t xml:space="preserve"> 4.0 dated November </w:t>
            </w:r>
            <w:r w:rsidR="003964EA">
              <w:rPr>
                <w:color w:val="000000"/>
              </w:rPr>
              <w:t>30</w:t>
            </w:r>
            <w:r w:rsidRPr="00DE1483">
              <w:rPr>
                <w:color w:val="000000"/>
              </w:rPr>
              <w:t>, 2023, the CTA shall be amended as follows:</w:t>
            </w:r>
          </w:p>
        </w:tc>
      </w:tr>
    </w:tb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FA573D" w:rsidRPr="007A27B9" w14:paraId="14DFFD9A" w14:textId="77777777" w:rsidTr="00925882">
        <w:trPr>
          <w:jc w:val="right"/>
        </w:trPr>
        <w:tc>
          <w:tcPr>
            <w:tcW w:w="4680" w:type="dxa"/>
            <w:shd w:val="clear" w:color="auto" w:fill="000000" w:themeFill="text1"/>
          </w:tcPr>
          <w:p w14:paraId="12B2EF4C" w14:textId="77777777" w:rsidR="00FA573D" w:rsidRPr="007A27B9" w:rsidRDefault="00FA573D" w:rsidP="00925882">
            <w:pPr>
              <w:pStyle w:val="ListParagraph"/>
              <w:widowControl w:val="0"/>
              <w:ind w:left="679"/>
              <w:rPr>
                <w:rFonts w:eastAsia="Calibri"/>
                <w:b/>
                <w:smallCaps/>
                <w:color w:val="000000" w:themeColor="text1"/>
                <w:sz w:val="24"/>
                <w:szCs w:val="24"/>
                <w:u w:val="single"/>
              </w:rPr>
            </w:pPr>
          </w:p>
        </w:tc>
        <w:tc>
          <w:tcPr>
            <w:tcW w:w="4680" w:type="dxa"/>
            <w:shd w:val="clear" w:color="auto" w:fill="000000" w:themeFill="text1"/>
          </w:tcPr>
          <w:p w14:paraId="7592EEF4"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E5F743" w14:textId="77777777" w:rsidR="00FA573D" w:rsidRDefault="00FA573D" w:rsidP="00925882">
            <w:pPr>
              <w:pStyle w:val="ListParagraph"/>
              <w:widowControl w:val="0"/>
              <w:ind w:left="676"/>
              <w:rPr>
                <w:rFonts w:eastAsia="Calibri"/>
                <w:b/>
                <w:smallCaps/>
                <w:color w:val="000000" w:themeColor="text1"/>
                <w:sz w:val="24"/>
                <w:szCs w:val="24"/>
                <w:u w:val="single"/>
              </w:rPr>
            </w:pPr>
          </w:p>
          <w:p w14:paraId="314B791E" w14:textId="77777777" w:rsidR="00FA573D" w:rsidRDefault="00FA573D" w:rsidP="00925882">
            <w:pPr>
              <w:pStyle w:val="ListParagraph"/>
              <w:widowControl w:val="0"/>
              <w:ind w:left="676"/>
              <w:rPr>
                <w:rFonts w:eastAsia="Calibri"/>
                <w:b/>
                <w:smallCaps/>
                <w:color w:val="000000" w:themeColor="text1"/>
                <w:sz w:val="24"/>
                <w:szCs w:val="24"/>
                <w:u w:val="single"/>
              </w:rPr>
            </w:pPr>
          </w:p>
          <w:p w14:paraId="37723B15" w14:textId="77777777" w:rsidR="00FA573D" w:rsidRDefault="00FA573D" w:rsidP="00925882">
            <w:pPr>
              <w:pStyle w:val="ListParagraph"/>
              <w:widowControl w:val="0"/>
              <w:ind w:left="676"/>
              <w:rPr>
                <w:rFonts w:eastAsia="Calibri"/>
                <w:b/>
                <w:smallCaps/>
                <w:color w:val="000000" w:themeColor="text1"/>
                <w:sz w:val="24"/>
                <w:szCs w:val="24"/>
                <w:u w:val="single"/>
              </w:rPr>
            </w:pPr>
          </w:p>
          <w:p w14:paraId="34515D89" w14:textId="77777777" w:rsidR="00FA573D" w:rsidRDefault="00FA573D" w:rsidP="00925882">
            <w:pPr>
              <w:pStyle w:val="ListParagraph"/>
              <w:widowControl w:val="0"/>
              <w:ind w:left="676"/>
              <w:rPr>
                <w:rFonts w:eastAsia="Calibri"/>
                <w:b/>
                <w:smallCaps/>
                <w:color w:val="000000" w:themeColor="text1"/>
                <w:sz w:val="24"/>
                <w:szCs w:val="24"/>
                <w:u w:val="single"/>
              </w:rPr>
            </w:pPr>
          </w:p>
          <w:p w14:paraId="307E207F" w14:textId="77777777" w:rsidR="00FA573D" w:rsidRDefault="00FA573D" w:rsidP="00925882">
            <w:pPr>
              <w:pStyle w:val="ListParagraph"/>
              <w:widowControl w:val="0"/>
              <w:ind w:left="676"/>
              <w:rPr>
                <w:rFonts w:eastAsia="Calibri"/>
                <w:b/>
                <w:smallCaps/>
                <w:color w:val="000000" w:themeColor="text1"/>
                <w:sz w:val="24"/>
                <w:szCs w:val="24"/>
                <w:u w:val="single"/>
              </w:rPr>
            </w:pPr>
          </w:p>
          <w:p w14:paraId="71B165CD" w14:textId="77777777" w:rsidR="00FA573D" w:rsidRDefault="00FA573D" w:rsidP="00925882">
            <w:pPr>
              <w:pStyle w:val="ListParagraph"/>
              <w:widowControl w:val="0"/>
              <w:ind w:left="676"/>
              <w:rPr>
                <w:rFonts w:eastAsia="Calibri"/>
                <w:b/>
                <w:smallCaps/>
                <w:color w:val="000000" w:themeColor="text1"/>
                <w:sz w:val="24"/>
                <w:szCs w:val="24"/>
                <w:u w:val="single"/>
              </w:rPr>
            </w:pPr>
          </w:p>
          <w:p w14:paraId="3D9B561F"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43A56D" w14:textId="77777777" w:rsidR="00FA573D" w:rsidRDefault="00FA573D" w:rsidP="00925882">
            <w:pPr>
              <w:pStyle w:val="ListParagraph"/>
              <w:widowControl w:val="0"/>
              <w:ind w:left="676"/>
              <w:rPr>
                <w:rFonts w:eastAsia="Calibri"/>
                <w:b/>
                <w:smallCaps/>
                <w:color w:val="000000" w:themeColor="text1"/>
                <w:sz w:val="24"/>
                <w:szCs w:val="24"/>
                <w:u w:val="single"/>
              </w:rPr>
            </w:pPr>
          </w:p>
          <w:p w14:paraId="3D2E08FC" w14:textId="77777777" w:rsidR="00FA573D" w:rsidRDefault="00FA573D" w:rsidP="00925882">
            <w:pPr>
              <w:pStyle w:val="ListParagraph"/>
              <w:widowControl w:val="0"/>
              <w:ind w:left="676"/>
              <w:rPr>
                <w:rFonts w:eastAsia="Calibri"/>
                <w:b/>
                <w:smallCaps/>
                <w:color w:val="000000" w:themeColor="text1"/>
                <w:sz w:val="24"/>
                <w:szCs w:val="24"/>
                <w:u w:val="single"/>
              </w:rPr>
            </w:pPr>
          </w:p>
          <w:p w14:paraId="2A1B82D7" w14:textId="77777777" w:rsidR="00FA573D" w:rsidRDefault="00FA573D" w:rsidP="00925882">
            <w:pPr>
              <w:pStyle w:val="ListParagraph"/>
              <w:widowControl w:val="0"/>
              <w:ind w:left="676"/>
              <w:rPr>
                <w:rFonts w:eastAsia="Calibri"/>
                <w:b/>
                <w:smallCaps/>
                <w:color w:val="000000" w:themeColor="text1"/>
                <w:sz w:val="24"/>
                <w:szCs w:val="24"/>
                <w:u w:val="single"/>
              </w:rPr>
            </w:pPr>
          </w:p>
          <w:p w14:paraId="7C773D08" w14:textId="77777777" w:rsidR="00FA573D" w:rsidRDefault="00FA573D" w:rsidP="00925882">
            <w:pPr>
              <w:pStyle w:val="ListParagraph"/>
              <w:widowControl w:val="0"/>
              <w:ind w:left="676"/>
              <w:rPr>
                <w:rFonts w:eastAsia="Calibri"/>
                <w:b/>
                <w:smallCaps/>
                <w:color w:val="000000" w:themeColor="text1"/>
                <w:sz w:val="24"/>
                <w:szCs w:val="24"/>
                <w:u w:val="single"/>
              </w:rPr>
            </w:pPr>
          </w:p>
          <w:p w14:paraId="056D4E53" w14:textId="77777777" w:rsidR="00FA573D" w:rsidRDefault="00FA573D" w:rsidP="00925882">
            <w:pPr>
              <w:pStyle w:val="ListParagraph"/>
              <w:widowControl w:val="0"/>
              <w:ind w:left="676"/>
              <w:rPr>
                <w:rFonts w:eastAsia="Calibri"/>
                <w:b/>
                <w:smallCaps/>
                <w:color w:val="000000" w:themeColor="text1"/>
                <w:sz w:val="24"/>
                <w:szCs w:val="24"/>
                <w:u w:val="single"/>
              </w:rPr>
            </w:pPr>
          </w:p>
          <w:p w14:paraId="4D6287B7" w14:textId="77777777" w:rsidR="00FA573D" w:rsidRDefault="00FA573D" w:rsidP="00925882">
            <w:pPr>
              <w:pStyle w:val="ListParagraph"/>
              <w:widowControl w:val="0"/>
              <w:ind w:left="676"/>
              <w:rPr>
                <w:rFonts w:eastAsia="Calibri"/>
                <w:b/>
                <w:smallCaps/>
                <w:color w:val="000000" w:themeColor="text1"/>
                <w:sz w:val="24"/>
                <w:szCs w:val="24"/>
                <w:u w:val="single"/>
              </w:rPr>
            </w:pPr>
          </w:p>
          <w:p w14:paraId="57FD4ED9" w14:textId="77777777" w:rsidR="00FA573D" w:rsidRDefault="00FA573D" w:rsidP="00925882">
            <w:pPr>
              <w:pStyle w:val="ListParagraph"/>
              <w:widowControl w:val="0"/>
              <w:ind w:left="676"/>
              <w:rPr>
                <w:rFonts w:eastAsia="Calibri"/>
                <w:b/>
                <w:smallCaps/>
                <w:color w:val="000000" w:themeColor="text1"/>
                <w:sz w:val="24"/>
                <w:szCs w:val="24"/>
                <w:u w:val="single"/>
              </w:rPr>
            </w:pPr>
          </w:p>
          <w:p w14:paraId="2BC6ACBB" w14:textId="77777777" w:rsidR="00FA573D" w:rsidRDefault="00FA573D" w:rsidP="00925882">
            <w:pPr>
              <w:pStyle w:val="ListParagraph"/>
              <w:widowControl w:val="0"/>
              <w:ind w:left="676"/>
              <w:rPr>
                <w:rFonts w:eastAsia="Calibri"/>
                <w:b/>
                <w:smallCaps/>
                <w:color w:val="000000" w:themeColor="text1"/>
                <w:sz w:val="24"/>
                <w:szCs w:val="24"/>
                <w:u w:val="single"/>
              </w:rPr>
            </w:pPr>
          </w:p>
          <w:p w14:paraId="7FDD49DC" w14:textId="77777777" w:rsidR="00FA573D" w:rsidRDefault="00FA573D" w:rsidP="00925882">
            <w:pPr>
              <w:pStyle w:val="ListParagraph"/>
              <w:widowControl w:val="0"/>
              <w:ind w:left="676"/>
              <w:rPr>
                <w:rFonts w:eastAsia="Calibri"/>
                <w:b/>
                <w:smallCaps/>
                <w:color w:val="000000" w:themeColor="text1"/>
                <w:sz w:val="24"/>
                <w:szCs w:val="24"/>
                <w:u w:val="single"/>
              </w:rPr>
            </w:pPr>
          </w:p>
          <w:p w14:paraId="67678B82" w14:textId="77777777" w:rsidR="00FA573D" w:rsidRDefault="00FA573D" w:rsidP="00925882">
            <w:pPr>
              <w:pStyle w:val="ListParagraph"/>
              <w:widowControl w:val="0"/>
              <w:ind w:left="676"/>
              <w:rPr>
                <w:rFonts w:eastAsia="Calibri"/>
                <w:b/>
                <w:smallCaps/>
                <w:color w:val="000000" w:themeColor="text1"/>
                <w:sz w:val="24"/>
                <w:szCs w:val="24"/>
                <w:u w:val="single"/>
              </w:rPr>
            </w:pPr>
          </w:p>
          <w:p w14:paraId="0A5FED8B" w14:textId="77777777" w:rsidR="00FA573D" w:rsidRDefault="00FA573D" w:rsidP="00925882">
            <w:pPr>
              <w:pStyle w:val="ListParagraph"/>
              <w:widowControl w:val="0"/>
              <w:ind w:left="676"/>
              <w:rPr>
                <w:rFonts w:eastAsia="Calibri"/>
                <w:b/>
                <w:smallCaps/>
                <w:color w:val="000000" w:themeColor="text1"/>
                <w:sz w:val="24"/>
                <w:szCs w:val="24"/>
                <w:u w:val="single"/>
              </w:rPr>
            </w:pPr>
          </w:p>
          <w:p w14:paraId="1D28B5E1" w14:textId="77777777" w:rsidR="00FA573D" w:rsidRDefault="00FA573D" w:rsidP="00925882">
            <w:pPr>
              <w:pStyle w:val="ListParagraph"/>
              <w:widowControl w:val="0"/>
              <w:ind w:left="676"/>
              <w:rPr>
                <w:rFonts w:eastAsia="Calibri"/>
                <w:b/>
                <w:smallCaps/>
                <w:color w:val="000000" w:themeColor="text1"/>
                <w:sz w:val="24"/>
                <w:szCs w:val="24"/>
                <w:u w:val="single"/>
              </w:rPr>
            </w:pPr>
          </w:p>
          <w:p w14:paraId="3DD63E0C" w14:textId="77777777" w:rsidR="00FA573D" w:rsidRDefault="00FA573D" w:rsidP="00925882">
            <w:pPr>
              <w:pStyle w:val="ListParagraph"/>
              <w:widowControl w:val="0"/>
              <w:ind w:left="676"/>
              <w:rPr>
                <w:rFonts w:eastAsia="Calibri"/>
                <w:b/>
                <w:smallCaps/>
                <w:color w:val="000000" w:themeColor="text1"/>
                <w:sz w:val="24"/>
                <w:szCs w:val="24"/>
                <w:u w:val="single"/>
              </w:rPr>
            </w:pPr>
          </w:p>
          <w:p w14:paraId="5F172CDF" w14:textId="77777777" w:rsidR="00FA573D" w:rsidRDefault="00FA573D" w:rsidP="00925882">
            <w:pPr>
              <w:pStyle w:val="ListParagraph"/>
              <w:widowControl w:val="0"/>
              <w:ind w:left="676"/>
              <w:rPr>
                <w:rFonts w:eastAsia="Calibri"/>
                <w:b/>
                <w:smallCaps/>
                <w:color w:val="000000" w:themeColor="text1"/>
                <w:sz w:val="24"/>
                <w:szCs w:val="24"/>
                <w:u w:val="single"/>
              </w:rPr>
            </w:pPr>
          </w:p>
          <w:p w14:paraId="1721510A" w14:textId="77777777" w:rsidR="00FA573D" w:rsidRDefault="00FA573D" w:rsidP="00925882">
            <w:pPr>
              <w:pStyle w:val="ListParagraph"/>
              <w:widowControl w:val="0"/>
              <w:ind w:left="676"/>
              <w:rPr>
                <w:rFonts w:eastAsia="Calibri"/>
                <w:b/>
                <w:smallCaps/>
                <w:color w:val="000000" w:themeColor="text1"/>
                <w:sz w:val="24"/>
                <w:szCs w:val="24"/>
                <w:u w:val="single"/>
              </w:rPr>
            </w:pPr>
          </w:p>
          <w:p w14:paraId="742EA0EE" w14:textId="77777777" w:rsidR="00FA573D" w:rsidRDefault="00FA573D" w:rsidP="00925882">
            <w:pPr>
              <w:pStyle w:val="ListParagraph"/>
              <w:widowControl w:val="0"/>
              <w:ind w:left="676"/>
              <w:rPr>
                <w:rFonts w:eastAsia="Calibri"/>
                <w:b/>
                <w:smallCaps/>
                <w:color w:val="000000" w:themeColor="text1"/>
                <w:sz w:val="24"/>
                <w:szCs w:val="24"/>
                <w:u w:val="single"/>
              </w:rPr>
            </w:pPr>
          </w:p>
          <w:p w14:paraId="3BE0C26C" w14:textId="77777777" w:rsidR="00FA573D" w:rsidRDefault="00FA573D" w:rsidP="00925882">
            <w:pPr>
              <w:pStyle w:val="ListParagraph"/>
              <w:widowControl w:val="0"/>
              <w:ind w:left="676"/>
              <w:rPr>
                <w:rFonts w:eastAsia="Calibri"/>
                <w:b/>
                <w:smallCaps/>
                <w:color w:val="000000" w:themeColor="text1"/>
                <w:sz w:val="24"/>
                <w:szCs w:val="24"/>
                <w:u w:val="single"/>
              </w:rPr>
            </w:pPr>
          </w:p>
          <w:p w14:paraId="388F7BBB" w14:textId="77777777" w:rsidR="00FA573D" w:rsidRDefault="00FA573D" w:rsidP="00925882">
            <w:pPr>
              <w:pStyle w:val="ListParagraph"/>
              <w:widowControl w:val="0"/>
              <w:ind w:left="676"/>
              <w:rPr>
                <w:rFonts w:eastAsia="Calibri"/>
                <w:b/>
                <w:smallCaps/>
                <w:color w:val="000000" w:themeColor="text1"/>
                <w:sz w:val="24"/>
                <w:szCs w:val="24"/>
                <w:u w:val="single"/>
              </w:rPr>
            </w:pPr>
          </w:p>
          <w:p w14:paraId="738A8E3F" w14:textId="77777777" w:rsidR="00FA573D" w:rsidRDefault="00FA573D" w:rsidP="00925882">
            <w:pPr>
              <w:pStyle w:val="ListParagraph"/>
              <w:widowControl w:val="0"/>
              <w:ind w:left="676"/>
              <w:rPr>
                <w:rFonts w:eastAsia="Calibri"/>
                <w:b/>
                <w:smallCaps/>
                <w:color w:val="000000" w:themeColor="text1"/>
                <w:sz w:val="24"/>
                <w:szCs w:val="24"/>
                <w:u w:val="single"/>
              </w:rPr>
            </w:pPr>
          </w:p>
          <w:p w14:paraId="257FF482" w14:textId="77777777" w:rsidR="00FA573D" w:rsidRDefault="00FA573D" w:rsidP="00925882">
            <w:pPr>
              <w:pStyle w:val="ListParagraph"/>
              <w:widowControl w:val="0"/>
              <w:ind w:left="676"/>
              <w:rPr>
                <w:rFonts w:eastAsia="Calibri"/>
                <w:b/>
                <w:smallCaps/>
                <w:color w:val="000000" w:themeColor="text1"/>
                <w:sz w:val="24"/>
                <w:szCs w:val="24"/>
                <w:u w:val="single"/>
              </w:rPr>
            </w:pPr>
          </w:p>
          <w:p w14:paraId="38D3EF2D" w14:textId="77777777" w:rsidR="00FA573D" w:rsidRDefault="00FA573D" w:rsidP="00925882">
            <w:pPr>
              <w:pStyle w:val="ListParagraph"/>
              <w:widowControl w:val="0"/>
              <w:ind w:left="676"/>
              <w:rPr>
                <w:rFonts w:eastAsia="Calibri"/>
                <w:b/>
                <w:smallCaps/>
                <w:color w:val="000000" w:themeColor="text1"/>
                <w:sz w:val="24"/>
                <w:szCs w:val="24"/>
                <w:u w:val="single"/>
              </w:rPr>
            </w:pPr>
          </w:p>
          <w:p w14:paraId="358B63EB" w14:textId="77777777" w:rsidR="00FA573D" w:rsidRDefault="00FA573D" w:rsidP="00925882">
            <w:pPr>
              <w:pStyle w:val="ListParagraph"/>
              <w:widowControl w:val="0"/>
              <w:ind w:left="676"/>
              <w:rPr>
                <w:rFonts w:eastAsia="Calibri"/>
                <w:b/>
                <w:smallCaps/>
                <w:color w:val="000000" w:themeColor="text1"/>
                <w:sz w:val="24"/>
                <w:szCs w:val="24"/>
                <w:u w:val="single"/>
              </w:rPr>
            </w:pPr>
          </w:p>
          <w:p w14:paraId="3F850EA8" w14:textId="77777777" w:rsidR="00FA573D" w:rsidRDefault="00FA573D" w:rsidP="00925882">
            <w:pPr>
              <w:pStyle w:val="ListParagraph"/>
              <w:widowControl w:val="0"/>
              <w:ind w:left="676"/>
              <w:rPr>
                <w:rFonts w:eastAsia="Calibri"/>
                <w:b/>
                <w:smallCaps/>
                <w:color w:val="000000" w:themeColor="text1"/>
                <w:sz w:val="24"/>
                <w:szCs w:val="24"/>
                <w:u w:val="single"/>
              </w:rPr>
            </w:pPr>
          </w:p>
          <w:p w14:paraId="6E90062A"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496FDF" w14:textId="77777777" w:rsidR="00FA573D" w:rsidRDefault="00FA573D" w:rsidP="00925882">
            <w:pPr>
              <w:pStyle w:val="ListParagraph"/>
              <w:widowControl w:val="0"/>
              <w:ind w:left="676"/>
              <w:rPr>
                <w:rFonts w:eastAsia="Calibri"/>
                <w:b/>
                <w:smallCaps/>
                <w:color w:val="000000" w:themeColor="text1"/>
                <w:sz w:val="24"/>
                <w:szCs w:val="24"/>
                <w:u w:val="single"/>
              </w:rPr>
            </w:pPr>
          </w:p>
          <w:p w14:paraId="6A55862A" w14:textId="77777777" w:rsidR="00FA573D" w:rsidRDefault="00FA573D" w:rsidP="00925882">
            <w:pPr>
              <w:pStyle w:val="ListParagraph"/>
              <w:widowControl w:val="0"/>
              <w:ind w:left="676"/>
              <w:rPr>
                <w:rFonts w:eastAsia="Calibri"/>
                <w:b/>
                <w:smallCaps/>
                <w:color w:val="000000" w:themeColor="text1"/>
                <w:sz w:val="24"/>
                <w:szCs w:val="24"/>
                <w:u w:val="single"/>
              </w:rPr>
            </w:pPr>
          </w:p>
          <w:p w14:paraId="6E08F663" w14:textId="77777777" w:rsidR="00FA573D" w:rsidRDefault="00FA573D" w:rsidP="00925882">
            <w:pPr>
              <w:pStyle w:val="ListParagraph"/>
              <w:widowControl w:val="0"/>
              <w:ind w:left="676"/>
              <w:rPr>
                <w:rFonts w:eastAsia="Calibri"/>
                <w:b/>
                <w:smallCaps/>
                <w:color w:val="000000" w:themeColor="text1"/>
                <w:sz w:val="24"/>
                <w:szCs w:val="24"/>
                <w:u w:val="single"/>
              </w:rPr>
            </w:pPr>
          </w:p>
          <w:p w14:paraId="68E11AD7" w14:textId="77777777" w:rsidR="00FA573D" w:rsidRDefault="00FA573D" w:rsidP="00925882">
            <w:pPr>
              <w:pStyle w:val="ListParagraph"/>
              <w:widowControl w:val="0"/>
              <w:ind w:left="676"/>
              <w:rPr>
                <w:rFonts w:eastAsia="Calibri"/>
                <w:b/>
                <w:smallCaps/>
                <w:color w:val="000000" w:themeColor="text1"/>
                <w:sz w:val="24"/>
                <w:szCs w:val="24"/>
                <w:u w:val="single"/>
              </w:rPr>
            </w:pPr>
          </w:p>
          <w:p w14:paraId="1ECF9315" w14:textId="77777777" w:rsidR="00FA573D" w:rsidRDefault="00FA573D" w:rsidP="00925882">
            <w:pPr>
              <w:pStyle w:val="ListParagraph"/>
              <w:widowControl w:val="0"/>
              <w:ind w:left="676"/>
              <w:rPr>
                <w:rFonts w:eastAsia="Calibri"/>
                <w:b/>
                <w:smallCaps/>
                <w:color w:val="000000" w:themeColor="text1"/>
                <w:sz w:val="24"/>
                <w:szCs w:val="24"/>
                <w:u w:val="single"/>
              </w:rPr>
            </w:pPr>
          </w:p>
          <w:p w14:paraId="1C4A5277" w14:textId="77777777" w:rsidR="00FA573D" w:rsidRDefault="00FA573D" w:rsidP="00925882">
            <w:pPr>
              <w:pStyle w:val="ListParagraph"/>
              <w:widowControl w:val="0"/>
              <w:ind w:left="676"/>
              <w:rPr>
                <w:rFonts w:eastAsia="Calibri"/>
                <w:b/>
                <w:smallCaps/>
                <w:color w:val="000000" w:themeColor="text1"/>
                <w:sz w:val="24"/>
                <w:szCs w:val="24"/>
                <w:u w:val="single"/>
              </w:rPr>
            </w:pPr>
          </w:p>
          <w:p w14:paraId="6A4A5DCB" w14:textId="77777777" w:rsidR="00FA573D" w:rsidRDefault="00FA573D" w:rsidP="00925882">
            <w:pPr>
              <w:pStyle w:val="ListParagraph"/>
              <w:widowControl w:val="0"/>
              <w:ind w:left="676"/>
              <w:rPr>
                <w:rFonts w:eastAsia="Calibri"/>
                <w:b/>
                <w:smallCaps/>
                <w:color w:val="000000" w:themeColor="text1"/>
                <w:sz w:val="24"/>
                <w:szCs w:val="24"/>
                <w:u w:val="single"/>
              </w:rPr>
            </w:pPr>
          </w:p>
          <w:p w14:paraId="41FD2849" w14:textId="77777777" w:rsidR="00FA573D" w:rsidRDefault="00FA573D" w:rsidP="00925882">
            <w:pPr>
              <w:pStyle w:val="ListParagraph"/>
              <w:widowControl w:val="0"/>
              <w:ind w:left="676"/>
              <w:rPr>
                <w:rFonts w:eastAsia="Calibri"/>
                <w:b/>
                <w:smallCaps/>
                <w:color w:val="000000" w:themeColor="text1"/>
                <w:sz w:val="24"/>
                <w:szCs w:val="24"/>
                <w:u w:val="single"/>
              </w:rPr>
            </w:pPr>
          </w:p>
          <w:p w14:paraId="27FF55CF" w14:textId="77777777" w:rsidR="00FA573D" w:rsidRDefault="00FA573D" w:rsidP="00925882">
            <w:pPr>
              <w:pStyle w:val="ListParagraph"/>
              <w:widowControl w:val="0"/>
              <w:ind w:left="676"/>
              <w:rPr>
                <w:rFonts w:eastAsia="Calibri"/>
                <w:b/>
                <w:smallCaps/>
                <w:color w:val="000000" w:themeColor="text1"/>
                <w:sz w:val="24"/>
                <w:szCs w:val="24"/>
                <w:u w:val="single"/>
              </w:rPr>
            </w:pPr>
          </w:p>
          <w:p w14:paraId="098B9F26" w14:textId="77777777" w:rsidR="00FA573D" w:rsidRDefault="00FA573D" w:rsidP="00925882">
            <w:pPr>
              <w:pStyle w:val="ListParagraph"/>
              <w:widowControl w:val="0"/>
              <w:ind w:left="676"/>
              <w:rPr>
                <w:rFonts w:eastAsia="Calibri"/>
                <w:b/>
                <w:smallCaps/>
                <w:color w:val="000000" w:themeColor="text1"/>
                <w:sz w:val="24"/>
                <w:szCs w:val="24"/>
                <w:u w:val="single"/>
              </w:rPr>
            </w:pPr>
          </w:p>
          <w:p w14:paraId="4C652A14" w14:textId="77777777" w:rsidR="00FA573D" w:rsidRDefault="00FA573D" w:rsidP="00925882">
            <w:pPr>
              <w:pStyle w:val="ListParagraph"/>
              <w:widowControl w:val="0"/>
              <w:ind w:left="676"/>
              <w:rPr>
                <w:rFonts w:eastAsia="Calibri"/>
                <w:b/>
                <w:smallCaps/>
                <w:color w:val="000000" w:themeColor="text1"/>
                <w:sz w:val="24"/>
                <w:szCs w:val="24"/>
                <w:u w:val="single"/>
              </w:rPr>
            </w:pPr>
          </w:p>
          <w:p w14:paraId="600C20B9" w14:textId="77777777" w:rsidR="00FA573D" w:rsidRDefault="00FA573D" w:rsidP="00925882">
            <w:pPr>
              <w:pStyle w:val="ListParagraph"/>
              <w:widowControl w:val="0"/>
              <w:ind w:left="676"/>
              <w:rPr>
                <w:rFonts w:eastAsia="Calibri"/>
                <w:b/>
                <w:smallCaps/>
                <w:color w:val="000000" w:themeColor="text1"/>
                <w:sz w:val="24"/>
                <w:szCs w:val="24"/>
                <w:u w:val="single"/>
              </w:rPr>
            </w:pPr>
          </w:p>
          <w:p w14:paraId="4C5042C8" w14:textId="77777777" w:rsidR="00FA573D" w:rsidRDefault="00FA573D" w:rsidP="00925882">
            <w:pPr>
              <w:pStyle w:val="ListParagraph"/>
              <w:widowControl w:val="0"/>
              <w:ind w:left="676"/>
              <w:rPr>
                <w:rFonts w:eastAsia="Calibri"/>
                <w:b/>
                <w:smallCaps/>
                <w:color w:val="000000" w:themeColor="text1"/>
                <w:sz w:val="24"/>
                <w:szCs w:val="24"/>
                <w:u w:val="single"/>
              </w:rPr>
            </w:pPr>
          </w:p>
          <w:p w14:paraId="3E1EC9E0" w14:textId="77777777" w:rsidR="00FA573D" w:rsidRDefault="00FA573D" w:rsidP="00925882">
            <w:pPr>
              <w:pStyle w:val="ListParagraph"/>
              <w:widowControl w:val="0"/>
              <w:ind w:left="676"/>
              <w:rPr>
                <w:rFonts w:eastAsia="Calibri"/>
                <w:b/>
                <w:smallCaps/>
                <w:color w:val="000000" w:themeColor="text1"/>
                <w:sz w:val="24"/>
                <w:szCs w:val="24"/>
                <w:u w:val="single"/>
              </w:rPr>
            </w:pPr>
          </w:p>
          <w:p w14:paraId="3E335A56" w14:textId="77777777" w:rsidR="00FA573D" w:rsidRDefault="00FA573D" w:rsidP="00925882">
            <w:pPr>
              <w:pStyle w:val="ListParagraph"/>
              <w:widowControl w:val="0"/>
              <w:ind w:left="676"/>
              <w:rPr>
                <w:rFonts w:eastAsia="Calibri"/>
                <w:b/>
                <w:smallCaps/>
                <w:color w:val="000000" w:themeColor="text1"/>
                <w:sz w:val="24"/>
                <w:szCs w:val="24"/>
                <w:u w:val="single"/>
              </w:rPr>
            </w:pPr>
          </w:p>
          <w:p w14:paraId="531D656A"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C87AFC"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22E978" w14:textId="77777777" w:rsidR="00FA573D" w:rsidRDefault="00FA573D" w:rsidP="00925882">
            <w:pPr>
              <w:pStyle w:val="ListParagraph"/>
              <w:widowControl w:val="0"/>
              <w:ind w:left="676"/>
              <w:rPr>
                <w:rFonts w:eastAsia="Calibri"/>
                <w:b/>
                <w:smallCaps/>
                <w:color w:val="000000" w:themeColor="text1"/>
                <w:sz w:val="24"/>
                <w:szCs w:val="24"/>
                <w:u w:val="single"/>
              </w:rPr>
            </w:pPr>
          </w:p>
          <w:p w14:paraId="556364DA" w14:textId="77777777" w:rsidR="00FA573D" w:rsidRDefault="00FA573D" w:rsidP="00925882">
            <w:pPr>
              <w:pStyle w:val="ListParagraph"/>
              <w:widowControl w:val="0"/>
              <w:ind w:left="676"/>
              <w:rPr>
                <w:rFonts w:eastAsia="Calibri"/>
                <w:b/>
                <w:smallCaps/>
                <w:color w:val="000000" w:themeColor="text1"/>
                <w:sz w:val="24"/>
                <w:szCs w:val="24"/>
                <w:u w:val="single"/>
              </w:rPr>
            </w:pPr>
          </w:p>
          <w:p w14:paraId="6120EB3D"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ED8084"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681D60" w14:textId="77777777" w:rsidR="00FA573D" w:rsidRDefault="00FA573D" w:rsidP="00925882">
            <w:pPr>
              <w:pStyle w:val="ListParagraph"/>
              <w:widowControl w:val="0"/>
              <w:ind w:left="676"/>
              <w:rPr>
                <w:rFonts w:eastAsia="Calibri"/>
                <w:b/>
                <w:smallCaps/>
                <w:color w:val="000000" w:themeColor="text1"/>
                <w:sz w:val="24"/>
                <w:szCs w:val="24"/>
                <w:u w:val="single"/>
              </w:rPr>
            </w:pPr>
          </w:p>
          <w:p w14:paraId="553BA20C" w14:textId="77777777" w:rsidR="00FA573D" w:rsidRDefault="00FA573D" w:rsidP="00925882">
            <w:pPr>
              <w:pStyle w:val="ListParagraph"/>
              <w:widowControl w:val="0"/>
              <w:ind w:left="676"/>
              <w:rPr>
                <w:rFonts w:eastAsia="Calibri"/>
                <w:b/>
                <w:smallCaps/>
                <w:color w:val="000000" w:themeColor="text1"/>
                <w:sz w:val="24"/>
                <w:szCs w:val="24"/>
                <w:u w:val="single"/>
              </w:rPr>
            </w:pPr>
          </w:p>
          <w:p w14:paraId="6BC48CB6" w14:textId="77777777" w:rsidR="00FA573D" w:rsidRDefault="00FA573D" w:rsidP="00925882">
            <w:pPr>
              <w:pStyle w:val="ListParagraph"/>
              <w:widowControl w:val="0"/>
              <w:ind w:left="676"/>
              <w:rPr>
                <w:rFonts w:eastAsia="Calibri"/>
                <w:b/>
                <w:smallCaps/>
                <w:color w:val="000000" w:themeColor="text1"/>
                <w:sz w:val="24"/>
                <w:szCs w:val="24"/>
                <w:u w:val="single"/>
              </w:rPr>
            </w:pPr>
          </w:p>
          <w:p w14:paraId="6E570099" w14:textId="77777777" w:rsidR="00FA573D" w:rsidRDefault="00FA573D" w:rsidP="00925882">
            <w:pPr>
              <w:pStyle w:val="ListParagraph"/>
              <w:widowControl w:val="0"/>
              <w:ind w:left="676"/>
              <w:rPr>
                <w:rFonts w:eastAsia="Calibri"/>
                <w:b/>
                <w:smallCaps/>
                <w:color w:val="000000" w:themeColor="text1"/>
                <w:sz w:val="24"/>
                <w:szCs w:val="24"/>
                <w:u w:val="single"/>
              </w:rPr>
            </w:pPr>
          </w:p>
          <w:p w14:paraId="1ABEEFBC"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FFC668" w14:textId="77777777" w:rsidR="00FA573D" w:rsidRDefault="00FA573D" w:rsidP="00925882">
            <w:pPr>
              <w:pStyle w:val="ListParagraph"/>
              <w:widowControl w:val="0"/>
              <w:ind w:left="676"/>
              <w:rPr>
                <w:rFonts w:eastAsia="Calibri"/>
                <w:b/>
                <w:smallCaps/>
                <w:color w:val="000000" w:themeColor="text1"/>
                <w:sz w:val="24"/>
                <w:szCs w:val="24"/>
                <w:u w:val="single"/>
              </w:rPr>
            </w:pPr>
          </w:p>
          <w:p w14:paraId="546B45B8" w14:textId="77777777" w:rsidR="00FA573D" w:rsidRDefault="00FA573D" w:rsidP="00925882">
            <w:pPr>
              <w:pStyle w:val="ListParagraph"/>
              <w:widowControl w:val="0"/>
              <w:ind w:left="676"/>
              <w:rPr>
                <w:rFonts w:eastAsia="Calibri"/>
                <w:b/>
                <w:smallCaps/>
                <w:color w:val="000000" w:themeColor="text1"/>
                <w:sz w:val="24"/>
                <w:szCs w:val="24"/>
                <w:u w:val="single"/>
              </w:rPr>
            </w:pPr>
          </w:p>
          <w:p w14:paraId="325E77B1" w14:textId="77777777" w:rsidR="00FA573D" w:rsidRDefault="00FA573D" w:rsidP="00925882">
            <w:pPr>
              <w:pStyle w:val="ListParagraph"/>
              <w:widowControl w:val="0"/>
              <w:ind w:left="676"/>
              <w:rPr>
                <w:rFonts w:eastAsia="Calibri"/>
                <w:b/>
                <w:smallCaps/>
                <w:color w:val="000000" w:themeColor="text1"/>
                <w:sz w:val="24"/>
                <w:szCs w:val="24"/>
                <w:u w:val="single"/>
              </w:rPr>
            </w:pPr>
          </w:p>
          <w:p w14:paraId="6D227E97" w14:textId="77777777" w:rsidR="00FA573D" w:rsidRDefault="00FA573D" w:rsidP="00925882">
            <w:pPr>
              <w:pStyle w:val="ListParagraph"/>
              <w:widowControl w:val="0"/>
              <w:ind w:left="676"/>
              <w:rPr>
                <w:rFonts w:eastAsia="Calibri"/>
                <w:b/>
                <w:smallCaps/>
                <w:color w:val="000000" w:themeColor="text1"/>
                <w:sz w:val="24"/>
                <w:szCs w:val="24"/>
                <w:u w:val="single"/>
              </w:rPr>
            </w:pPr>
          </w:p>
          <w:p w14:paraId="5F5F5706" w14:textId="77777777" w:rsidR="00FA573D" w:rsidRDefault="00FA573D" w:rsidP="00925882">
            <w:pPr>
              <w:pStyle w:val="ListParagraph"/>
              <w:widowControl w:val="0"/>
              <w:ind w:left="676"/>
              <w:rPr>
                <w:rFonts w:eastAsia="Calibri"/>
                <w:b/>
                <w:smallCaps/>
                <w:color w:val="000000" w:themeColor="text1"/>
                <w:sz w:val="24"/>
                <w:szCs w:val="24"/>
                <w:u w:val="single"/>
              </w:rPr>
            </w:pPr>
          </w:p>
          <w:p w14:paraId="679A57DF" w14:textId="77777777" w:rsidR="00FA573D" w:rsidRDefault="00FA573D" w:rsidP="00925882">
            <w:pPr>
              <w:pStyle w:val="ListParagraph"/>
              <w:widowControl w:val="0"/>
              <w:ind w:left="676"/>
              <w:rPr>
                <w:rFonts w:eastAsia="Calibri"/>
                <w:b/>
                <w:smallCaps/>
                <w:color w:val="000000" w:themeColor="text1"/>
                <w:sz w:val="24"/>
                <w:szCs w:val="24"/>
                <w:u w:val="single"/>
              </w:rPr>
            </w:pPr>
          </w:p>
          <w:p w14:paraId="2729E5EC"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665565"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E6C22F" w14:textId="77777777" w:rsidR="00FA573D" w:rsidRDefault="00FA573D" w:rsidP="00925882">
            <w:pPr>
              <w:pStyle w:val="ListParagraph"/>
              <w:widowControl w:val="0"/>
              <w:ind w:left="676"/>
              <w:rPr>
                <w:rFonts w:eastAsia="Calibri"/>
                <w:b/>
                <w:smallCaps/>
                <w:color w:val="000000" w:themeColor="text1"/>
                <w:sz w:val="24"/>
                <w:szCs w:val="24"/>
                <w:u w:val="single"/>
              </w:rPr>
            </w:pPr>
          </w:p>
          <w:p w14:paraId="14B44B49" w14:textId="77777777" w:rsidR="00FA573D" w:rsidRDefault="00FA573D" w:rsidP="00925882">
            <w:pPr>
              <w:pStyle w:val="ListParagraph"/>
              <w:widowControl w:val="0"/>
              <w:ind w:left="676"/>
              <w:rPr>
                <w:rFonts w:eastAsia="Calibri"/>
                <w:b/>
                <w:smallCaps/>
                <w:color w:val="000000" w:themeColor="text1"/>
                <w:sz w:val="24"/>
                <w:szCs w:val="24"/>
                <w:u w:val="single"/>
              </w:rPr>
            </w:pPr>
          </w:p>
          <w:p w14:paraId="63B8EA90" w14:textId="77777777" w:rsidR="00FA573D" w:rsidRDefault="00FA573D" w:rsidP="00925882">
            <w:pPr>
              <w:pStyle w:val="ListParagraph"/>
              <w:widowControl w:val="0"/>
              <w:ind w:left="676"/>
              <w:rPr>
                <w:rFonts w:eastAsia="Calibri"/>
                <w:b/>
                <w:smallCaps/>
                <w:color w:val="000000" w:themeColor="text1"/>
                <w:sz w:val="24"/>
                <w:szCs w:val="24"/>
                <w:u w:val="single"/>
              </w:rPr>
            </w:pPr>
          </w:p>
          <w:p w14:paraId="480B753F" w14:textId="77777777" w:rsidR="00FA573D" w:rsidRDefault="00FA573D" w:rsidP="00925882">
            <w:pPr>
              <w:pStyle w:val="ListParagraph"/>
              <w:widowControl w:val="0"/>
              <w:ind w:left="676"/>
              <w:rPr>
                <w:rFonts w:eastAsia="Calibri"/>
                <w:b/>
                <w:smallCaps/>
                <w:color w:val="000000" w:themeColor="text1"/>
                <w:sz w:val="24"/>
                <w:szCs w:val="24"/>
                <w:u w:val="single"/>
              </w:rPr>
            </w:pPr>
          </w:p>
          <w:p w14:paraId="7A9DD10B" w14:textId="77777777" w:rsidR="00FA573D" w:rsidRDefault="00FA573D" w:rsidP="00925882">
            <w:pPr>
              <w:pStyle w:val="ListParagraph"/>
              <w:widowControl w:val="0"/>
              <w:ind w:left="676"/>
              <w:rPr>
                <w:rFonts w:eastAsia="Calibri"/>
                <w:b/>
                <w:smallCaps/>
                <w:color w:val="000000" w:themeColor="text1"/>
                <w:sz w:val="24"/>
                <w:szCs w:val="24"/>
                <w:u w:val="single"/>
              </w:rPr>
            </w:pPr>
          </w:p>
          <w:p w14:paraId="13698710" w14:textId="77777777" w:rsidR="00FA573D" w:rsidRDefault="00FA573D" w:rsidP="00925882">
            <w:pPr>
              <w:pStyle w:val="ListParagraph"/>
              <w:widowControl w:val="0"/>
              <w:ind w:left="676"/>
              <w:rPr>
                <w:rFonts w:eastAsia="Calibri"/>
                <w:b/>
                <w:smallCaps/>
                <w:color w:val="000000" w:themeColor="text1"/>
                <w:sz w:val="24"/>
                <w:szCs w:val="24"/>
                <w:u w:val="single"/>
              </w:rPr>
            </w:pPr>
          </w:p>
          <w:p w14:paraId="526F3239" w14:textId="77777777" w:rsidR="00FA573D" w:rsidRDefault="00FA573D" w:rsidP="00925882">
            <w:pPr>
              <w:pStyle w:val="ListParagraph"/>
              <w:widowControl w:val="0"/>
              <w:ind w:left="676"/>
              <w:rPr>
                <w:rFonts w:eastAsia="Calibri"/>
                <w:b/>
                <w:smallCaps/>
                <w:color w:val="000000" w:themeColor="text1"/>
                <w:sz w:val="24"/>
                <w:szCs w:val="24"/>
                <w:u w:val="single"/>
              </w:rPr>
            </w:pPr>
          </w:p>
          <w:p w14:paraId="0EE6A481" w14:textId="77777777" w:rsidR="00FA573D" w:rsidRDefault="00FA573D" w:rsidP="00925882">
            <w:pPr>
              <w:pStyle w:val="ListParagraph"/>
              <w:widowControl w:val="0"/>
              <w:ind w:left="676"/>
              <w:rPr>
                <w:rFonts w:eastAsia="Calibri"/>
                <w:b/>
                <w:smallCaps/>
                <w:color w:val="000000" w:themeColor="text1"/>
                <w:sz w:val="24"/>
                <w:szCs w:val="24"/>
                <w:u w:val="single"/>
              </w:rPr>
            </w:pPr>
          </w:p>
          <w:p w14:paraId="41419CA4"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2306C3" w14:textId="77777777" w:rsidR="00FA573D" w:rsidRDefault="00FA573D" w:rsidP="00925882">
            <w:pPr>
              <w:pStyle w:val="ListParagraph"/>
              <w:widowControl w:val="0"/>
              <w:ind w:left="676"/>
              <w:rPr>
                <w:rFonts w:eastAsia="Calibri"/>
                <w:b/>
                <w:smallCaps/>
                <w:color w:val="000000" w:themeColor="text1"/>
                <w:sz w:val="24"/>
                <w:szCs w:val="24"/>
                <w:u w:val="single"/>
              </w:rPr>
            </w:pPr>
          </w:p>
          <w:p w14:paraId="13C72FC0" w14:textId="77777777" w:rsidR="00FA573D" w:rsidRDefault="00FA573D" w:rsidP="00925882">
            <w:pPr>
              <w:pStyle w:val="ListParagraph"/>
              <w:widowControl w:val="0"/>
              <w:ind w:left="676"/>
              <w:rPr>
                <w:rFonts w:eastAsia="Calibri"/>
                <w:b/>
                <w:smallCaps/>
                <w:color w:val="000000" w:themeColor="text1"/>
                <w:sz w:val="24"/>
                <w:szCs w:val="24"/>
                <w:u w:val="single"/>
              </w:rPr>
            </w:pPr>
          </w:p>
          <w:p w14:paraId="5B7F821C" w14:textId="77777777" w:rsidR="00FA573D" w:rsidRDefault="00FA573D" w:rsidP="00925882">
            <w:pPr>
              <w:pStyle w:val="ListParagraph"/>
              <w:widowControl w:val="0"/>
              <w:ind w:left="676"/>
              <w:rPr>
                <w:rFonts w:eastAsia="Calibri"/>
                <w:b/>
                <w:smallCaps/>
                <w:color w:val="000000" w:themeColor="text1"/>
                <w:sz w:val="24"/>
                <w:szCs w:val="24"/>
                <w:u w:val="single"/>
              </w:rPr>
            </w:pPr>
          </w:p>
          <w:p w14:paraId="45AF5033" w14:textId="77777777" w:rsidR="00FA573D" w:rsidRDefault="00FA573D" w:rsidP="00925882">
            <w:pPr>
              <w:pStyle w:val="ListParagraph"/>
              <w:widowControl w:val="0"/>
              <w:ind w:left="676"/>
              <w:rPr>
                <w:rFonts w:eastAsia="Calibri"/>
                <w:b/>
                <w:smallCaps/>
                <w:color w:val="000000" w:themeColor="text1"/>
                <w:sz w:val="24"/>
                <w:szCs w:val="24"/>
                <w:u w:val="single"/>
              </w:rPr>
            </w:pPr>
          </w:p>
          <w:p w14:paraId="71A4A12C" w14:textId="77777777" w:rsidR="00FA573D" w:rsidRDefault="00FA573D" w:rsidP="00925882">
            <w:pPr>
              <w:pStyle w:val="ListParagraph"/>
              <w:widowControl w:val="0"/>
              <w:ind w:left="676"/>
              <w:rPr>
                <w:rFonts w:eastAsia="Calibri"/>
                <w:b/>
                <w:smallCaps/>
                <w:color w:val="000000" w:themeColor="text1"/>
                <w:sz w:val="24"/>
                <w:szCs w:val="24"/>
                <w:u w:val="single"/>
              </w:rPr>
            </w:pPr>
          </w:p>
          <w:p w14:paraId="53C7FD5C" w14:textId="77777777" w:rsidR="00FA573D" w:rsidRDefault="00FA573D" w:rsidP="00925882">
            <w:pPr>
              <w:pStyle w:val="ListParagraph"/>
              <w:widowControl w:val="0"/>
              <w:ind w:left="676"/>
              <w:rPr>
                <w:rFonts w:eastAsia="Calibri"/>
                <w:b/>
                <w:smallCaps/>
                <w:color w:val="000000" w:themeColor="text1"/>
                <w:sz w:val="24"/>
                <w:szCs w:val="24"/>
                <w:u w:val="single"/>
              </w:rPr>
            </w:pPr>
          </w:p>
          <w:p w14:paraId="3A4F8D50" w14:textId="77777777" w:rsidR="00FA573D" w:rsidRDefault="00FA573D" w:rsidP="00925882">
            <w:pPr>
              <w:pStyle w:val="ListParagraph"/>
              <w:widowControl w:val="0"/>
              <w:ind w:left="676"/>
              <w:rPr>
                <w:rFonts w:eastAsia="Calibri"/>
                <w:b/>
                <w:smallCaps/>
                <w:color w:val="000000" w:themeColor="text1"/>
                <w:sz w:val="24"/>
                <w:szCs w:val="24"/>
                <w:u w:val="single"/>
              </w:rPr>
            </w:pPr>
          </w:p>
          <w:p w14:paraId="18ECF634" w14:textId="77777777" w:rsidR="00FA573D" w:rsidRDefault="00FA573D" w:rsidP="00925882">
            <w:pPr>
              <w:pStyle w:val="ListParagraph"/>
              <w:widowControl w:val="0"/>
              <w:ind w:left="676"/>
              <w:rPr>
                <w:rFonts w:eastAsia="Calibri"/>
                <w:b/>
                <w:smallCaps/>
                <w:color w:val="000000" w:themeColor="text1"/>
                <w:sz w:val="24"/>
                <w:szCs w:val="24"/>
                <w:u w:val="single"/>
              </w:rPr>
            </w:pPr>
          </w:p>
          <w:p w14:paraId="55ADEEF3" w14:textId="77777777" w:rsidR="00FA573D" w:rsidRDefault="00FA573D" w:rsidP="00925882">
            <w:pPr>
              <w:pStyle w:val="ListParagraph"/>
              <w:widowControl w:val="0"/>
              <w:ind w:left="676"/>
              <w:rPr>
                <w:rFonts w:eastAsia="Calibri"/>
                <w:b/>
                <w:smallCaps/>
                <w:color w:val="000000" w:themeColor="text1"/>
                <w:sz w:val="24"/>
                <w:szCs w:val="24"/>
                <w:u w:val="single"/>
              </w:rPr>
            </w:pPr>
          </w:p>
          <w:p w14:paraId="0CB4B3C0"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608D91" w14:textId="77777777" w:rsidR="00FA573D" w:rsidRDefault="00FA573D" w:rsidP="00925882">
            <w:pPr>
              <w:pStyle w:val="ListParagraph"/>
              <w:widowControl w:val="0"/>
              <w:ind w:left="676"/>
              <w:rPr>
                <w:rFonts w:eastAsia="Calibri"/>
                <w:b/>
                <w:smallCaps/>
                <w:color w:val="000000" w:themeColor="text1"/>
                <w:sz w:val="24"/>
                <w:szCs w:val="24"/>
                <w:u w:val="single"/>
              </w:rPr>
            </w:pPr>
          </w:p>
          <w:p w14:paraId="1223ABBA" w14:textId="77777777" w:rsidR="00FA573D" w:rsidRDefault="00FA573D" w:rsidP="00925882">
            <w:pPr>
              <w:pStyle w:val="ListParagraph"/>
              <w:widowControl w:val="0"/>
              <w:ind w:left="676"/>
              <w:rPr>
                <w:rFonts w:eastAsia="Calibri"/>
                <w:b/>
                <w:smallCaps/>
                <w:color w:val="000000" w:themeColor="text1"/>
                <w:sz w:val="24"/>
                <w:szCs w:val="24"/>
                <w:u w:val="single"/>
              </w:rPr>
            </w:pPr>
          </w:p>
          <w:p w14:paraId="7D7FACF3"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1AD0D4" w14:textId="77777777" w:rsidR="00FA573D" w:rsidRDefault="00FA573D" w:rsidP="00925882">
            <w:pPr>
              <w:pStyle w:val="ListParagraph"/>
              <w:widowControl w:val="0"/>
              <w:ind w:left="676"/>
              <w:rPr>
                <w:rFonts w:eastAsia="Calibri"/>
                <w:b/>
                <w:smallCaps/>
                <w:color w:val="000000" w:themeColor="text1"/>
                <w:sz w:val="24"/>
                <w:szCs w:val="24"/>
                <w:u w:val="single"/>
              </w:rPr>
            </w:pPr>
          </w:p>
          <w:p w14:paraId="6DCA13E1" w14:textId="77777777" w:rsidR="00FA573D" w:rsidRDefault="00FA573D" w:rsidP="00925882">
            <w:pPr>
              <w:pStyle w:val="ListParagraph"/>
              <w:widowControl w:val="0"/>
              <w:ind w:left="676"/>
              <w:rPr>
                <w:rFonts w:eastAsia="Calibri"/>
                <w:b/>
                <w:smallCaps/>
                <w:color w:val="000000" w:themeColor="text1"/>
                <w:sz w:val="24"/>
                <w:szCs w:val="24"/>
                <w:u w:val="single"/>
              </w:rPr>
            </w:pPr>
          </w:p>
          <w:p w14:paraId="7C6987C9" w14:textId="77777777" w:rsidR="00FA573D" w:rsidRDefault="00FA573D" w:rsidP="00925882">
            <w:pPr>
              <w:pStyle w:val="ListParagraph"/>
              <w:widowControl w:val="0"/>
              <w:ind w:left="676"/>
              <w:rPr>
                <w:rFonts w:eastAsia="Calibri"/>
                <w:b/>
                <w:smallCaps/>
                <w:color w:val="000000" w:themeColor="text1"/>
                <w:sz w:val="24"/>
                <w:szCs w:val="24"/>
                <w:u w:val="single"/>
              </w:rPr>
            </w:pPr>
          </w:p>
          <w:p w14:paraId="778B1D55" w14:textId="77777777" w:rsidR="00FA573D" w:rsidRDefault="00FA573D" w:rsidP="00925882">
            <w:pPr>
              <w:pStyle w:val="ListParagraph"/>
              <w:widowControl w:val="0"/>
              <w:ind w:left="676"/>
              <w:rPr>
                <w:rFonts w:eastAsia="Calibri"/>
                <w:b/>
                <w:smallCaps/>
                <w:color w:val="000000" w:themeColor="text1"/>
                <w:sz w:val="24"/>
                <w:szCs w:val="24"/>
                <w:u w:val="single"/>
              </w:rPr>
            </w:pPr>
          </w:p>
          <w:p w14:paraId="2EF134B3" w14:textId="77777777" w:rsidR="00FA573D" w:rsidRDefault="00FA573D" w:rsidP="00925882">
            <w:pPr>
              <w:pStyle w:val="ListParagraph"/>
              <w:widowControl w:val="0"/>
              <w:ind w:left="676"/>
              <w:rPr>
                <w:rFonts w:eastAsia="Calibri"/>
                <w:b/>
                <w:smallCaps/>
                <w:color w:val="000000" w:themeColor="text1"/>
                <w:sz w:val="24"/>
                <w:szCs w:val="24"/>
                <w:u w:val="single"/>
              </w:rPr>
            </w:pPr>
          </w:p>
          <w:p w14:paraId="767F8360" w14:textId="77777777" w:rsidR="00FA573D" w:rsidRPr="007A27B9" w:rsidRDefault="00FA573D" w:rsidP="00925882">
            <w:pPr>
              <w:pStyle w:val="ListParagraph"/>
              <w:widowControl w:val="0"/>
              <w:ind w:left="676"/>
              <w:rPr>
                <w:rFonts w:eastAsia="Calibri"/>
                <w:b/>
                <w:smallCaps/>
                <w:color w:val="000000" w:themeColor="text1"/>
                <w:sz w:val="24"/>
                <w:szCs w:val="24"/>
                <w:u w:val="single"/>
              </w:rPr>
            </w:pPr>
          </w:p>
        </w:tc>
      </w:tr>
    </w:tbl>
    <w:tbl>
      <w:tblPr>
        <w:tblStyle w:val="TableGrid"/>
        <w:tblW w:w="0" w:type="auto"/>
        <w:tblLook w:val="04A0" w:firstRow="1" w:lastRow="0" w:firstColumn="1" w:lastColumn="0" w:noHBand="0" w:noVBand="1"/>
      </w:tblPr>
      <w:tblGrid>
        <w:gridCol w:w="4846"/>
        <w:gridCol w:w="4550"/>
      </w:tblGrid>
      <w:tr w:rsidR="00DA01F4" w:rsidRPr="00DE1483" w14:paraId="3F931A73" w14:textId="77777777" w:rsidTr="00D82512">
        <w:tc>
          <w:tcPr>
            <w:tcW w:w="4846" w:type="dxa"/>
          </w:tcPr>
          <w:p w14:paraId="1A3B8376" w14:textId="3C48C6B9" w:rsidR="00DA01F4" w:rsidRPr="00DE1483" w:rsidRDefault="000D1FBD" w:rsidP="00250A16">
            <w:pPr>
              <w:pStyle w:val="Heading1"/>
              <w:numPr>
                <w:ilvl w:val="0"/>
                <w:numId w:val="0"/>
              </w:numPr>
              <w:ind w:left="1440" w:hanging="709"/>
              <w:rPr>
                <w:rFonts w:cs="Arial"/>
              </w:rPr>
            </w:pPr>
            <w:r w:rsidRPr="00DE1483">
              <w:rPr>
                <w:color w:val="000000"/>
              </w:rPr>
              <w:t>2.1.1</w:t>
            </w:r>
            <w:r w:rsidRPr="00DE1483">
              <w:rPr>
                <w:color w:val="000000"/>
              </w:rPr>
              <w:tab/>
            </w:r>
            <w:r w:rsidR="00C23CFC" w:rsidRPr="00DE1483">
              <w:t xml:space="preserve">Článek </w:t>
            </w:r>
            <w:r w:rsidR="0022401A">
              <w:t>H.</w:t>
            </w:r>
            <w:r w:rsidR="00C23CFC" w:rsidRPr="00DE1483">
              <w:t xml:space="preserve"> s názvem </w:t>
            </w:r>
            <w:r w:rsidR="0022401A" w:rsidRPr="0022401A">
              <w:rPr>
                <w:b/>
              </w:rPr>
              <w:t xml:space="preserve">ÚHRADA SUBJEKTŮM HODNOCENÍ A PEČOVATELI </w:t>
            </w:r>
            <w:r w:rsidR="00C23CFC" w:rsidRPr="00DE1483">
              <w:t>v </w:t>
            </w:r>
            <w:r w:rsidR="00C23CFC" w:rsidRPr="00DE1483">
              <w:rPr>
                <w:i/>
              </w:rPr>
              <w:t xml:space="preserve">Příloze </w:t>
            </w:r>
            <w:r w:rsidR="0022401A">
              <w:rPr>
                <w:i/>
              </w:rPr>
              <w:t>A</w:t>
            </w:r>
            <w:r w:rsidR="00C23CFC" w:rsidRPr="00DE1483">
              <w:rPr>
                <w:i/>
              </w:rPr>
              <w:t>, Rozpočet a </w:t>
            </w:r>
            <w:r w:rsidR="0022401A">
              <w:rPr>
                <w:i/>
              </w:rPr>
              <w:t>rozvrh plateb</w:t>
            </w:r>
            <w:r w:rsidR="00C23CFC" w:rsidRPr="00DE1483">
              <w:t xml:space="preserve"> ke Smlouvě o klinickém hodnocení se tímto jako celek odstraňuje a nahrazuje revidovaným článkem </w:t>
            </w:r>
            <w:r w:rsidR="0022401A">
              <w:t>H.,</w:t>
            </w:r>
            <w:r w:rsidR="00C23CFC" w:rsidRPr="00DE1483">
              <w:t xml:space="preserve"> který zachycuje úhrady pro subjekty hodnocení ve dvou různých sazbách podle typu návštěvy a ruší úhrady pro subjekty hodnocení v souvislosti s Konectomem, takto:</w:t>
            </w:r>
          </w:p>
        </w:tc>
        <w:tc>
          <w:tcPr>
            <w:tcW w:w="4550" w:type="dxa"/>
          </w:tcPr>
          <w:p w14:paraId="782F09AD" w14:textId="45154472" w:rsidR="00DA01F4" w:rsidRPr="00DE1483" w:rsidRDefault="000D1FBD" w:rsidP="00250A16">
            <w:pPr>
              <w:pStyle w:val="Heading3"/>
              <w:numPr>
                <w:ilvl w:val="0"/>
                <w:numId w:val="0"/>
              </w:numPr>
              <w:ind w:left="1582" w:hanging="862"/>
              <w:rPr>
                <w:rFonts w:cs="Arial"/>
              </w:rPr>
            </w:pPr>
            <w:r w:rsidRPr="00DE1483">
              <w:rPr>
                <w:rFonts w:cs="Arial"/>
              </w:rPr>
              <w:t>2.1.1</w:t>
            </w:r>
            <w:r w:rsidRPr="00DE1483">
              <w:rPr>
                <w:rFonts w:cs="Arial"/>
              </w:rPr>
              <w:tab/>
            </w:r>
            <w:proofErr w:type="spellStart"/>
            <w:r w:rsidR="00DA01F4" w:rsidRPr="00DE1483">
              <w:t>Section</w:t>
            </w:r>
            <w:proofErr w:type="spellEnd"/>
            <w:r w:rsidR="00DA01F4" w:rsidRPr="00DE1483">
              <w:t xml:space="preserve"> </w:t>
            </w:r>
            <w:r w:rsidR="0022401A">
              <w:t>H.</w:t>
            </w:r>
            <w:r w:rsidR="00DA01F4" w:rsidRPr="00DE1483">
              <w:t xml:space="preserve"> entitled ‘</w:t>
            </w:r>
            <w:r w:rsidR="00DA01F4" w:rsidRPr="00DE1483">
              <w:rPr>
                <w:b/>
              </w:rPr>
              <w:t>TRIAL SUBJECT AND CAREGIVER REIMBURSEMENT</w:t>
            </w:r>
            <w:r w:rsidR="00DA01F4" w:rsidRPr="00DE1483">
              <w:t xml:space="preserve">‘ </w:t>
            </w:r>
            <w:proofErr w:type="spellStart"/>
            <w:r w:rsidR="00DA01F4" w:rsidRPr="00DE1483">
              <w:t>of</w:t>
            </w:r>
            <w:proofErr w:type="spellEnd"/>
            <w:r w:rsidR="00DA01F4" w:rsidRPr="00DE1483">
              <w:t xml:space="preserve"> </w:t>
            </w:r>
            <w:proofErr w:type="spellStart"/>
            <w:r w:rsidR="00DA01F4" w:rsidRPr="00DE1483">
              <w:t>the</w:t>
            </w:r>
            <w:proofErr w:type="spellEnd"/>
            <w:r w:rsidR="00DA01F4" w:rsidRPr="00DE1483">
              <w:t xml:space="preserve"> </w:t>
            </w:r>
            <w:r w:rsidR="00DA01F4" w:rsidRPr="00DE1483">
              <w:rPr>
                <w:i/>
              </w:rPr>
              <w:t xml:space="preserve">Schedule </w:t>
            </w:r>
            <w:r w:rsidR="0022401A">
              <w:rPr>
                <w:i/>
              </w:rPr>
              <w:t>A.</w:t>
            </w:r>
            <w:r w:rsidR="00DA01F4" w:rsidRPr="00DE1483">
              <w:rPr>
                <w:i/>
              </w:rPr>
              <w:t xml:space="preserve"> Budget &amp; Payment Schedule</w:t>
            </w:r>
            <w:r w:rsidR="00DA01F4" w:rsidRPr="00DE1483">
              <w:t xml:space="preserve"> of the CTA is </w:t>
            </w:r>
            <w:proofErr w:type="spellStart"/>
            <w:r w:rsidR="00DA01F4" w:rsidRPr="00DE1483">
              <w:t>hereby</w:t>
            </w:r>
            <w:proofErr w:type="spellEnd"/>
            <w:r w:rsidR="00DA01F4" w:rsidRPr="00DE1483">
              <w:t xml:space="preserve"> </w:t>
            </w:r>
            <w:proofErr w:type="spellStart"/>
            <w:r w:rsidR="00DA01F4" w:rsidRPr="00DE1483">
              <w:t>deleted</w:t>
            </w:r>
            <w:proofErr w:type="spellEnd"/>
            <w:r w:rsidR="00DA01F4" w:rsidRPr="00DE1483">
              <w:t xml:space="preserve"> in </w:t>
            </w:r>
            <w:proofErr w:type="spellStart"/>
            <w:r w:rsidR="00DA01F4" w:rsidRPr="00DE1483">
              <w:t>its</w:t>
            </w:r>
            <w:proofErr w:type="spellEnd"/>
            <w:r w:rsidR="00DA01F4" w:rsidRPr="00DE1483">
              <w:t xml:space="preserve"> </w:t>
            </w:r>
            <w:proofErr w:type="spellStart"/>
            <w:r w:rsidR="00DA01F4" w:rsidRPr="00DE1483">
              <w:t>entirety</w:t>
            </w:r>
            <w:proofErr w:type="spellEnd"/>
            <w:r w:rsidR="00DA01F4" w:rsidRPr="00DE1483">
              <w:t xml:space="preserve"> and </w:t>
            </w:r>
            <w:proofErr w:type="spellStart"/>
            <w:r w:rsidR="00DA01F4" w:rsidRPr="00DE1483">
              <w:t>replaced</w:t>
            </w:r>
            <w:proofErr w:type="spellEnd"/>
            <w:r w:rsidR="00DA01F4" w:rsidRPr="00DE1483">
              <w:t xml:space="preserve"> </w:t>
            </w:r>
            <w:proofErr w:type="spellStart"/>
            <w:r w:rsidR="00DA01F4" w:rsidRPr="00DE1483">
              <w:t>with</w:t>
            </w:r>
            <w:proofErr w:type="spellEnd"/>
            <w:r w:rsidR="00DA01F4" w:rsidRPr="00DE1483">
              <w:t xml:space="preserve"> </w:t>
            </w:r>
            <w:proofErr w:type="spellStart"/>
            <w:r w:rsidR="00DA01F4" w:rsidRPr="00DE1483">
              <w:t>the</w:t>
            </w:r>
            <w:proofErr w:type="spellEnd"/>
            <w:r w:rsidR="00DA01F4" w:rsidRPr="00DE1483">
              <w:t xml:space="preserve"> </w:t>
            </w:r>
            <w:proofErr w:type="spellStart"/>
            <w:r w:rsidR="00DA01F4" w:rsidRPr="00DE1483">
              <w:t>revised</w:t>
            </w:r>
            <w:proofErr w:type="spellEnd"/>
            <w:r w:rsidR="00DA01F4" w:rsidRPr="00DE1483">
              <w:t xml:space="preserve"> </w:t>
            </w:r>
            <w:proofErr w:type="spellStart"/>
            <w:r w:rsidR="00DA01F4" w:rsidRPr="00DE1483">
              <w:t>section</w:t>
            </w:r>
            <w:proofErr w:type="spellEnd"/>
            <w:r w:rsidR="00DA01F4" w:rsidRPr="00DE1483">
              <w:t xml:space="preserve"> </w:t>
            </w:r>
            <w:r w:rsidR="0022401A" w:rsidRPr="0022401A">
              <w:t>H.</w:t>
            </w:r>
            <w:r w:rsidR="00DA01F4" w:rsidRPr="00DE1483">
              <w:t xml:space="preserve"> to capture Trial Subject Stipend for two different rate depending on the visit and remove Konectom related Trial Subject Stipends as follows:</w:t>
            </w:r>
          </w:p>
        </w:tc>
      </w:tr>
    </w:tb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FA573D" w:rsidRPr="007A27B9" w14:paraId="47CA0D98" w14:textId="77777777" w:rsidTr="00925882">
        <w:trPr>
          <w:jc w:val="right"/>
        </w:trPr>
        <w:tc>
          <w:tcPr>
            <w:tcW w:w="4680" w:type="dxa"/>
            <w:shd w:val="clear" w:color="auto" w:fill="000000" w:themeFill="text1"/>
          </w:tcPr>
          <w:p w14:paraId="0243258E" w14:textId="77777777" w:rsidR="00FA573D" w:rsidRPr="007A27B9" w:rsidRDefault="00FA573D" w:rsidP="00925882">
            <w:pPr>
              <w:pStyle w:val="ListParagraph"/>
              <w:widowControl w:val="0"/>
              <w:ind w:left="679"/>
              <w:rPr>
                <w:rFonts w:eastAsia="Calibri"/>
                <w:b/>
                <w:smallCaps/>
                <w:color w:val="000000" w:themeColor="text1"/>
                <w:sz w:val="24"/>
                <w:szCs w:val="24"/>
                <w:u w:val="single"/>
              </w:rPr>
            </w:pPr>
          </w:p>
        </w:tc>
        <w:tc>
          <w:tcPr>
            <w:tcW w:w="4680" w:type="dxa"/>
            <w:shd w:val="clear" w:color="auto" w:fill="000000" w:themeFill="text1"/>
          </w:tcPr>
          <w:p w14:paraId="65047BCB" w14:textId="77777777" w:rsidR="00FA573D" w:rsidRDefault="00FA573D" w:rsidP="00925882">
            <w:pPr>
              <w:pStyle w:val="ListParagraph"/>
              <w:widowControl w:val="0"/>
              <w:ind w:left="676"/>
              <w:rPr>
                <w:rFonts w:eastAsia="Calibri"/>
                <w:b/>
                <w:smallCaps/>
                <w:color w:val="000000" w:themeColor="text1"/>
                <w:sz w:val="24"/>
                <w:szCs w:val="24"/>
                <w:u w:val="single"/>
              </w:rPr>
            </w:pPr>
          </w:p>
          <w:p w14:paraId="780E1853" w14:textId="77777777" w:rsidR="00FA573D" w:rsidRDefault="00FA573D" w:rsidP="00925882">
            <w:pPr>
              <w:pStyle w:val="ListParagraph"/>
              <w:widowControl w:val="0"/>
              <w:ind w:left="676"/>
              <w:rPr>
                <w:rFonts w:eastAsia="Calibri"/>
                <w:b/>
                <w:smallCaps/>
                <w:color w:val="000000" w:themeColor="text1"/>
                <w:sz w:val="24"/>
                <w:szCs w:val="24"/>
                <w:u w:val="single"/>
              </w:rPr>
            </w:pPr>
          </w:p>
          <w:p w14:paraId="4FC8297A" w14:textId="77777777" w:rsidR="00FA573D" w:rsidRDefault="00FA573D" w:rsidP="00925882">
            <w:pPr>
              <w:pStyle w:val="ListParagraph"/>
              <w:widowControl w:val="0"/>
              <w:ind w:left="676"/>
              <w:rPr>
                <w:rFonts w:eastAsia="Calibri"/>
                <w:b/>
                <w:smallCaps/>
                <w:color w:val="000000" w:themeColor="text1"/>
                <w:sz w:val="24"/>
                <w:szCs w:val="24"/>
                <w:u w:val="single"/>
              </w:rPr>
            </w:pPr>
          </w:p>
          <w:p w14:paraId="4CEC1AF1" w14:textId="77777777" w:rsidR="00FA573D" w:rsidRDefault="00FA573D" w:rsidP="00925882">
            <w:pPr>
              <w:pStyle w:val="ListParagraph"/>
              <w:widowControl w:val="0"/>
              <w:ind w:left="676"/>
              <w:rPr>
                <w:rFonts w:eastAsia="Calibri"/>
                <w:b/>
                <w:smallCaps/>
                <w:color w:val="000000" w:themeColor="text1"/>
                <w:sz w:val="24"/>
                <w:szCs w:val="24"/>
                <w:u w:val="single"/>
              </w:rPr>
            </w:pPr>
          </w:p>
          <w:p w14:paraId="18D25F6D" w14:textId="77777777" w:rsidR="00FA573D" w:rsidRDefault="00FA573D" w:rsidP="00925882">
            <w:pPr>
              <w:pStyle w:val="ListParagraph"/>
              <w:widowControl w:val="0"/>
              <w:ind w:left="676"/>
              <w:rPr>
                <w:rFonts w:eastAsia="Calibri"/>
                <w:b/>
                <w:smallCaps/>
                <w:color w:val="000000" w:themeColor="text1"/>
                <w:sz w:val="24"/>
                <w:szCs w:val="24"/>
                <w:u w:val="single"/>
              </w:rPr>
            </w:pPr>
          </w:p>
          <w:p w14:paraId="59A3A433" w14:textId="77777777" w:rsidR="00FA573D" w:rsidRDefault="00FA573D" w:rsidP="00925882">
            <w:pPr>
              <w:pStyle w:val="ListParagraph"/>
              <w:widowControl w:val="0"/>
              <w:ind w:left="676"/>
              <w:rPr>
                <w:rFonts w:eastAsia="Calibri"/>
                <w:b/>
                <w:smallCaps/>
                <w:color w:val="000000" w:themeColor="text1"/>
                <w:sz w:val="24"/>
                <w:szCs w:val="24"/>
                <w:u w:val="single"/>
              </w:rPr>
            </w:pPr>
          </w:p>
          <w:p w14:paraId="75DF1CEE"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65BF97" w14:textId="77777777" w:rsidR="00FA573D" w:rsidRDefault="00FA573D" w:rsidP="00925882">
            <w:pPr>
              <w:pStyle w:val="ListParagraph"/>
              <w:widowControl w:val="0"/>
              <w:ind w:left="676"/>
              <w:rPr>
                <w:rFonts w:eastAsia="Calibri"/>
                <w:b/>
                <w:smallCaps/>
                <w:color w:val="000000" w:themeColor="text1"/>
                <w:sz w:val="24"/>
                <w:szCs w:val="24"/>
                <w:u w:val="single"/>
              </w:rPr>
            </w:pPr>
          </w:p>
          <w:p w14:paraId="5973B156"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6713E6" w14:textId="77777777" w:rsidR="00FA573D" w:rsidRDefault="00FA573D" w:rsidP="00925882">
            <w:pPr>
              <w:pStyle w:val="ListParagraph"/>
              <w:widowControl w:val="0"/>
              <w:ind w:left="676"/>
              <w:rPr>
                <w:rFonts w:eastAsia="Calibri"/>
                <w:b/>
                <w:smallCaps/>
                <w:color w:val="000000" w:themeColor="text1"/>
                <w:sz w:val="24"/>
                <w:szCs w:val="24"/>
                <w:u w:val="single"/>
              </w:rPr>
            </w:pPr>
          </w:p>
          <w:p w14:paraId="7B73285B"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E0280B" w14:textId="77777777" w:rsidR="00FA573D" w:rsidRDefault="00FA573D" w:rsidP="00925882">
            <w:pPr>
              <w:pStyle w:val="ListParagraph"/>
              <w:widowControl w:val="0"/>
              <w:ind w:left="676"/>
              <w:rPr>
                <w:rFonts w:eastAsia="Calibri"/>
                <w:b/>
                <w:smallCaps/>
                <w:color w:val="000000" w:themeColor="text1"/>
                <w:sz w:val="24"/>
                <w:szCs w:val="24"/>
                <w:u w:val="single"/>
              </w:rPr>
            </w:pPr>
          </w:p>
          <w:p w14:paraId="316CE093" w14:textId="77777777" w:rsidR="00FA573D" w:rsidRDefault="00FA573D" w:rsidP="00925882">
            <w:pPr>
              <w:pStyle w:val="ListParagraph"/>
              <w:widowControl w:val="0"/>
              <w:ind w:left="676"/>
              <w:rPr>
                <w:rFonts w:eastAsia="Calibri"/>
                <w:b/>
                <w:smallCaps/>
                <w:color w:val="000000" w:themeColor="text1"/>
                <w:sz w:val="24"/>
                <w:szCs w:val="24"/>
                <w:u w:val="single"/>
              </w:rPr>
            </w:pPr>
          </w:p>
          <w:p w14:paraId="38F0322E" w14:textId="77777777" w:rsidR="00FA573D" w:rsidRDefault="00FA573D" w:rsidP="00925882">
            <w:pPr>
              <w:pStyle w:val="ListParagraph"/>
              <w:widowControl w:val="0"/>
              <w:ind w:left="676"/>
              <w:rPr>
                <w:rFonts w:eastAsia="Calibri"/>
                <w:b/>
                <w:smallCaps/>
                <w:color w:val="000000" w:themeColor="text1"/>
                <w:sz w:val="24"/>
                <w:szCs w:val="24"/>
                <w:u w:val="single"/>
              </w:rPr>
            </w:pPr>
          </w:p>
          <w:p w14:paraId="71C1F330" w14:textId="77777777" w:rsidR="00FA573D" w:rsidRDefault="00FA573D" w:rsidP="00925882">
            <w:pPr>
              <w:pStyle w:val="ListParagraph"/>
              <w:widowControl w:val="0"/>
              <w:ind w:left="676"/>
              <w:rPr>
                <w:rFonts w:eastAsia="Calibri"/>
                <w:b/>
                <w:smallCaps/>
                <w:color w:val="000000" w:themeColor="text1"/>
                <w:sz w:val="24"/>
                <w:szCs w:val="24"/>
                <w:u w:val="single"/>
              </w:rPr>
            </w:pPr>
          </w:p>
          <w:p w14:paraId="389B6888" w14:textId="77777777" w:rsidR="00FA573D" w:rsidRDefault="00FA573D" w:rsidP="00925882">
            <w:pPr>
              <w:pStyle w:val="ListParagraph"/>
              <w:widowControl w:val="0"/>
              <w:ind w:left="676"/>
              <w:rPr>
                <w:rFonts w:eastAsia="Calibri"/>
                <w:b/>
                <w:smallCaps/>
                <w:color w:val="000000" w:themeColor="text1"/>
                <w:sz w:val="24"/>
                <w:szCs w:val="24"/>
                <w:u w:val="single"/>
              </w:rPr>
            </w:pPr>
          </w:p>
          <w:p w14:paraId="3D05F90E"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306B26" w14:textId="77777777" w:rsidR="00FA573D" w:rsidRDefault="00FA573D" w:rsidP="00925882">
            <w:pPr>
              <w:pStyle w:val="ListParagraph"/>
              <w:widowControl w:val="0"/>
              <w:ind w:left="676"/>
              <w:rPr>
                <w:rFonts w:eastAsia="Calibri"/>
                <w:b/>
                <w:smallCaps/>
                <w:color w:val="000000" w:themeColor="text1"/>
                <w:sz w:val="24"/>
                <w:szCs w:val="24"/>
                <w:u w:val="single"/>
              </w:rPr>
            </w:pPr>
          </w:p>
          <w:p w14:paraId="418B5B35" w14:textId="77777777" w:rsidR="00FA573D" w:rsidRDefault="00FA573D" w:rsidP="00925882">
            <w:pPr>
              <w:pStyle w:val="ListParagraph"/>
              <w:widowControl w:val="0"/>
              <w:ind w:left="676"/>
              <w:rPr>
                <w:rFonts w:eastAsia="Calibri"/>
                <w:b/>
                <w:smallCaps/>
                <w:color w:val="000000" w:themeColor="text1"/>
                <w:sz w:val="24"/>
                <w:szCs w:val="24"/>
                <w:u w:val="single"/>
              </w:rPr>
            </w:pPr>
          </w:p>
          <w:p w14:paraId="1A36E842" w14:textId="77777777" w:rsidR="00FA573D" w:rsidRDefault="00FA573D" w:rsidP="00925882">
            <w:pPr>
              <w:pStyle w:val="ListParagraph"/>
              <w:widowControl w:val="0"/>
              <w:ind w:left="676"/>
              <w:rPr>
                <w:rFonts w:eastAsia="Calibri"/>
                <w:b/>
                <w:smallCaps/>
                <w:color w:val="000000" w:themeColor="text1"/>
                <w:sz w:val="24"/>
                <w:szCs w:val="24"/>
                <w:u w:val="single"/>
              </w:rPr>
            </w:pPr>
          </w:p>
          <w:p w14:paraId="4778E3F3" w14:textId="77777777" w:rsidR="00FA573D" w:rsidRDefault="00FA573D" w:rsidP="00925882">
            <w:pPr>
              <w:pStyle w:val="ListParagraph"/>
              <w:widowControl w:val="0"/>
              <w:ind w:left="676"/>
              <w:rPr>
                <w:rFonts w:eastAsia="Calibri"/>
                <w:b/>
                <w:smallCaps/>
                <w:color w:val="000000" w:themeColor="text1"/>
                <w:sz w:val="24"/>
                <w:szCs w:val="24"/>
                <w:u w:val="single"/>
              </w:rPr>
            </w:pPr>
          </w:p>
          <w:p w14:paraId="03CDAF0F" w14:textId="77777777" w:rsidR="00FA573D" w:rsidRDefault="00FA573D" w:rsidP="00925882">
            <w:pPr>
              <w:pStyle w:val="ListParagraph"/>
              <w:widowControl w:val="0"/>
              <w:ind w:left="676"/>
              <w:rPr>
                <w:rFonts w:eastAsia="Calibri"/>
                <w:b/>
                <w:smallCaps/>
                <w:color w:val="000000" w:themeColor="text1"/>
                <w:sz w:val="24"/>
                <w:szCs w:val="24"/>
                <w:u w:val="single"/>
              </w:rPr>
            </w:pPr>
          </w:p>
          <w:p w14:paraId="04C17465" w14:textId="77777777" w:rsidR="00FA573D" w:rsidRDefault="00FA573D" w:rsidP="00925882">
            <w:pPr>
              <w:pStyle w:val="ListParagraph"/>
              <w:widowControl w:val="0"/>
              <w:ind w:left="676"/>
              <w:rPr>
                <w:rFonts w:eastAsia="Calibri"/>
                <w:b/>
                <w:smallCaps/>
                <w:color w:val="000000" w:themeColor="text1"/>
                <w:sz w:val="24"/>
                <w:szCs w:val="24"/>
                <w:u w:val="single"/>
              </w:rPr>
            </w:pPr>
          </w:p>
          <w:p w14:paraId="0C9B0509" w14:textId="77777777" w:rsidR="00FA573D" w:rsidRDefault="00FA573D" w:rsidP="00925882">
            <w:pPr>
              <w:pStyle w:val="ListParagraph"/>
              <w:widowControl w:val="0"/>
              <w:ind w:left="676"/>
              <w:rPr>
                <w:rFonts w:eastAsia="Calibri"/>
                <w:b/>
                <w:smallCaps/>
                <w:color w:val="000000" w:themeColor="text1"/>
                <w:sz w:val="24"/>
                <w:szCs w:val="24"/>
                <w:u w:val="single"/>
              </w:rPr>
            </w:pPr>
          </w:p>
          <w:p w14:paraId="321CE28B" w14:textId="77777777" w:rsidR="00FA573D" w:rsidRDefault="00FA573D" w:rsidP="00925882">
            <w:pPr>
              <w:pStyle w:val="ListParagraph"/>
              <w:widowControl w:val="0"/>
              <w:ind w:left="676"/>
              <w:rPr>
                <w:rFonts w:eastAsia="Calibri"/>
                <w:b/>
                <w:smallCaps/>
                <w:color w:val="000000" w:themeColor="text1"/>
                <w:sz w:val="24"/>
                <w:szCs w:val="24"/>
                <w:u w:val="single"/>
              </w:rPr>
            </w:pPr>
          </w:p>
          <w:p w14:paraId="192BB1C9" w14:textId="77777777" w:rsidR="00FA573D" w:rsidRDefault="00FA573D" w:rsidP="00925882">
            <w:pPr>
              <w:pStyle w:val="ListParagraph"/>
              <w:widowControl w:val="0"/>
              <w:ind w:left="676"/>
              <w:rPr>
                <w:rFonts w:eastAsia="Calibri"/>
                <w:b/>
                <w:smallCaps/>
                <w:color w:val="000000" w:themeColor="text1"/>
                <w:sz w:val="24"/>
                <w:szCs w:val="24"/>
                <w:u w:val="single"/>
              </w:rPr>
            </w:pPr>
          </w:p>
          <w:p w14:paraId="3C5023D7" w14:textId="77777777" w:rsidR="00FA573D" w:rsidRDefault="00FA573D" w:rsidP="00925882">
            <w:pPr>
              <w:pStyle w:val="ListParagraph"/>
              <w:widowControl w:val="0"/>
              <w:ind w:left="676"/>
              <w:rPr>
                <w:rFonts w:eastAsia="Calibri"/>
                <w:b/>
                <w:smallCaps/>
                <w:color w:val="000000" w:themeColor="text1"/>
                <w:sz w:val="24"/>
                <w:szCs w:val="24"/>
                <w:u w:val="single"/>
              </w:rPr>
            </w:pPr>
          </w:p>
          <w:p w14:paraId="697BD54E" w14:textId="77777777" w:rsidR="00FA573D" w:rsidRDefault="00FA573D" w:rsidP="00925882">
            <w:pPr>
              <w:pStyle w:val="ListParagraph"/>
              <w:widowControl w:val="0"/>
              <w:ind w:left="676"/>
              <w:rPr>
                <w:rFonts w:eastAsia="Calibri"/>
                <w:b/>
                <w:smallCaps/>
                <w:color w:val="000000" w:themeColor="text1"/>
                <w:sz w:val="24"/>
                <w:szCs w:val="24"/>
                <w:u w:val="single"/>
              </w:rPr>
            </w:pPr>
          </w:p>
          <w:p w14:paraId="4EB3083F" w14:textId="77777777" w:rsidR="00FA573D" w:rsidRDefault="00FA573D" w:rsidP="00925882">
            <w:pPr>
              <w:pStyle w:val="ListParagraph"/>
              <w:widowControl w:val="0"/>
              <w:ind w:left="676"/>
              <w:rPr>
                <w:rFonts w:eastAsia="Calibri"/>
                <w:b/>
                <w:smallCaps/>
                <w:color w:val="000000" w:themeColor="text1"/>
                <w:sz w:val="24"/>
                <w:szCs w:val="24"/>
                <w:u w:val="single"/>
              </w:rPr>
            </w:pPr>
          </w:p>
          <w:p w14:paraId="45503CD7" w14:textId="77777777" w:rsidR="00FA573D" w:rsidRDefault="00FA573D" w:rsidP="00925882">
            <w:pPr>
              <w:pStyle w:val="ListParagraph"/>
              <w:widowControl w:val="0"/>
              <w:ind w:left="676"/>
              <w:rPr>
                <w:rFonts w:eastAsia="Calibri"/>
                <w:b/>
                <w:smallCaps/>
                <w:color w:val="000000" w:themeColor="text1"/>
                <w:sz w:val="24"/>
                <w:szCs w:val="24"/>
                <w:u w:val="single"/>
              </w:rPr>
            </w:pPr>
          </w:p>
          <w:p w14:paraId="323AE9C9" w14:textId="77777777" w:rsidR="00FA573D" w:rsidRDefault="00FA573D" w:rsidP="00925882">
            <w:pPr>
              <w:pStyle w:val="ListParagraph"/>
              <w:widowControl w:val="0"/>
              <w:ind w:left="676"/>
              <w:rPr>
                <w:rFonts w:eastAsia="Calibri"/>
                <w:b/>
                <w:smallCaps/>
                <w:color w:val="000000" w:themeColor="text1"/>
                <w:sz w:val="24"/>
                <w:szCs w:val="24"/>
                <w:u w:val="single"/>
              </w:rPr>
            </w:pPr>
          </w:p>
          <w:p w14:paraId="19278A28" w14:textId="77777777" w:rsidR="00FA573D" w:rsidRDefault="00FA573D" w:rsidP="00925882">
            <w:pPr>
              <w:pStyle w:val="ListParagraph"/>
              <w:widowControl w:val="0"/>
              <w:ind w:left="676"/>
              <w:rPr>
                <w:rFonts w:eastAsia="Calibri"/>
                <w:b/>
                <w:smallCaps/>
                <w:color w:val="000000" w:themeColor="text1"/>
                <w:sz w:val="24"/>
                <w:szCs w:val="24"/>
                <w:u w:val="single"/>
              </w:rPr>
            </w:pPr>
          </w:p>
          <w:p w14:paraId="1CEBD49C" w14:textId="77777777" w:rsidR="00FA573D" w:rsidRDefault="00FA573D" w:rsidP="00925882">
            <w:pPr>
              <w:pStyle w:val="ListParagraph"/>
              <w:widowControl w:val="0"/>
              <w:ind w:left="676"/>
              <w:rPr>
                <w:rFonts w:eastAsia="Calibri"/>
                <w:b/>
                <w:smallCaps/>
                <w:color w:val="000000" w:themeColor="text1"/>
                <w:sz w:val="24"/>
                <w:szCs w:val="24"/>
                <w:u w:val="single"/>
              </w:rPr>
            </w:pPr>
          </w:p>
          <w:p w14:paraId="1E48215E" w14:textId="77777777" w:rsidR="00FA573D" w:rsidRDefault="00FA573D" w:rsidP="00925882">
            <w:pPr>
              <w:pStyle w:val="ListParagraph"/>
              <w:widowControl w:val="0"/>
              <w:ind w:left="676"/>
              <w:rPr>
                <w:rFonts w:eastAsia="Calibri"/>
                <w:b/>
                <w:smallCaps/>
                <w:color w:val="000000" w:themeColor="text1"/>
                <w:sz w:val="24"/>
                <w:szCs w:val="24"/>
                <w:u w:val="single"/>
              </w:rPr>
            </w:pPr>
          </w:p>
          <w:p w14:paraId="5034CB92" w14:textId="77777777" w:rsidR="00FA573D" w:rsidRDefault="00FA573D" w:rsidP="00925882">
            <w:pPr>
              <w:pStyle w:val="ListParagraph"/>
              <w:widowControl w:val="0"/>
              <w:ind w:left="676"/>
              <w:rPr>
                <w:rFonts w:eastAsia="Calibri"/>
                <w:b/>
                <w:smallCaps/>
                <w:color w:val="000000" w:themeColor="text1"/>
                <w:sz w:val="24"/>
                <w:szCs w:val="24"/>
                <w:u w:val="single"/>
              </w:rPr>
            </w:pPr>
          </w:p>
          <w:p w14:paraId="14727144" w14:textId="77777777" w:rsidR="00FA573D" w:rsidRDefault="00FA573D" w:rsidP="00925882">
            <w:pPr>
              <w:pStyle w:val="ListParagraph"/>
              <w:widowControl w:val="0"/>
              <w:ind w:left="676"/>
              <w:rPr>
                <w:rFonts w:eastAsia="Calibri"/>
                <w:b/>
                <w:smallCaps/>
                <w:color w:val="000000" w:themeColor="text1"/>
                <w:sz w:val="24"/>
                <w:szCs w:val="24"/>
                <w:u w:val="single"/>
              </w:rPr>
            </w:pPr>
          </w:p>
          <w:p w14:paraId="056FED49" w14:textId="77777777" w:rsidR="00FA573D" w:rsidRDefault="00FA573D" w:rsidP="00925882">
            <w:pPr>
              <w:pStyle w:val="ListParagraph"/>
              <w:widowControl w:val="0"/>
              <w:ind w:left="676"/>
              <w:rPr>
                <w:rFonts w:eastAsia="Calibri"/>
                <w:b/>
                <w:smallCaps/>
                <w:color w:val="000000" w:themeColor="text1"/>
                <w:sz w:val="24"/>
                <w:szCs w:val="24"/>
                <w:u w:val="single"/>
              </w:rPr>
            </w:pPr>
          </w:p>
          <w:p w14:paraId="31EECA1C" w14:textId="77777777" w:rsidR="00FA573D" w:rsidRDefault="00FA573D" w:rsidP="00925882">
            <w:pPr>
              <w:pStyle w:val="ListParagraph"/>
              <w:widowControl w:val="0"/>
              <w:ind w:left="676"/>
              <w:rPr>
                <w:rFonts w:eastAsia="Calibri"/>
                <w:b/>
                <w:smallCaps/>
                <w:color w:val="000000" w:themeColor="text1"/>
                <w:sz w:val="24"/>
                <w:szCs w:val="24"/>
                <w:u w:val="single"/>
              </w:rPr>
            </w:pPr>
          </w:p>
          <w:p w14:paraId="30CC5DAE" w14:textId="77777777" w:rsidR="00FA573D" w:rsidRDefault="00FA573D" w:rsidP="00925882">
            <w:pPr>
              <w:pStyle w:val="ListParagraph"/>
              <w:widowControl w:val="0"/>
              <w:ind w:left="676"/>
              <w:rPr>
                <w:rFonts w:eastAsia="Calibri"/>
                <w:b/>
                <w:smallCaps/>
                <w:color w:val="000000" w:themeColor="text1"/>
                <w:sz w:val="24"/>
                <w:szCs w:val="24"/>
                <w:u w:val="single"/>
              </w:rPr>
            </w:pPr>
          </w:p>
          <w:p w14:paraId="2B3296F5" w14:textId="77777777" w:rsidR="00FA573D" w:rsidRDefault="00FA573D" w:rsidP="00925882">
            <w:pPr>
              <w:pStyle w:val="ListParagraph"/>
              <w:widowControl w:val="0"/>
              <w:ind w:left="676"/>
              <w:rPr>
                <w:rFonts w:eastAsia="Calibri"/>
                <w:b/>
                <w:smallCaps/>
                <w:color w:val="000000" w:themeColor="text1"/>
                <w:sz w:val="24"/>
                <w:szCs w:val="24"/>
                <w:u w:val="single"/>
              </w:rPr>
            </w:pPr>
          </w:p>
          <w:p w14:paraId="4ED5F810" w14:textId="77777777" w:rsidR="00FA573D" w:rsidRDefault="00FA573D" w:rsidP="00925882">
            <w:pPr>
              <w:pStyle w:val="ListParagraph"/>
              <w:widowControl w:val="0"/>
              <w:ind w:left="676"/>
              <w:rPr>
                <w:rFonts w:eastAsia="Calibri"/>
                <w:b/>
                <w:smallCaps/>
                <w:color w:val="000000" w:themeColor="text1"/>
                <w:sz w:val="24"/>
                <w:szCs w:val="24"/>
                <w:u w:val="single"/>
              </w:rPr>
            </w:pPr>
          </w:p>
          <w:p w14:paraId="019A6D76" w14:textId="77777777" w:rsidR="00FA573D" w:rsidRDefault="00FA573D" w:rsidP="00925882">
            <w:pPr>
              <w:pStyle w:val="ListParagraph"/>
              <w:widowControl w:val="0"/>
              <w:ind w:left="676"/>
              <w:rPr>
                <w:rFonts w:eastAsia="Calibri"/>
                <w:b/>
                <w:smallCaps/>
                <w:color w:val="000000" w:themeColor="text1"/>
                <w:sz w:val="24"/>
                <w:szCs w:val="24"/>
                <w:u w:val="single"/>
              </w:rPr>
            </w:pPr>
          </w:p>
          <w:p w14:paraId="1C65EDB5"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5D082F" w14:textId="77777777" w:rsidR="00FA573D" w:rsidRDefault="00FA573D" w:rsidP="00925882">
            <w:pPr>
              <w:pStyle w:val="ListParagraph"/>
              <w:widowControl w:val="0"/>
              <w:ind w:left="676"/>
              <w:rPr>
                <w:rFonts w:eastAsia="Calibri"/>
                <w:b/>
                <w:smallCaps/>
                <w:color w:val="000000" w:themeColor="text1"/>
                <w:sz w:val="24"/>
                <w:szCs w:val="24"/>
                <w:u w:val="single"/>
              </w:rPr>
            </w:pPr>
          </w:p>
          <w:p w14:paraId="450FA05E" w14:textId="77777777" w:rsidR="00FA573D" w:rsidRDefault="00FA573D" w:rsidP="00925882">
            <w:pPr>
              <w:pStyle w:val="ListParagraph"/>
              <w:widowControl w:val="0"/>
              <w:ind w:left="676"/>
              <w:rPr>
                <w:rFonts w:eastAsia="Calibri"/>
                <w:b/>
                <w:smallCaps/>
                <w:color w:val="000000" w:themeColor="text1"/>
                <w:sz w:val="24"/>
                <w:szCs w:val="24"/>
                <w:u w:val="single"/>
              </w:rPr>
            </w:pPr>
          </w:p>
          <w:p w14:paraId="03881B91" w14:textId="77777777" w:rsidR="00FA573D" w:rsidRDefault="00FA573D" w:rsidP="00925882">
            <w:pPr>
              <w:pStyle w:val="ListParagraph"/>
              <w:widowControl w:val="0"/>
              <w:ind w:left="676"/>
              <w:rPr>
                <w:rFonts w:eastAsia="Calibri"/>
                <w:b/>
                <w:smallCaps/>
                <w:color w:val="000000" w:themeColor="text1"/>
                <w:sz w:val="24"/>
                <w:szCs w:val="24"/>
                <w:u w:val="single"/>
              </w:rPr>
            </w:pPr>
          </w:p>
          <w:p w14:paraId="17964A91" w14:textId="77777777" w:rsidR="00FA573D" w:rsidRDefault="00FA573D" w:rsidP="00925882">
            <w:pPr>
              <w:pStyle w:val="ListParagraph"/>
              <w:widowControl w:val="0"/>
              <w:ind w:left="676"/>
              <w:rPr>
                <w:rFonts w:eastAsia="Calibri"/>
                <w:b/>
                <w:smallCaps/>
                <w:color w:val="000000" w:themeColor="text1"/>
                <w:sz w:val="24"/>
                <w:szCs w:val="24"/>
                <w:u w:val="single"/>
              </w:rPr>
            </w:pPr>
          </w:p>
          <w:p w14:paraId="7BB75BB0" w14:textId="77777777" w:rsidR="00FA573D" w:rsidRDefault="00FA573D" w:rsidP="00925882">
            <w:pPr>
              <w:pStyle w:val="ListParagraph"/>
              <w:widowControl w:val="0"/>
              <w:ind w:left="676"/>
              <w:rPr>
                <w:rFonts w:eastAsia="Calibri"/>
                <w:b/>
                <w:smallCaps/>
                <w:color w:val="000000" w:themeColor="text1"/>
                <w:sz w:val="24"/>
                <w:szCs w:val="24"/>
                <w:u w:val="single"/>
              </w:rPr>
            </w:pPr>
          </w:p>
          <w:p w14:paraId="444565EC" w14:textId="77777777" w:rsidR="00FA573D" w:rsidRDefault="00FA573D" w:rsidP="00925882">
            <w:pPr>
              <w:pStyle w:val="ListParagraph"/>
              <w:widowControl w:val="0"/>
              <w:ind w:left="676"/>
              <w:rPr>
                <w:rFonts w:eastAsia="Calibri"/>
                <w:b/>
                <w:smallCaps/>
                <w:color w:val="000000" w:themeColor="text1"/>
                <w:sz w:val="24"/>
                <w:szCs w:val="24"/>
                <w:u w:val="single"/>
              </w:rPr>
            </w:pPr>
          </w:p>
          <w:p w14:paraId="3563F9A8" w14:textId="77777777" w:rsidR="00FA573D" w:rsidRDefault="00FA573D" w:rsidP="00925882">
            <w:pPr>
              <w:pStyle w:val="ListParagraph"/>
              <w:widowControl w:val="0"/>
              <w:ind w:left="676"/>
              <w:rPr>
                <w:rFonts w:eastAsia="Calibri"/>
                <w:b/>
                <w:smallCaps/>
                <w:color w:val="000000" w:themeColor="text1"/>
                <w:sz w:val="24"/>
                <w:szCs w:val="24"/>
                <w:u w:val="single"/>
              </w:rPr>
            </w:pPr>
          </w:p>
          <w:p w14:paraId="576D8396" w14:textId="77777777" w:rsidR="00FA573D" w:rsidRDefault="00FA573D" w:rsidP="00925882">
            <w:pPr>
              <w:pStyle w:val="ListParagraph"/>
              <w:widowControl w:val="0"/>
              <w:ind w:left="676"/>
              <w:rPr>
                <w:rFonts w:eastAsia="Calibri"/>
                <w:b/>
                <w:smallCaps/>
                <w:color w:val="000000" w:themeColor="text1"/>
                <w:sz w:val="24"/>
                <w:szCs w:val="24"/>
                <w:u w:val="single"/>
              </w:rPr>
            </w:pPr>
          </w:p>
          <w:p w14:paraId="1F5DFE5E" w14:textId="77777777" w:rsidR="00FA573D" w:rsidRDefault="00FA573D" w:rsidP="00925882">
            <w:pPr>
              <w:pStyle w:val="ListParagraph"/>
              <w:widowControl w:val="0"/>
              <w:ind w:left="676"/>
              <w:rPr>
                <w:rFonts w:eastAsia="Calibri"/>
                <w:b/>
                <w:smallCaps/>
                <w:color w:val="000000" w:themeColor="text1"/>
                <w:sz w:val="24"/>
                <w:szCs w:val="24"/>
                <w:u w:val="single"/>
              </w:rPr>
            </w:pPr>
          </w:p>
          <w:p w14:paraId="73F40CB3" w14:textId="77777777" w:rsidR="00FA573D" w:rsidRDefault="00FA573D" w:rsidP="00925882">
            <w:pPr>
              <w:pStyle w:val="ListParagraph"/>
              <w:widowControl w:val="0"/>
              <w:ind w:left="676"/>
              <w:rPr>
                <w:rFonts w:eastAsia="Calibri"/>
                <w:b/>
                <w:smallCaps/>
                <w:color w:val="000000" w:themeColor="text1"/>
                <w:sz w:val="24"/>
                <w:szCs w:val="24"/>
                <w:u w:val="single"/>
              </w:rPr>
            </w:pPr>
          </w:p>
          <w:p w14:paraId="749823D6"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A3CFD7"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6931C4" w14:textId="77777777" w:rsidR="00FA573D" w:rsidRDefault="00FA573D" w:rsidP="00925882">
            <w:pPr>
              <w:pStyle w:val="ListParagraph"/>
              <w:widowControl w:val="0"/>
              <w:ind w:left="676"/>
              <w:rPr>
                <w:rFonts w:eastAsia="Calibri"/>
                <w:b/>
                <w:smallCaps/>
                <w:color w:val="000000" w:themeColor="text1"/>
                <w:sz w:val="24"/>
                <w:szCs w:val="24"/>
                <w:u w:val="single"/>
              </w:rPr>
            </w:pPr>
          </w:p>
          <w:p w14:paraId="2CA6EAB2" w14:textId="77777777" w:rsidR="00FA573D" w:rsidRDefault="00FA573D" w:rsidP="00925882">
            <w:pPr>
              <w:pStyle w:val="ListParagraph"/>
              <w:widowControl w:val="0"/>
              <w:ind w:left="676"/>
              <w:rPr>
                <w:rFonts w:eastAsia="Calibri"/>
                <w:b/>
                <w:smallCaps/>
                <w:color w:val="000000" w:themeColor="text1"/>
                <w:sz w:val="24"/>
                <w:szCs w:val="24"/>
                <w:u w:val="single"/>
              </w:rPr>
            </w:pPr>
          </w:p>
          <w:p w14:paraId="1A8674E0" w14:textId="77777777" w:rsidR="00FA573D" w:rsidRDefault="00FA573D" w:rsidP="00925882">
            <w:pPr>
              <w:pStyle w:val="ListParagraph"/>
              <w:widowControl w:val="0"/>
              <w:ind w:left="676"/>
              <w:rPr>
                <w:rFonts w:eastAsia="Calibri"/>
                <w:b/>
                <w:smallCaps/>
                <w:color w:val="000000" w:themeColor="text1"/>
                <w:sz w:val="24"/>
                <w:szCs w:val="24"/>
                <w:u w:val="single"/>
              </w:rPr>
            </w:pPr>
          </w:p>
          <w:p w14:paraId="333E706B" w14:textId="77777777" w:rsidR="00FA573D" w:rsidRDefault="00FA573D" w:rsidP="00925882">
            <w:pPr>
              <w:pStyle w:val="ListParagraph"/>
              <w:widowControl w:val="0"/>
              <w:ind w:left="676"/>
              <w:rPr>
                <w:rFonts w:eastAsia="Calibri"/>
                <w:b/>
                <w:smallCaps/>
                <w:color w:val="000000" w:themeColor="text1"/>
                <w:sz w:val="24"/>
                <w:szCs w:val="24"/>
                <w:u w:val="single"/>
              </w:rPr>
            </w:pPr>
          </w:p>
          <w:p w14:paraId="7D6B97CD" w14:textId="77777777" w:rsidR="00FA573D" w:rsidRDefault="00FA573D" w:rsidP="00925882">
            <w:pPr>
              <w:pStyle w:val="ListParagraph"/>
              <w:widowControl w:val="0"/>
              <w:ind w:left="676"/>
              <w:rPr>
                <w:rFonts w:eastAsia="Calibri"/>
                <w:b/>
                <w:smallCaps/>
                <w:color w:val="000000" w:themeColor="text1"/>
                <w:sz w:val="24"/>
                <w:szCs w:val="24"/>
                <w:u w:val="single"/>
              </w:rPr>
            </w:pPr>
          </w:p>
          <w:p w14:paraId="23AB98FF" w14:textId="77777777" w:rsidR="00FA573D" w:rsidRDefault="00FA573D" w:rsidP="00925882">
            <w:pPr>
              <w:pStyle w:val="ListParagraph"/>
              <w:widowControl w:val="0"/>
              <w:ind w:left="676"/>
              <w:rPr>
                <w:rFonts w:eastAsia="Calibri"/>
                <w:b/>
                <w:smallCaps/>
                <w:color w:val="000000" w:themeColor="text1"/>
                <w:sz w:val="24"/>
                <w:szCs w:val="24"/>
                <w:u w:val="single"/>
              </w:rPr>
            </w:pPr>
          </w:p>
          <w:p w14:paraId="09193C7E" w14:textId="77777777" w:rsidR="00FA573D" w:rsidRDefault="00FA573D" w:rsidP="00925882">
            <w:pPr>
              <w:pStyle w:val="ListParagraph"/>
              <w:widowControl w:val="0"/>
              <w:ind w:left="676"/>
              <w:rPr>
                <w:rFonts w:eastAsia="Calibri"/>
                <w:b/>
                <w:smallCaps/>
                <w:color w:val="000000" w:themeColor="text1"/>
                <w:sz w:val="24"/>
                <w:szCs w:val="24"/>
                <w:u w:val="single"/>
              </w:rPr>
            </w:pPr>
          </w:p>
          <w:p w14:paraId="283256B0" w14:textId="77777777" w:rsidR="00FA573D" w:rsidRDefault="00FA573D" w:rsidP="00925882">
            <w:pPr>
              <w:pStyle w:val="ListParagraph"/>
              <w:widowControl w:val="0"/>
              <w:ind w:left="676"/>
              <w:rPr>
                <w:rFonts w:eastAsia="Calibri"/>
                <w:b/>
                <w:smallCaps/>
                <w:color w:val="000000" w:themeColor="text1"/>
                <w:sz w:val="24"/>
                <w:szCs w:val="24"/>
                <w:u w:val="single"/>
              </w:rPr>
            </w:pPr>
          </w:p>
          <w:p w14:paraId="2E345828"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26D58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1DAF542" w14:textId="77777777" w:rsidR="00FA573D" w:rsidRDefault="00FA573D" w:rsidP="00925882">
            <w:pPr>
              <w:pStyle w:val="ListParagraph"/>
              <w:widowControl w:val="0"/>
              <w:ind w:left="676"/>
              <w:rPr>
                <w:rFonts w:eastAsia="Calibri"/>
                <w:b/>
                <w:smallCaps/>
                <w:color w:val="000000" w:themeColor="text1"/>
                <w:sz w:val="24"/>
                <w:szCs w:val="24"/>
                <w:u w:val="single"/>
              </w:rPr>
            </w:pPr>
          </w:p>
          <w:p w14:paraId="57FFD4EB" w14:textId="77777777" w:rsidR="00FA573D" w:rsidRDefault="00FA573D" w:rsidP="00925882">
            <w:pPr>
              <w:pStyle w:val="ListParagraph"/>
              <w:widowControl w:val="0"/>
              <w:ind w:left="676"/>
              <w:rPr>
                <w:rFonts w:eastAsia="Calibri"/>
                <w:b/>
                <w:smallCaps/>
                <w:color w:val="000000" w:themeColor="text1"/>
                <w:sz w:val="24"/>
                <w:szCs w:val="24"/>
                <w:u w:val="single"/>
              </w:rPr>
            </w:pPr>
          </w:p>
          <w:p w14:paraId="0C982373" w14:textId="77777777" w:rsidR="00FA573D" w:rsidRDefault="00FA573D" w:rsidP="00925882">
            <w:pPr>
              <w:pStyle w:val="ListParagraph"/>
              <w:widowControl w:val="0"/>
              <w:ind w:left="676"/>
              <w:rPr>
                <w:rFonts w:eastAsia="Calibri"/>
                <w:b/>
                <w:smallCaps/>
                <w:color w:val="000000" w:themeColor="text1"/>
                <w:sz w:val="24"/>
                <w:szCs w:val="24"/>
                <w:u w:val="single"/>
              </w:rPr>
            </w:pPr>
          </w:p>
          <w:p w14:paraId="4394B1B8" w14:textId="77777777" w:rsidR="00FA573D" w:rsidRDefault="00FA573D" w:rsidP="00925882">
            <w:pPr>
              <w:pStyle w:val="ListParagraph"/>
              <w:widowControl w:val="0"/>
              <w:ind w:left="676"/>
              <w:rPr>
                <w:rFonts w:eastAsia="Calibri"/>
                <w:b/>
                <w:smallCaps/>
                <w:color w:val="000000" w:themeColor="text1"/>
                <w:sz w:val="24"/>
                <w:szCs w:val="24"/>
                <w:u w:val="single"/>
              </w:rPr>
            </w:pPr>
          </w:p>
          <w:p w14:paraId="3A72A980" w14:textId="77777777" w:rsidR="00FA573D" w:rsidRDefault="00FA573D" w:rsidP="00925882">
            <w:pPr>
              <w:pStyle w:val="ListParagraph"/>
              <w:widowControl w:val="0"/>
              <w:ind w:left="676"/>
              <w:rPr>
                <w:rFonts w:eastAsia="Calibri"/>
                <w:b/>
                <w:smallCaps/>
                <w:color w:val="000000" w:themeColor="text1"/>
                <w:sz w:val="24"/>
                <w:szCs w:val="24"/>
                <w:u w:val="single"/>
              </w:rPr>
            </w:pPr>
          </w:p>
          <w:p w14:paraId="5BDD5C2E" w14:textId="77777777" w:rsidR="00FA573D" w:rsidRDefault="00FA573D" w:rsidP="00925882">
            <w:pPr>
              <w:pStyle w:val="ListParagraph"/>
              <w:widowControl w:val="0"/>
              <w:ind w:left="676"/>
              <w:rPr>
                <w:rFonts w:eastAsia="Calibri"/>
                <w:b/>
                <w:smallCaps/>
                <w:color w:val="000000" w:themeColor="text1"/>
                <w:sz w:val="24"/>
                <w:szCs w:val="24"/>
                <w:u w:val="single"/>
              </w:rPr>
            </w:pPr>
          </w:p>
          <w:p w14:paraId="562631E4" w14:textId="77777777" w:rsidR="00FA573D" w:rsidRDefault="00FA573D" w:rsidP="00925882">
            <w:pPr>
              <w:pStyle w:val="ListParagraph"/>
              <w:widowControl w:val="0"/>
              <w:ind w:left="676"/>
              <w:rPr>
                <w:rFonts w:eastAsia="Calibri"/>
                <w:b/>
                <w:smallCaps/>
                <w:color w:val="000000" w:themeColor="text1"/>
                <w:sz w:val="24"/>
                <w:szCs w:val="24"/>
                <w:u w:val="single"/>
              </w:rPr>
            </w:pPr>
          </w:p>
          <w:p w14:paraId="1254E839" w14:textId="77777777" w:rsidR="00FA573D" w:rsidRDefault="00FA573D" w:rsidP="00925882">
            <w:pPr>
              <w:pStyle w:val="ListParagraph"/>
              <w:widowControl w:val="0"/>
              <w:ind w:left="676"/>
              <w:rPr>
                <w:rFonts w:eastAsia="Calibri"/>
                <w:b/>
                <w:smallCaps/>
                <w:color w:val="000000" w:themeColor="text1"/>
                <w:sz w:val="24"/>
                <w:szCs w:val="24"/>
                <w:u w:val="single"/>
              </w:rPr>
            </w:pPr>
          </w:p>
          <w:p w14:paraId="5E5D97DD" w14:textId="77777777" w:rsidR="00FA573D" w:rsidRDefault="00FA573D" w:rsidP="00925882">
            <w:pPr>
              <w:pStyle w:val="ListParagraph"/>
              <w:widowControl w:val="0"/>
              <w:ind w:left="676"/>
              <w:rPr>
                <w:rFonts w:eastAsia="Calibri"/>
                <w:b/>
                <w:smallCaps/>
                <w:color w:val="000000" w:themeColor="text1"/>
                <w:sz w:val="24"/>
                <w:szCs w:val="24"/>
                <w:u w:val="single"/>
              </w:rPr>
            </w:pPr>
          </w:p>
          <w:p w14:paraId="4797EC3A" w14:textId="77777777" w:rsidR="00FA573D" w:rsidRDefault="00FA573D" w:rsidP="00925882">
            <w:pPr>
              <w:pStyle w:val="ListParagraph"/>
              <w:widowControl w:val="0"/>
              <w:ind w:left="676"/>
              <w:rPr>
                <w:rFonts w:eastAsia="Calibri"/>
                <w:b/>
                <w:smallCaps/>
                <w:color w:val="000000" w:themeColor="text1"/>
                <w:sz w:val="24"/>
                <w:szCs w:val="24"/>
                <w:u w:val="single"/>
              </w:rPr>
            </w:pPr>
          </w:p>
          <w:p w14:paraId="2A4E38F9" w14:textId="77777777" w:rsidR="00FA573D" w:rsidRDefault="00FA573D" w:rsidP="00925882">
            <w:pPr>
              <w:pStyle w:val="ListParagraph"/>
              <w:widowControl w:val="0"/>
              <w:ind w:left="676"/>
              <w:rPr>
                <w:rFonts w:eastAsia="Calibri"/>
                <w:b/>
                <w:smallCaps/>
                <w:color w:val="000000" w:themeColor="text1"/>
                <w:sz w:val="24"/>
                <w:szCs w:val="24"/>
                <w:u w:val="single"/>
              </w:rPr>
            </w:pPr>
          </w:p>
          <w:p w14:paraId="15EC8260" w14:textId="77777777" w:rsidR="00FA573D" w:rsidRDefault="00FA573D" w:rsidP="00925882">
            <w:pPr>
              <w:pStyle w:val="ListParagraph"/>
              <w:widowControl w:val="0"/>
              <w:ind w:left="676"/>
              <w:rPr>
                <w:rFonts w:eastAsia="Calibri"/>
                <w:b/>
                <w:smallCaps/>
                <w:color w:val="000000" w:themeColor="text1"/>
                <w:sz w:val="24"/>
                <w:szCs w:val="24"/>
                <w:u w:val="single"/>
              </w:rPr>
            </w:pPr>
          </w:p>
          <w:p w14:paraId="2D524F27" w14:textId="77777777" w:rsidR="00FA573D" w:rsidRDefault="00FA573D" w:rsidP="00925882">
            <w:pPr>
              <w:pStyle w:val="ListParagraph"/>
              <w:widowControl w:val="0"/>
              <w:ind w:left="676"/>
              <w:rPr>
                <w:rFonts w:eastAsia="Calibri"/>
                <w:b/>
                <w:smallCaps/>
                <w:color w:val="000000" w:themeColor="text1"/>
                <w:sz w:val="24"/>
                <w:szCs w:val="24"/>
                <w:u w:val="single"/>
              </w:rPr>
            </w:pPr>
          </w:p>
          <w:p w14:paraId="49B36070" w14:textId="77777777" w:rsidR="00FA573D" w:rsidRDefault="00FA573D" w:rsidP="00925882">
            <w:pPr>
              <w:pStyle w:val="ListParagraph"/>
              <w:widowControl w:val="0"/>
              <w:ind w:left="676"/>
              <w:rPr>
                <w:rFonts w:eastAsia="Calibri"/>
                <w:b/>
                <w:smallCaps/>
                <w:color w:val="000000" w:themeColor="text1"/>
                <w:sz w:val="24"/>
                <w:szCs w:val="24"/>
                <w:u w:val="single"/>
              </w:rPr>
            </w:pPr>
          </w:p>
          <w:p w14:paraId="0187774B" w14:textId="77777777" w:rsidR="00FA573D" w:rsidRDefault="00FA573D" w:rsidP="00925882">
            <w:pPr>
              <w:pStyle w:val="ListParagraph"/>
              <w:widowControl w:val="0"/>
              <w:ind w:left="676"/>
              <w:rPr>
                <w:rFonts w:eastAsia="Calibri"/>
                <w:b/>
                <w:smallCaps/>
                <w:color w:val="000000" w:themeColor="text1"/>
                <w:sz w:val="24"/>
                <w:szCs w:val="24"/>
                <w:u w:val="single"/>
              </w:rPr>
            </w:pPr>
          </w:p>
          <w:p w14:paraId="44F81A1D" w14:textId="77777777" w:rsidR="00FA573D" w:rsidRDefault="00FA573D" w:rsidP="00925882">
            <w:pPr>
              <w:pStyle w:val="ListParagraph"/>
              <w:widowControl w:val="0"/>
              <w:ind w:left="676"/>
              <w:rPr>
                <w:rFonts w:eastAsia="Calibri"/>
                <w:b/>
                <w:smallCaps/>
                <w:color w:val="000000" w:themeColor="text1"/>
                <w:sz w:val="24"/>
                <w:szCs w:val="24"/>
                <w:u w:val="single"/>
              </w:rPr>
            </w:pPr>
          </w:p>
          <w:p w14:paraId="7D0EA845" w14:textId="77777777" w:rsidR="00FA573D" w:rsidRDefault="00FA573D" w:rsidP="00925882">
            <w:pPr>
              <w:pStyle w:val="ListParagraph"/>
              <w:widowControl w:val="0"/>
              <w:ind w:left="676"/>
              <w:rPr>
                <w:rFonts w:eastAsia="Calibri"/>
                <w:b/>
                <w:smallCaps/>
                <w:color w:val="000000" w:themeColor="text1"/>
                <w:sz w:val="24"/>
                <w:szCs w:val="24"/>
                <w:u w:val="single"/>
              </w:rPr>
            </w:pPr>
          </w:p>
          <w:p w14:paraId="365A4D49" w14:textId="77777777" w:rsidR="00FA573D" w:rsidRDefault="00FA573D" w:rsidP="00925882">
            <w:pPr>
              <w:pStyle w:val="ListParagraph"/>
              <w:widowControl w:val="0"/>
              <w:ind w:left="676"/>
              <w:rPr>
                <w:rFonts w:eastAsia="Calibri"/>
                <w:b/>
                <w:smallCaps/>
                <w:color w:val="000000" w:themeColor="text1"/>
                <w:sz w:val="24"/>
                <w:szCs w:val="24"/>
                <w:u w:val="single"/>
              </w:rPr>
            </w:pPr>
          </w:p>
          <w:p w14:paraId="4153CADA"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99E529" w14:textId="77777777" w:rsidR="00FA573D" w:rsidRDefault="00FA573D" w:rsidP="00925882">
            <w:pPr>
              <w:pStyle w:val="ListParagraph"/>
              <w:widowControl w:val="0"/>
              <w:ind w:left="676"/>
              <w:rPr>
                <w:rFonts w:eastAsia="Calibri"/>
                <w:b/>
                <w:smallCaps/>
                <w:color w:val="000000" w:themeColor="text1"/>
                <w:sz w:val="24"/>
                <w:szCs w:val="24"/>
                <w:u w:val="single"/>
              </w:rPr>
            </w:pPr>
          </w:p>
          <w:p w14:paraId="18F9392D" w14:textId="77777777" w:rsidR="00FA573D" w:rsidRDefault="00FA573D" w:rsidP="00925882">
            <w:pPr>
              <w:pStyle w:val="ListParagraph"/>
              <w:widowControl w:val="0"/>
              <w:ind w:left="676"/>
              <w:rPr>
                <w:rFonts w:eastAsia="Calibri"/>
                <w:b/>
                <w:smallCaps/>
                <w:color w:val="000000" w:themeColor="text1"/>
                <w:sz w:val="24"/>
                <w:szCs w:val="24"/>
                <w:u w:val="single"/>
              </w:rPr>
            </w:pPr>
          </w:p>
          <w:p w14:paraId="2C1340AD" w14:textId="77777777" w:rsidR="00FA573D" w:rsidRDefault="00FA573D" w:rsidP="00925882">
            <w:pPr>
              <w:pStyle w:val="ListParagraph"/>
              <w:widowControl w:val="0"/>
              <w:ind w:left="676"/>
              <w:rPr>
                <w:rFonts w:eastAsia="Calibri"/>
                <w:b/>
                <w:smallCaps/>
                <w:color w:val="000000" w:themeColor="text1"/>
                <w:sz w:val="24"/>
                <w:szCs w:val="24"/>
                <w:u w:val="single"/>
              </w:rPr>
            </w:pPr>
          </w:p>
          <w:p w14:paraId="79A4F1B4" w14:textId="77777777" w:rsidR="00FA573D" w:rsidRDefault="00FA573D" w:rsidP="00925882">
            <w:pPr>
              <w:pStyle w:val="ListParagraph"/>
              <w:widowControl w:val="0"/>
              <w:ind w:left="676"/>
              <w:rPr>
                <w:rFonts w:eastAsia="Calibri"/>
                <w:b/>
                <w:smallCaps/>
                <w:color w:val="000000" w:themeColor="text1"/>
                <w:sz w:val="24"/>
                <w:szCs w:val="24"/>
                <w:u w:val="single"/>
              </w:rPr>
            </w:pPr>
          </w:p>
          <w:p w14:paraId="47D983D2" w14:textId="77777777" w:rsidR="00FA573D" w:rsidRDefault="00FA573D" w:rsidP="00925882">
            <w:pPr>
              <w:pStyle w:val="ListParagraph"/>
              <w:widowControl w:val="0"/>
              <w:ind w:left="676"/>
              <w:rPr>
                <w:rFonts w:eastAsia="Calibri"/>
                <w:b/>
                <w:smallCaps/>
                <w:color w:val="000000" w:themeColor="text1"/>
                <w:sz w:val="24"/>
                <w:szCs w:val="24"/>
                <w:u w:val="single"/>
              </w:rPr>
            </w:pPr>
          </w:p>
          <w:p w14:paraId="7EA2EBD2" w14:textId="77777777" w:rsidR="00FA573D" w:rsidRDefault="00FA573D" w:rsidP="00925882">
            <w:pPr>
              <w:pStyle w:val="ListParagraph"/>
              <w:widowControl w:val="0"/>
              <w:ind w:left="676"/>
              <w:rPr>
                <w:rFonts w:eastAsia="Calibri"/>
                <w:b/>
                <w:smallCaps/>
                <w:color w:val="000000" w:themeColor="text1"/>
                <w:sz w:val="24"/>
                <w:szCs w:val="24"/>
                <w:u w:val="single"/>
              </w:rPr>
            </w:pPr>
          </w:p>
          <w:p w14:paraId="4B3DE401"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60D900" w14:textId="77777777" w:rsidR="00FA573D" w:rsidRDefault="00FA573D" w:rsidP="00925882">
            <w:pPr>
              <w:pStyle w:val="ListParagraph"/>
              <w:widowControl w:val="0"/>
              <w:ind w:left="676"/>
              <w:rPr>
                <w:rFonts w:eastAsia="Calibri"/>
                <w:b/>
                <w:smallCaps/>
                <w:color w:val="000000" w:themeColor="text1"/>
                <w:sz w:val="24"/>
                <w:szCs w:val="24"/>
                <w:u w:val="single"/>
              </w:rPr>
            </w:pPr>
          </w:p>
          <w:p w14:paraId="3E719849"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EC06B5" w14:textId="77777777" w:rsidR="00FA573D" w:rsidRPr="007A27B9" w:rsidRDefault="00FA573D" w:rsidP="00925882">
            <w:pPr>
              <w:pStyle w:val="ListParagraph"/>
              <w:widowControl w:val="0"/>
              <w:ind w:left="676"/>
              <w:rPr>
                <w:rFonts w:eastAsia="Calibri"/>
                <w:b/>
                <w:smallCaps/>
                <w:color w:val="000000" w:themeColor="text1"/>
                <w:sz w:val="24"/>
                <w:szCs w:val="24"/>
                <w:u w:val="single"/>
              </w:rPr>
            </w:pPr>
          </w:p>
        </w:tc>
      </w:tr>
    </w:tbl>
    <w:tbl>
      <w:tblPr>
        <w:tblStyle w:val="TableGrid"/>
        <w:tblW w:w="0" w:type="auto"/>
        <w:tblLook w:val="04A0" w:firstRow="1" w:lastRow="0" w:firstColumn="1" w:lastColumn="0" w:noHBand="0" w:noVBand="1"/>
      </w:tblPr>
      <w:tblGrid>
        <w:gridCol w:w="4846"/>
        <w:gridCol w:w="4550"/>
      </w:tblGrid>
      <w:tr w:rsidR="00DA01F4" w:rsidRPr="00DE1483" w14:paraId="75E657D0" w14:textId="77777777" w:rsidTr="00D82512">
        <w:tc>
          <w:tcPr>
            <w:tcW w:w="4846" w:type="dxa"/>
          </w:tcPr>
          <w:p w14:paraId="25CF13C4" w14:textId="39128866" w:rsidR="00DA01F4" w:rsidRPr="00DE1483" w:rsidRDefault="00040CB9" w:rsidP="00DE1483">
            <w:pPr>
              <w:ind w:left="1156" w:hanging="567"/>
              <w:rPr>
                <w:rFonts w:cs="Arial"/>
              </w:rPr>
            </w:pPr>
            <w:r>
              <w:t xml:space="preserve">2.1.2 </w:t>
            </w:r>
            <w:r w:rsidR="00C23CFC" w:rsidRPr="00DE1483">
              <w:t xml:space="preserve">Článek </w:t>
            </w:r>
            <w:r w:rsidR="0014213D" w:rsidRPr="0014213D">
              <w:t>J.</w:t>
            </w:r>
            <w:r w:rsidR="00C23CFC" w:rsidRPr="00DE1483">
              <w:t xml:space="preserve"> s názvem </w:t>
            </w:r>
            <w:r w:rsidR="00C23CFC" w:rsidRPr="00DE1483">
              <w:rPr>
                <w:b/>
              </w:rPr>
              <w:t>ROZPOČTOVÁ TABULKA (TABULKY)</w:t>
            </w:r>
            <w:r w:rsidR="00C23CFC" w:rsidRPr="00DE1483">
              <w:t xml:space="preserve"> v </w:t>
            </w:r>
            <w:r w:rsidR="00C23CFC" w:rsidRPr="00DE1483">
              <w:rPr>
                <w:i/>
              </w:rPr>
              <w:t xml:space="preserve">Příloze </w:t>
            </w:r>
            <w:r w:rsidR="0014213D">
              <w:rPr>
                <w:i/>
              </w:rPr>
              <w:t>A.</w:t>
            </w:r>
            <w:r w:rsidR="00C23CFC" w:rsidRPr="00DE1483">
              <w:rPr>
                <w:i/>
              </w:rPr>
              <w:t xml:space="preserve"> Rozpočet a </w:t>
            </w:r>
            <w:r w:rsidR="0014213D">
              <w:rPr>
                <w:i/>
              </w:rPr>
              <w:t>rozvrh plateb</w:t>
            </w:r>
            <w:r w:rsidR="00C23CFC" w:rsidRPr="00DE1483">
              <w:t xml:space="preserve"> ke Smlouvě o klinickém hodnocení se tímto jako celek odstraňuje a nahrazuje revidovaným článkem </w:t>
            </w:r>
            <w:r w:rsidR="00363DBF">
              <w:t>J.</w:t>
            </w:r>
            <w:r w:rsidR="00C23CFC" w:rsidRPr="00DE1483">
              <w:t>:</w:t>
            </w:r>
          </w:p>
        </w:tc>
        <w:tc>
          <w:tcPr>
            <w:tcW w:w="4550" w:type="dxa"/>
          </w:tcPr>
          <w:p w14:paraId="1435FAE1" w14:textId="2063CEA3" w:rsidR="00DA01F4" w:rsidRPr="00DE1483" w:rsidRDefault="000D1FBD" w:rsidP="000D1FBD">
            <w:pPr>
              <w:pStyle w:val="Heading3"/>
              <w:numPr>
                <w:ilvl w:val="0"/>
                <w:numId w:val="0"/>
              </w:numPr>
              <w:ind w:left="1582" w:hanging="862"/>
              <w:rPr>
                <w:rFonts w:cs="Arial"/>
              </w:rPr>
            </w:pPr>
            <w:r w:rsidRPr="00DE1483">
              <w:rPr>
                <w:rFonts w:cs="Arial"/>
              </w:rPr>
              <w:t>2.1.2</w:t>
            </w:r>
            <w:r w:rsidRPr="00DE1483">
              <w:rPr>
                <w:rFonts w:cs="Arial"/>
              </w:rPr>
              <w:tab/>
            </w:r>
            <w:proofErr w:type="spellStart"/>
            <w:r w:rsidR="00DA01F4" w:rsidRPr="00DE1483">
              <w:t>Section</w:t>
            </w:r>
            <w:proofErr w:type="spellEnd"/>
            <w:r w:rsidR="00DA01F4" w:rsidRPr="00DE1483">
              <w:t xml:space="preserve"> </w:t>
            </w:r>
            <w:r w:rsidR="0014213D">
              <w:t>J.</w:t>
            </w:r>
            <w:r w:rsidR="00DA01F4" w:rsidRPr="00DE1483">
              <w:t xml:space="preserve"> </w:t>
            </w:r>
            <w:proofErr w:type="spellStart"/>
            <w:r w:rsidR="00DA01F4" w:rsidRPr="00DE1483">
              <w:t>entitled</w:t>
            </w:r>
            <w:proofErr w:type="spellEnd"/>
            <w:r w:rsidR="00DA01F4" w:rsidRPr="00DE1483">
              <w:t xml:space="preserve"> ‘</w:t>
            </w:r>
            <w:r w:rsidR="00DA01F4" w:rsidRPr="00DE1483">
              <w:rPr>
                <w:b/>
              </w:rPr>
              <w:t xml:space="preserve">BUDGET </w:t>
            </w:r>
            <w:proofErr w:type="gramStart"/>
            <w:r w:rsidR="00DA01F4" w:rsidRPr="00DE1483">
              <w:rPr>
                <w:b/>
              </w:rPr>
              <w:t>TABLE(S)</w:t>
            </w:r>
            <w:r w:rsidR="00DA01F4" w:rsidRPr="00DE1483">
              <w:t xml:space="preserve">’ </w:t>
            </w:r>
            <w:proofErr w:type="spellStart"/>
            <w:r w:rsidR="00DA01F4" w:rsidRPr="00DE1483">
              <w:t>of</w:t>
            </w:r>
            <w:proofErr w:type="spellEnd"/>
            <w:proofErr w:type="gramEnd"/>
            <w:r w:rsidR="00DA01F4" w:rsidRPr="00DE1483">
              <w:t xml:space="preserve"> </w:t>
            </w:r>
            <w:proofErr w:type="spellStart"/>
            <w:r w:rsidR="00DA01F4" w:rsidRPr="00DE1483">
              <w:t>the</w:t>
            </w:r>
            <w:proofErr w:type="spellEnd"/>
            <w:r w:rsidR="00DA01F4" w:rsidRPr="00DE1483">
              <w:t xml:space="preserve"> </w:t>
            </w:r>
            <w:r w:rsidR="00DA01F4" w:rsidRPr="0014213D">
              <w:rPr>
                <w:i/>
              </w:rPr>
              <w:t xml:space="preserve">Schedule </w:t>
            </w:r>
            <w:r w:rsidR="0014213D" w:rsidRPr="0014213D">
              <w:rPr>
                <w:i/>
              </w:rPr>
              <w:t>A</w:t>
            </w:r>
            <w:r w:rsidR="00DA01F4" w:rsidRPr="0014213D">
              <w:rPr>
                <w:i/>
              </w:rPr>
              <w:t xml:space="preserve">, Budget &amp; </w:t>
            </w:r>
            <w:proofErr w:type="spellStart"/>
            <w:r w:rsidR="00DA01F4" w:rsidRPr="0014213D">
              <w:rPr>
                <w:i/>
              </w:rPr>
              <w:t>Payment</w:t>
            </w:r>
            <w:proofErr w:type="spellEnd"/>
            <w:r w:rsidR="00DA01F4" w:rsidRPr="0014213D">
              <w:rPr>
                <w:i/>
              </w:rPr>
              <w:t xml:space="preserve"> Schedule</w:t>
            </w:r>
            <w:r w:rsidR="00DA01F4" w:rsidRPr="00DE1483">
              <w:t xml:space="preserve"> </w:t>
            </w:r>
            <w:proofErr w:type="spellStart"/>
            <w:r w:rsidR="00DA01F4" w:rsidRPr="00DE1483">
              <w:t>of</w:t>
            </w:r>
            <w:proofErr w:type="spellEnd"/>
            <w:r w:rsidR="00DA01F4" w:rsidRPr="00DE1483">
              <w:t xml:space="preserve"> </w:t>
            </w:r>
            <w:proofErr w:type="spellStart"/>
            <w:r w:rsidR="00DA01F4" w:rsidRPr="00DE1483">
              <w:t>the</w:t>
            </w:r>
            <w:proofErr w:type="spellEnd"/>
            <w:r w:rsidR="00DA01F4" w:rsidRPr="00DE1483">
              <w:t xml:space="preserve"> CTA is </w:t>
            </w:r>
            <w:proofErr w:type="spellStart"/>
            <w:r w:rsidR="00DA01F4" w:rsidRPr="00DE1483">
              <w:t>hereby</w:t>
            </w:r>
            <w:proofErr w:type="spellEnd"/>
            <w:r w:rsidR="00DA01F4" w:rsidRPr="00DE1483">
              <w:t xml:space="preserve"> </w:t>
            </w:r>
            <w:proofErr w:type="spellStart"/>
            <w:r w:rsidR="00DA01F4" w:rsidRPr="00DE1483">
              <w:t>deleted</w:t>
            </w:r>
            <w:proofErr w:type="spellEnd"/>
            <w:r w:rsidR="00DA01F4" w:rsidRPr="00DE1483">
              <w:t xml:space="preserve"> in </w:t>
            </w:r>
            <w:proofErr w:type="spellStart"/>
            <w:r w:rsidR="00DA01F4" w:rsidRPr="00DE1483">
              <w:t>its</w:t>
            </w:r>
            <w:proofErr w:type="spellEnd"/>
            <w:r w:rsidR="00DA01F4" w:rsidRPr="00DE1483">
              <w:t xml:space="preserve"> </w:t>
            </w:r>
            <w:proofErr w:type="spellStart"/>
            <w:r w:rsidR="00DA01F4" w:rsidRPr="00DE1483">
              <w:t>entirety</w:t>
            </w:r>
            <w:proofErr w:type="spellEnd"/>
            <w:r w:rsidR="00DA01F4" w:rsidRPr="00DE1483">
              <w:t xml:space="preserve"> and </w:t>
            </w:r>
            <w:proofErr w:type="spellStart"/>
            <w:r w:rsidR="00DA01F4" w:rsidRPr="00DE1483">
              <w:t>replaced</w:t>
            </w:r>
            <w:proofErr w:type="spellEnd"/>
            <w:r w:rsidR="00DA01F4" w:rsidRPr="00DE1483">
              <w:t xml:space="preserve"> </w:t>
            </w:r>
            <w:proofErr w:type="spellStart"/>
            <w:r w:rsidR="00DA01F4" w:rsidRPr="00DE1483">
              <w:t>with</w:t>
            </w:r>
            <w:proofErr w:type="spellEnd"/>
            <w:r w:rsidR="00DA01F4" w:rsidRPr="00DE1483">
              <w:t xml:space="preserve"> </w:t>
            </w:r>
            <w:proofErr w:type="spellStart"/>
            <w:r w:rsidR="00DA01F4" w:rsidRPr="00DE1483">
              <w:t>the</w:t>
            </w:r>
            <w:proofErr w:type="spellEnd"/>
            <w:r w:rsidR="00DA01F4" w:rsidRPr="00DE1483">
              <w:t xml:space="preserve"> </w:t>
            </w:r>
            <w:proofErr w:type="spellStart"/>
            <w:r w:rsidR="00DA01F4" w:rsidRPr="00DE1483">
              <w:t>revised</w:t>
            </w:r>
            <w:proofErr w:type="spellEnd"/>
            <w:r w:rsidR="00DA01F4" w:rsidRPr="00DE1483">
              <w:t xml:space="preserve"> </w:t>
            </w:r>
            <w:proofErr w:type="spellStart"/>
            <w:r w:rsidR="00DA01F4" w:rsidRPr="00DE1483">
              <w:t>section</w:t>
            </w:r>
            <w:proofErr w:type="spellEnd"/>
            <w:r w:rsidR="00DA01F4" w:rsidRPr="00DE1483">
              <w:t xml:space="preserve"> </w:t>
            </w:r>
            <w:r w:rsidR="00363DBF">
              <w:t>J.</w:t>
            </w:r>
            <w:r w:rsidR="00DA01F4" w:rsidRPr="00DE1483">
              <w:t>:</w:t>
            </w:r>
          </w:p>
        </w:tc>
      </w:tr>
      <w:tr w:rsidR="00DA01F4" w:rsidRPr="00DE1483" w14:paraId="0FF302E7" w14:textId="77777777" w:rsidTr="00D82512">
        <w:trPr>
          <w:trHeight w:val="488"/>
        </w:trPr>
        <w:tc>
          <w:tcPr>
            <w:tcW w:w="4846" w:type="dxa"/>
          </w:tcPr>
          <w:p w14:paraId="2E40E43E" w14:textId="3A5D082C" w:rsidR="00DA01F4" w:rsidRPr="00BE1FF2" w:rsidRDefault="00363DBF" w:rsidP="00BE1FF2">
            <w:pPr>
              <w:pStyle w:val="Heading3"/>
              <w:numPr>
                <w:ilvl w:val="0"/>
                <w:numId w:val="0"/>
              </w:numPr>
              <w:spacing w:after="0"/>
              <w:ind w:left="720"/>
              <w:rPr>
                <w:rFonts w:cs="Arial"/>
                <w:b/>
                <w:bCs/>
              </w:rPr>
            </w:pPr>
            <w:r>
              <w:rPr>
                <w:b/>
              </w:rPr>
              <w:t xml:space="preserve">J. </w:t>
            </w:r>
            <w:r w:rsidR="00DA01F4" w:rsidRPr="00DE1483">
              <w:rPr>
                <w:b/>
              </w:rPr>
              <w:t xml:space="preserve"> ROZPOČTOVÁ TABULKA (TABULKY)</w:t>
            </w:r>
          </w:p>
        </w:tc>
        <w:tc>
          <w:tcPr>
            <w:tcW w:w="4550" w:type="dxa"/>
          </w:tcPr>
          <w:p w14:paraId="0A80F2E5" w14:textId="7A6B9E78" w:rsidR="00DA01F4" w:rsidRPr="00BE1FF2" w:rsidRDefault="00363DBF" w:rsidP="00BE1FF2">
            <w:pPr>
              <w:pStyle w:val="Heading3"/>
              <w:numPr>
                <w:ilvl w:val="0"/>
                <w:numId w:val="0"/>
              </w:numPr>
              <w:spacing w:after="0"/>
              <w:ind w:left="720"/>
              <w:rPr>
                <w:rFonts w:cs="Arial"/>
                <w:b/>
                <w:bCs/>
              </w:rPr>
            </w:pPr>
            <w:r>
              <w:rPr>
                <w:b/>
              </w:rPr>
              <w:t xml:space="preserve">J. </w:t>
            </w:r>
            <w:r w:rsidR="00DA01F4" w:rsidRPr="00DE1483">
              <w:rPr>
                <w:b/>
              </w:rPr>
              <w:t xml:space="preserve"> BUDGET </w:t>
            </w:r>
            <w:proofErr w:type="gramStart"/>
            <w:r w:rsidR="00DA01F4" w:rsidRPr="00DE1483">
              <w:rPr>
                <w:b/>
              </w:rPr>
              <w:t>TABLE(S)</w:t>
            </w:r>
            <w:proofErr w:type="gramEnd"/>
          </w:p>
        </w:tc>
      </w:tr>
    </w:tb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FA573D" w:rsidRPr="007A27B9" w14:paraId="4806DD72" w14:textId="77777777" w:rsidTr="00925882">
        <w:trPr>
          <w:jc w:val="right"/>
        </w:trPr>
        <w:tc>
          <w:tcPr>
            <w:tcW w:w="4680" w:type="dxa"/>
            <w:shd w:val="clear" w:color="auto" w:fill="000000" w:themeFill="text1"/>
          </w:tcPr>
          <w:p w14:paraId="344BE510" w14:textId="77777777" w:rsidR="00FA573D" w:rsidRPr="007A27B9" w:rsidRDefault="00FA573D" w:rsidP="00925882">
            <w:pPr>
              <w:pStyle w:val="ListParagraph"/>
              <w:widowControl w:val="0"/>
              <w:ind w:left="679"/>
              <w:rPr>
                <w:rFonts w:eastAsia="Calibri"/>
                <w:b/>
                <w:smallCaps/>
                <w:color w:val="000000" w:themeColor="text1"/>
                <w:sz w:val="24"/>
                <w:szCs w:val="24"/>
                <w:u w:val="single"/>
              </w:rPr>
            </w:pPr>
          </w:p>
        </w:tc>
        <w:tc>
          <w:tcPr>
            <w:tcW w:w="4680" w:type="dxa"/>
            <w:shd w:val="clear" w:color="auto" w:fill="000000" w:themeFill="text1"/>
          </w:tcPr>
          <w:p w14:paraId="5E9F718D" w14:textId="77777777" w:rsidR="00FA573D" w:rsidRDefault="00FA573D" w:rsidP="00925882">
            <w:pPr>
              <w:pStyle w:val="ListParagraph"/>
              <w:widowControl w:val="0"/>
              <w:ind w:left="676"/>
              <w:rPr>
                <w:rFonts w:eastAsia="Calibri"/>
                <w:b/>
                <w:smallCaps/>
                <w:color w:val="000000" w:themeColor="text1"/>
                <w:sz w:val="24"/>
                <w:szCs w:val="24"/>
                <w:u w:val="single"/>
              </w:rPr>
            </w:pPr>
          </w:p>
          <w:p w14:paraId="25D406CA" w14:textId="77777777" w:rsidR="00FA573D" w:rsidRDefault="00FA573D" w:rsidP="00925882">
            <w:pPr>
              <w:pStyle w:val="ListParagraph"/>
              <w:widowControl w:val="0"/>
              <w:ind w:left="676"/>
              <w:rPr>
                <w:rFonts w:eastAsia="Calibri"/>
                <w:b/>
                <w:smallCaps/>
                <w:color w:val="000000" w:themeColor="text1"/>
                <w:sz w:val="24"/>
                <w:szCs w:val="24"/>
                <w:u w:val="single"/>
              </w:rPr>
            </w:pPr>
          </w:p>
          <w:p w14:paraId="521541AF" w14:textId="77777777" w:rsidR="00FA573D" w:rsidRDefault="00FA573D" w:rsidP="00925882">
            <w:pPr>
              <w:pStyle w:val="ListParagraph"/>
              <w:widowControl w:val="0"/>
              <w:ind w:left="676"/>
              <w:rPr>
                <w:rFonts w:eastAsia="Calibri"/>
                <w:b/>
                <w:smallCaps/>
                <w:color w:val="000000" w:themeColor="text1"/>
                <w:sz w:val="24"/>
                <w:szCs w:val="24"/>
                <w:u w:val="single"/>
              </w:rPr>
            </w:pPr>
          </w:p>
          <w:p w14:paraId="1485A94C" w14:textId="77777777" w:rsidR="00FA573D" w:rsidRDefault="00FA573D" w:rsidP="00925882">
            <w:pPr>
              <w:pStyle w:val="ListParagraph"/>
              <w:widowControl w:val="0"/>
              <w:ind w:left="676"/>
              <w:rPr>
                <w:rFonts w:eastAsia="Calibri"/>
                <w:b/>
                <w:smallCaps/>
                <w:color w:val="000000" w:themeColor="text1"/>
                <w:sz w:val="24"/>
                <w:szCs w:val="24"/>
                <w:u w:val="single"/>
              </w:rPr>
            </w:pPr>
          </w:p>
          <w:p w14:paraId="66BC9077" w14:textId="77777777" w:rsidR="00FA573D" w:rsidRDefault="00FA573D" w:rsidP="00925882">
            <w:pPr>
              <w:pStyle w:val="ListParagraph"/>
              <w:widowControl w:val="0"/>
              <w:ind w:left="676"/>
              <w:rPr>
                <w:rFonts w:eastAsia="Calibri"/>
                <w:b/>
                <w:smallCaps/>
                <w:color w:val="000000" w:themeColor="text1"/>
                <w:sz w:val="24"/>
                <w:szCs w:val="24"/>
                <w:u w:val="single"/>
              </w:rPr>
            </w:pPr>
          </w:p>
          <w:p w14:paraId="6AFF067C" w14:textId="77777777" w:rsidR="00FA573D" w:rsidRDefault="00FA573D" w:rsidP="00925882">
            <w:pPr>
              <w:pStyle w:val="ListParagraph"/>
              <w:widowControl w:val="0"/>
              <w:ind w:left="676"/>
              <w:rPr>
                <w:rFonts w:eastAsia="Calibri"/>
                <w:b/>
                <w:smallCaps/>
                <w:color w:val="000000" w:themeColor="text1"/>
                <w:sz w:val="24"/>
                <w:szCs w:val="24"/>
                <w:u w:val="single"/>
              </w:rPr>
            </w:pPr>
          </w:p>
          <w:p w14:paraId="54A8BA68" w14:textId="77777777" w:rsidR="00FA573D" w:rsidRDefault="00FA573D" w:rsidP="00925882">
            <w:pPr>
              <w:pStyle w:val="ListParagraph"/>
              <w:widowControl w:val="0"/>
              <w:ind w:left="676"/>
              <w:rPr>
                <w:rFonts w:eastAsia="Calibri"/>
                <w:b/>
                <w:smallCaps/>
                <w:color w:val="000000" w:themeColor="text1"/>
                <w:sz w:val="24"/>
                <w:szCs w:val="24"/>
                <w:u w:val="single"/>
              </w:rPr>
            </w:pPr>
          </w:p>
          <w:p w14:paraId="68040F41" w14:textId="77777777" w:rsidR="00FA573D" w:rsidRDefault="00FA573D" w:rsidP="00925882">
            <w:pPr>
              <w:pStyle w:val="ListParagraph"/>
              <w:widowControl w:val="0"/>
              <w:ind w:left="676"/>
              <w:rPr>
                <w:rFonts w:eastAsia="Calibri"/>
                <w:b/>
                <w:smallCaps/>
                <w:color w:val="000000" w:themeColor="text1"/>
                <w:sz w:val="24"/>
                <w:szCs w:val="24"/>
                <w:u w:val="single"/>
              </w:rPr>
            </w:pPr>
          </w:p>
          <w:p w14:paraId="7ECA2AE5" w14:textId="77777777" w:rsidR="00FA573D" w:rsidRDefault="00FA573D" w:rsidP="00925882">
            <w:pPr>
              <w:pStyle w:val="ListParagraph"/>
              <w:widowControl w:val="0"/>
              <w:ind w:left="676"/>
              <w:rPr>
                <w:rFonts w:eastAsia="Calibri"/>
                <w:b/>
                <w:smallCaps/>
                <w:color w:val="000000" w:themeColor="text1"/>
                <w:sz w:val="24"/>
                <w:szCs w:val="24"/>
                <w:u w:val="single"/>
              </w:rPr>
            </w:pPr>
          </w:p>
          <w:p w14:paraId="2CDC7DD1" w14:textId="77777777" w:rsidR="00FA573D" w:rsidRDefault="00FA573D" w:rsidP="00925882">
            <w:pPr>
              <w:pStyle w:val="ListParagraph"/>
              <w:widowControl w:val="0"/>
              <w:ind w:left="676"/>
              <w:rPr>
                <w:rFonts w:eastAsia="Calibri"/>
                <w:b/>
                <w:smallCaps/>
                <w:color w:val="000000" w:themeColor="text1"/>
                <w:sz w:val="24"/>
                <w:szCs w:val="24"/>
                <w:u w:val="single"/>
              </w:rPr>
            </w:pPr>
          </w:p>
          <w:p w14:paraId="21D380B0" w14:textId="77777777" w:rsidR="00FA573D" w:rsidRDefault="00FA573D" w:rsidP="00925882">
            <w:pPr>
              <w:pStyle w:val="ListParagraph"/>
              <w:widowControl w:val="0"/>
              <w:ind w:left="676"/>
              <w:rPr>
                <w:rFonts w:eastAsia="Calibri"/>
                <w:b/>
                <w:smallCaps/>
                <w:color w:val="000000" w:themeColor="text1"/>
                <w:sz w:val="24"/>
                <w:szCs w:val="24"/>
                <w:u w:val="single"/>
              </w:rPr>
            </w:pPr>
          </w:p>
          <w:p w14:paraId="49FC9789" w14:textId="77777777" w:rsidR="00FA573D" w:rsidRDefault="00FA573D" w:rsidP="00925882">
            <w:pPr>
              <w:pStyle w:val="ListParagraph"/>
              <w:widowControl w:val="0"/>
              <w:ind w:left="676"/>
              <w:rPr>
                <w:rFonts w:eastAsia="Calibri"/>
                <w:b/>
                <w:smallCaps/>
                <w:color w:val="000000" w:themeColor="text1"/>
                <w:sz w:val="24"/>
                <w:szCs w:val="24"/>
                <w:u w:val="single"/>
              </w:rPr>
            </w:pPr>
          </w:p>
          <w:p w14:paraId="7A4E3410" w14:textId="77777777" w:rsidR="00FA573D" w:rsidRDefault="00FA573D" w:rsidP="00925882">
            <w:pPr>
              <w:pStyle w:val="ListParagraph"/>
              <w:widowControl w:val="0"/>
              <w:ind w:left="676"/>
              <w:rPr>
                <w:rFonts w:eastAsia="Calibri"/>
                <w:b/>
                <w:smallCaps/>
                <w:color w:val="000000" w:themeColor="text1"/>
                <w:sz w:val="24"/>
                <w:szCs w:val="24"/>
                <w:u w:val="single"/>
              </w:rPr>
            </w:pPr>
          </w:p>
          <w:p w14:paraId="25304D17" w14:textId="77777777" w:rsidR="00FA573D" w:rsidRDefault="00FA573D" w:rsidP="00925882">
            <w:pPr>
              <w:pStyle w:val="ListParagraph"/>
              <w:widowControl w:val="0"/>
              <w:ind w:left="676"/>
              <w:rPr>
                <w:rFonts w:eastAsia="Calibri"/>
                <w:b/>
                <w:smallCaps/>
                <w:color w:val="000000" w:themeColor="text1"/>
                <w:sz w:val="24"/>
                <w:szCs w:val="24"/>
                <w:u w:val="single"/>
              </w:rPr>
            </w:pPr>
          </w:p>
          <w:p w14:paraId="490A27D3" w14:textId="77777777" w:rsidR="00FA573D" w:rsidRDefault="00FA573D" w:rsidP="00925882">
            <w:pPr>
              <w:pStyle w:val="ListParagraph"/>
              <w:widowControl w:val="0"/>
              <w:ind w:left="676"/>
              <w:rPr>
                <w:rFonts w:eastAsia="Calibri"/>
                <w:b/>
                <w:smallCaps/>
                <w:color w:val="000000" w:themeColor="text1"/>
                <w:sz w:val="24"/>
                <w:szCs w:val="24"/>
                <w:u w:val="single"/>
              </w:rPr>
            </w:pPr>
          </w:p>
          <w:p w14:paraId="25A69389" w14:textId="77777777" w:rsidR="00FA573D" w:rsidRDefault="00FA573D" w:rsidP="00925882">
            <w:pPr>
              <w:pStyle w:val="ListParagraph"/>
              <w:widowControl w:val="0"/>
              <w:ind w:left="676"/>
              <w:rPr>
                <w:rFonts w:eastAsia="Calibri"/>
                <w:b/>
                <w:smallCaps/>
                <w:color w:val="000000" w:themeColor="text1"/>
                <w:sz w:val="24"/>
                <w:szCs w:val="24"/>
                <w:u w:val="single"/>
              </w:rPr>
            </w:pPr>
          </w:p>
          <w:p w14:paraId="0276A5FF" w14:textId="77777777" w:rsidR="00FA573D" w:rsidRDefault="00FA573D" w:rsidP="00925882">
            <w:pPr>
              <w:pStyle w:val="ListParagraph"/>
              <w:widowControl w:val="0"/>
              <w:ind w:left="676"/>
              <w:rPr>
                <w:rFonts w:eastAsia="Calibri"/>
                <w:b/>
                <w:smallCaps/>
                <w:color w:val="000000" w:themeColor="text1"/>
                <w:sz w:val="24"/>
                <w:szCs w:val="24"/>
                <w:u w:val="single"/>
              </w:rPr>
            </w:pPr>
          </w:p>
          <w:p w14:paraId="1CCAD618" w14:textId="77777777" w:rsidR="00FA573D" w:rsidRDefault="00FA573D" w:rsidP="00925882">
            <w:pPr>
              <w:pStyle w:val="ListParagraph"/>
              <w:widowControl w:val="0"/>
              <w:ind w:left="676"/>
              <w:rPr>
                <w:rFonts w:eastAsia="Calibri"/>
                <w:b/>
                <w:smallCaps/>
                <w:color w:val="000000" w:themeColor="text1"/>
                <w:sz w:val="24"/>
                <w:szCs w:val="24"/>
                <w:u w:val="single"/>
              </w:rPr>
            </w:pPr>
          </w:p>
          <w:p w14:paraId="2C8421E0" w14:textId="77777777" w:rsidR="00FA573D" w:rsidRDefault="00FA573D" w:rsidP="00925882">
            <w:pPr>
              <w:pStyle w:val="ListParagraph"/>
              <w:widowControl w:val="0"/>
              <w:ind w:left="676"/>
              <w:rPr>
                <w:rFonts w:eastAsia="Calibri"/>
                <w:b/>
                <w:smallCaps/>
                <w:color w:val="000000" w:themeColor="text1"/>
                <w:sz w:val="24"/>
                <w:szCs w:val="24"/>
                <w:u w:val="single"/>
              </w:rPr>
            </w:pPr>
          </w:p>
          <w:p w14:paraId="64145FF8" w14:textId="77777777" w:rsidR="00FA573D" w:rsidRDefault="00FA573D" w:rsidP="00925882">
            <w:pPr>
              <w:pStyle w:val="ListParagraph"/>
              <w:widowControl w:val="0"/>
              <w:ind w:left="676"/>
              <w:rPr>
                <w:rFonts w:eastAsia="Calibri"/>
                <w:b/>
                <w:smallCaps/>
                <w:color w:val="000000" w:themeColor="text1"/>
                <w:sz w:val="24"/>
                <w:szCs w:val="24"/>
                <w:u w:val="single"/>
              </w:rPr>
            </w:pPr>
          </w:p>
          <w:p w14:paraId="7CB2A5E0" w14:textId="77777777" w:rsidR="00FA573D" w:rsidRDefault="00FA573D" w:rsidP="00925882">
            <w:pPr>
              <w:pStyle w:val="ListParagraph"/>
              <w:widowControl w:val="0"/>
              <w:ind w:left="676"/>
              <w:rPr>
                <w:rFonts w:eastAsia="Calibri"/>
                <w:b/>
                <w:smallCaps/>
                <w:color w:val="000000" w:themeColor="text1"/>
                <w:sz w:val="24"/>
                <w:szCs w:val="24"/>
                <w:u w:val="single"/>
              </w:rPr>
            </w:pPr>
          </w:p>
          <w:p w14:paraId="6C927B15" w14:textId="77777777" w:rsidR="00FA573D" w:rsidRDefault="00FA573D" w:rsidP="00925882">
            <w:pPr>
              <w:pStyle w:val="ListParagraph"/>
              <w:widowControl w:val="0"/>
              <w:ind w:left="676"/>
              <w:rPr>
                <w:rFonts w:eastAsia="Calibri"/>
                <w:b/>
                <w:smallCaps/>
                <w:color w:val="000000" w:themeColor="text1"/>
                <w:sz w:val="24"/>
                <w:szCs w:val="24"/>
                <w:u w:val="single"/>
              </w:rPr>
            </w:pPr>
          </w:p>
          <w:p w14:paraId="4A88C672" w14:textId="77777777" w:rsidR="00FA573D" w:rsidRDefault="00FA573D" w:rsidP="00925882">
            <w:pPr>
              <w:pStyle w:val="ListParagraph"/>
              <w:widowControl w:val="0"/>
              <w:ind w:left="676"/>
              <w:rPr>
                <w:rFonts w:eastAsia="Calibri"/>
                <w:b/>
                <w:smallCaps/>
                <w:color w:val="000000" w:themeColor="text1"/>
                <w:sz w:val="24"/>
                <w:szCs w:val="24"/>
                <w:u w:val="single"/>
              </w:rPr>
            </w:pPr>
          </w:p>
          <w:p w14:paraId="7C31D9F4" w14:textId="77777777" w:rsidR="00FA573D" w:rsidRDefault="00FA573D" w:rsidP="00925882">
            <w:pPr>
              <w:pStyle w:val="ListParagraph"/>
              <w:widowControl w:val="0"/>
              <w:ind w:left="676"/>
              <w:rPr>
                <w:rFonts w:eastAsia="Calibri"/>
                <w:b/>
                <w:smallCaps/>
                <w:color w:val="000000" w:themeColor="text1"/>
                <w:sz w:val="24"/>
                <w:szCs w:val="24"/>
                <w:u w:val="single"/>
              </w:rPr>
            </w:pPr>
          </w:p>
          <w:p w14:paraId="1F835DFA"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B90EE0" w14:textId="77777777" w:rsidR="00FA573D" w:rsidRDefault="00FA573D" w:rsidP="00925882">
            <w:pPr>
              <w:pStyle w:val="ListParagraph"/>
              <w:widowControl w:val="0"/>
              <w:ind w:left="676"/>
              <w:rPr>
                <w:rFonts w:eastAsia="Calibri"/>
                <w:b/>
                <w:smallCaps/>
                <w:color w:val="000000" w:themeColor="text1"/>
                <w:sz w:val="24"/>
                <w:szCs w:val="24"/>
                <w:u w:val="single"/>
              </w:rPr>
            </w:pPr>
          </w:p>
          <w:p w14:paraId="0F7C4CB1" w14:textId="77777777" w:rsidR="00FA573D" w:rsidRDefault="00FA573D" w:rsidP="00925882">
            <w:pPr>
              <w:pStyle w:val="ListParagraph"/>
              <w:widowControl w:val="0"/>
              <w:ind w:left="676"/>
              <w:rPr>
                <w:rFonts w:eastAsia="Calibri"/>
                <w:b/>
                <w:smallCaps/>
                <w:color w:val="000000" w:themeColor="text1"/>
                <w:sz w:val="24"/>
                <w:szCs w:val="24"/>
                <w:u w:val="single"/>
              </w:rPr>
            </w:pPr>
          </w:p>
          <w:p w14:paraId="2E96E750" w14:textId="77777777" w:rsidR="00FA573D" w:rsidRDefault="00FA573D" w:rsidP="00925882">
            <w:pPr>
              <w:pStyle w:val="ListParagraph"/>
              <w:widowControl w:val="0"/>
              <w:ind w:left="676"/>
              <w:rPr>
                <w:rFonts w:eastAsia="Calibri"/>
                <w:b/>
                <w:smallCaps/>
                <w:color w:val="000000" w:themeColor="text1"/>
                <w:sz w:val="24"/>
                <w:szCs w:val="24"/>
                <w:u w:val="single"/>
              </w:rPr>
            </w:pPr>
          </w:p>
          <w:p w14:paraId="6E34A6B3" w14:textId="77777777" w:rsidR="00FA573D" w:rsidRDefault="00FA573D" w:rsidP="00925882">
            <w:pPr>
              <w:pStyle w:val="ListParagraph"/>
              <w:widowControl w:val="0"/>
              <w:ind w:left="676"/>
              <w:rPr>
                <w:rFonts w:eastAsia="Calibri"/>
                <w:b/>
                <w:smallCaps/>
                <w:color w:val="000000" w:themeColor="text1"/>
                <w:sz w:val="24"/>
                <w:szCs w:val="24"/>
                <w:u w:val="single"/>
              </w:rPr>
            </w:pPr>
          </w:p>
          <w:p w14:paraId="74EC1B88"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E93003" w14:textId="77777777" w:rsidR="00FA573D" w:rsidRDefault="00FA573D" w:rsidP="00925882">
            <w:pPr>
              <w:pStyle w:val="ListParagraph"/>
              <w:widowControl w:val="0"/>
              <w:ind w:left="676"/>
              <w:rPr>
                <w:rFonts w:eastAsia="Calibri"/>
                <w:b/>
                <w:smallCaps/>
                <w:color w:val="000000" w:themeColor="text1"/>
                <w:sz w:val="24"/>
                <w:szCs w:val="24"/>
                <w:u w:val="single"/>
              </w:rPr>
            </w:pPr>
          </w:p>
          <w:p w14:paraId="2CE3A374" w14:textId="77777777" w:rsidR="00FA573D" w:rsidRDefault="00FA573D" w:rsidP="00925882">
            <w:pPr>
              <w:pStyle w:val="ListParagraph"/>
              <w:widowControl w:val="0"/>
              <w:ind w:left="676"/>
              <w:rPr>
                <w:rFonts w:eastAsia="Calibri"/>
                <w:b/>
                <w:smallCaps/>
                <w:color w:val="000000" w:themeColor="text1"/>
                <w:sz w:val="24"/>
                <w:szCs w:val="24"/>
                <w:u w:val="single"/>
              </w:rPr>
            </w:pPr>
          </w:p>
          <w:p w14:paraId="3402741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D2CF6EA" w14:textId="77777777" w:rsidR="00FA573D" w:rsidRDefault="00FA573D" w:rsidP="00925882">
            <w:pPr>
              <w:pStyle w:val="ListParagraph"/>
              <w:widowControl w:val="0"/>
              <w:ind w:left="676"/>
              <w:rPr>
                <w:rFonts w:eastAsia="Calibri"/>
                <w:b/>
                <w:smallCaps/>
                <w:color w:val="000000" w:themeColor="text1"/>
                <w:sz w:val="24"/>
                <w:szCs w:val="24"/>
                <w:u w:val="single"/>
              </w:rPr>
            </w:pPr>
          </w:p>
          <w:p w14:paraId="2109574F" w14:textId="77777777" w:rsidR="00FA573D" w:rsidRDefault="00FA573D" w:rsidP="00925882">
            <w:pPr>
              <w:pStyle w:val="ListParagraph"/>
              <w:widowControl w:val="0"/>
              <w:ind w:left="676"/>
              <w:rPr>
                <w:rFonts w:eastAsia="Calibri"/>
                <w:b/>
                <w:smallCaps/>
                <w:color w:val="000000" w:themeColor="text1"/>
                <w:sz w:val="24"/>
                <w:szCs w:val="24"/>
                <w:u w:val="single"/>
              </w:rPr>
            </w:pPr>
          </w:p>
          <w:p w14:paraId="7E67458A" w14:textId="77777777" w:rsidR="00FA573D" w:rsidRDefault="00FA573D" w:rsidP="00925882">
            <w:pPr>
              <w:pStyle w:val="ListParagraph"/>
              <w:widowControl w:val="0"/>
              <w:ind w:left="676"/>
              <w:rPr>
                <w:rFonts w:eastAsia="Calibri"/>
                <w:b/>
                <w:smallCaps/>
                <w:color w:val="000000" w:themeColor="text1"/>
                <w:sz w:val="24"/>
                <w:szCs w:val="24"/>
                <w:u w:val="single"/>
              </w:rPr>
            </w:pPr>
          </w:p>
          <w:p w14:paraId="5AE3C926" w14:textId="77777777" w:rsidR="00FA573D" w:rsidRDefault="00FA573D" w:rsidP="00925882">
            <w:pPr>
              <w:pStyle w:val="ListParagraph"/>
              <w:widowControl w:val="0"/>
              <w:ind w:left="676"/>
              <w:rPr>
                <w:rFonts w:eastAsia="Calibri"/>
                <w:b/>
                <w:smallCaps/>
                <w:color w:val="000000" w:themeColor="text1"/>
                <w:sz w:val="24"/>
                <w:szCs w:val="24"/>
                <w:u w:val="single"/>
              </w:rPr>
            </w:pPr>
          </w:p>
          <w:p w14:paraId="6FA8A71F" w14:textId="77777777" w:rsidR="00FA573D" w:rsidRDefault="00FA573D" w:rsidP="00925882">
            <w:pPr>
              <w:pStyle w:val="ListParagraph"/>
              <w:widowControl w:val="0"/>
              <w:ind w:left="676"/>
              <w:rPr>
                <w:rFonts w:eastAsia="Calibri"/>
                <w:b/>
                <w:smallCaps/>
                <w:color w:val="000000" w:themeColor="text1"/>
                <w:sz w:val="24"/>
                <w:szCs w:val="24"/>
                <w:u w:val="single"/>
              </w:rPr>
            </w:pPr>
          </w:p>
          <w:p w14:paraId="342034D1" w14:textId="77777777" w:rsidR="00FA573D" w:rsidRDefault="00FA573D" w:rsidP="00925882">
            <w:pPr>
              <w:pStyle w:val="ListParagraph"/>
              <w:widowControl w:val="0"/>
              <w:ind w:left="676"/>
              <w:rPr>
                <w:rFonts w:eastAsia="Calibri"/>
                <w:b/>
                <w:smallCaps/>
                <w:color w:val="000000" w:themeColor="text1"/>
                <w:sz w:val="24"/>
                <w:szCs w:val="24"/>
                <w:u w:val="single"/>
              </w:rPr>
            </w:pPr>
          </w:p>
          <w:p w14:paraId="529706C6" w14:textId="77777777" w:rsidR="00FA573D" w:rsidRDefault="00FA573D" w:rsidP="00925882">
            <w:pPr>
              <w:pStyle w:val="ListParagraph"/>
              <w:widowControl w:val="0"/>
              <w:ind w:left="676"/>
              <w:rPr>
                <w:rFonts w:eastAsia="Calibri"/>
                <w:b/>
                <w:smallCaps/>
                <w:color w:val="000000" w:themeColor="text1"/>
                <w:sz w:val="24"/>
                <w:szCs w:val="24"/>
                <w:u w:val="single"/>
              </w:rPr>
            </w:pPr>
          </w:p>
          <w:p w14:paraId="06EBB366" w14:textId="77777777" w:rsidR="00FA573D" w:rsidRDefault="00FA573D" w:rsidP="00925882">
            <w:pPr>
              <w:pStyle w:val="ListParagraph"/>
              <w:widowControl w:val="0"/>
              <w:ind w:left="676"/>
              <w:rPr>
                <w:rFonts w:eastAsia="Calibri"/>
                <w:b/>
                <w:smallCaps/>
                <w:color w:val="000000" w:themeColor="text1"/>
                <w:sz w:val="24"/>
                <w:szCs w:val="24"/>
                <w:u w:val="single"/>
              </w:rPr>
            </w:pPr>
          </w:p>
          <w:p w14:paraId="1B4DFEE3" w14:textId="77777777" w:rsidR="00FA573D" w:rsidRDefault="00FA573D" w:rsidP="00925882">
            <w:pPr>
              <w:pStyle w:val="ListParagraph"/>
              <w:widowControl w:val="0"/>
              <w:ind w:left="676"/>
              <w:rPr>
                <w:rFonts w:eastAsia="Calibri"/>
                <w:b/>
                <w:smallCaps/>
                <w:color w:val="000000" w:themeColor="text1"/>
                <w:sz w:val="24"/>
                <w:szCs w:val="24"/>
                <w:u w:val="single"/>
              </w:rPr>
            </w:pPr>
          </w:p>
          <w:p w14:paraId="1A381219" w14:textId="77777777" w:rsidR="00FA573D" w:rsidRDefault="00FA573D" w:rsidP="00925882">
            <w:pPr>
              <w:pStyle w:val="ListParagraph"/>
              <w:widowControl w:val="0"/>
              <w:ind w:left="676"/>
              <w:rPr>
                <w:rFonts w:eastAsia="Calibri"/>
                <w:b/>
                <w:smallCaps/>
                <w:color w:val="000000" w:themeColor="text1"/>
                <w:sz w:val="24"/>
                <w:szCs w:val="24"/>
                <w:u w:val="single"/>
              </w:rPr>
            </w:pPr>
          </w:p>
          <w:p w14:paraId="741B156E" w14:textId="77777777" w:rsidR="00FA573D" w:rsidRDefault="00FA573D" w:rsidP="00925882">
            <w:pPr>
              <w:pStyle w:val="ListParagraph"/>
              <w:widowControl w:val="0"/>
              <w:ind w:left="676"/>
              <w:rPr>
                <w:rFonts w:eastAsia="Calibri"/>
                <w:b/>
                <w:smallCaps/>
                <w:color w:val="000000" w:themeColor="text1"/>
                <w:sz w:val="24"/>
                <w:szCs w:val="24"/>
                <w:u w:val="single"/>
              </w:rPr>
            </w:pPr>
          </w:p>
          <w:p w14:paraId="4E1220AF" w14:textId="77777777" w:rsidR="00FA573D" w:rsidRDefault="00FA573D" w:rsidP="00925882">
            <w:pPr>
              <w:pStyle w:val="ListParagraph"/>
              <w:widowControl w:val="0"/>
              <w:ind w:left="676"/>
              <w:rPr>
                <w:rFonts w:eastAsia="Calibri"/>
                <w:b/>
                <w:smallCaps/>
                <w:color w:val="000000" w:themeColor="text1"/>
                <w:sz w:val="24"/>
                <w:szCs w:val="24"/>
                <w:u w:val="single"/>
              </w:rPr>
            </w:pPr>
          </w:p>
          <w:p w14:paraId="287CC001" w14:textId="77777777" w:rsidR="00FA573D" w:rsidRDefault="00FA573D" w:rsidP="00925882">
            <w:pPr>
              <w:pStyle w:val="ListParagraph"/>
              <w:widowControl w:val="0"/>
              <w:ind w:left="676"/>
              <w:rPr>
                <w:rFonts w:eastAsia="Calibri"/>
                <w:b/>
                <w:smallCaps/>
                <w:color w:val="000000" w:themeColor="text1"/>
                <w:sz w:val="24"/>
                <w:szCs w:val="24"/>
                <w:u w:val="single"/>
              </w:rPr>
            </w:pPr>
          </w:p>
          <w:p w14:paraId="54DEA574" w14:textId="77777777" w:rsidR="00FA573D" w:rsidRDefault="00FA573D" w:rsidP="00925882">
            <w:pPr>
              <w:pStyle w:val="ListParagraph"/>
              <w:widowControl w:val="0"/>
              <w:ind w:left="676"/>
              <w:rPr>
                <w:rFonts w:eastAsia="Calibri"/>
                <w:b/>
                <w:smallCaps/>
                <w:color w:val="000000" w:themeColor="text1"/>
                <w:sz w:val="24"/>
                <w:szCs w:val="24"/>
                <w:u w:val="single"/>
              </w:rPr>
            </w:pPr>
          </w:p>
          <w:p w14:paraId="7C7E2ABA" w14:textId="77777777" w:rsidR="00FA573D" w:rsidRDefault="00FA573D" w:rsidP="00925882">
            <w:pPr>
              <w:pStyle w:val="ListParagraph"/>
              <w:widowControl w:val="0"/>
              <w:ind w:left="676"/>
              <w:rPr>
                <w:rFonts w:eastAsia="Calibri"/>
                <w:b/>
                <w:smallCaps/>
                <w:color w:val="000000" w:themeColor="text1"/>
                <w:sz w:val="24"/>
                <w:szCs w:val="24"/>
                <w:u w:val="single"/>
              </w:rPr>
            </w:pPr>
          </w:p>
          <w:p w14:paraId="0F3A2EBD"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1FC43A" w14:textId="77777777" w:rsidR="00FA573D" w:rsidRDefault="00FA573D" w:rsidP="00925882">
            <w:pPr>
              <w:pStyle w:val="ListParagraph"/>
              <w:widowControl w:val="0"/>
              <w:ind w:left="676"/>
              <w:rPr>
                <w:rFonts w:eastAsia="Calibri"/>
                <w:b/>
                <w:smallCaps/>
                <w:color w:val="000000" w:themeColor="text1"/>
                <w:sz w:val="24"/>
                <w:szCs w:val="24"/>
                <w:u w:val="single"/>
              </w:rPr>
            </w:pPr>
          </w:p>
          <w:p w14:paraId="4BB7CE6B" w14:textId="77777777" w:rsidR="00FA573D" w:rsidRDefault="00FA573D" w:rsidP="00925882">
            <w:pPr>
              <w:pStyle w:val="ListParagraph"/>
              <w:widowControl w:val="0"/>
              <w:ind w:left="676"/>
              <w:rPr>
                <w:rFonts w:eastAsia="Calibri"/>
                <w:b/>
                <w:smallCaps/>
                <w:color w:val="000000" w:themeColor="text1"/>
                <w:sz w:val="24"/>
                <w:szCs w:val="24"/>
                <w:u w:val="single"/>
              </w:rPr>
            </w:pPr>
          </w:p>
          <w:p w14:paraId="6576C78B" w14:textId="77777777" w:rsidR="00FA573D" w:rsidRDefault="00FA573D" w:rsidP="00925882">
            <w:pPr>
              <w:pStyle w:val="ListParagraph"/>
              <w:widowControl w:val="0"/>
              <w:ind w:left="676"/>
              <w:rPr>
                <w:rFonts w:eastAsia="Calibri"/>
                <w:b/>
                <w:smallCaps/>
                <w:color w:val="000000" w:themeColor="text1"/>
                <w:sz w:val="24"/>
                <w:szCs w:val="24"/>
                <w:u w:val="single"/>
              </w:rPr>
            </w:pPr>
          </w:p>
          <w:p w14:paraId="18D2162F" w14:textId="77777777" w:rsidR="00FA573D" w:rsidRDefault="00FA573D" w:rsidP="00925882">
            <w:pPr>
              <w:pStyle w:val="ListParagraph"/>
              <w:widowControl w:val="0"/>
              <w:ind w:left="676"/>
              <w:rPr>
                <w:rFonts w:eastAsia="Calibri"/>
                <w:b/>
                <w:smallCaps/>
                <w:color w:val="000000" w:themeColor="text1"/>
                <w:sz w:val="24"/>
                <w:szCs w:val="24"/>
                <w:u w:val="single"/>
              </w:rPr>
            </w:pPr>
          </w:p>
          <w:p w14:paraId="4EA9D81F" w14:textId="77777777" w:rsidR="00FA573D" w:rsidRDefault="00FA573D" w:rsidP="00925882">
            <w:pPr>
              <w:pStyle w:val="ListParagraph"/>
              <w:widowControl w:val="0"/>
              <w:ind w:left="676"/>
              <w:rPr>
                <w:rFonts w:eastAsia="Calibri"/>
                <w:b/>
                <w:smallCaps/>
                <w:color w:val="000000" w:themeColor="text1"/>
                <w:sz w:val="24"/>
                <w:szCs w:val="24"/>
                <w:u w:val="single"/>
              </w:rPr>
            </w:pPr>
          </w:p>
          <w:p w14:paraId="64D50F4D" w14:textId="77777777" w:rsidR="00FA573D" w:rsidRDefault="00FA573D" w:rsidP="00925882">
            <w:pPr>
              <w:pStyle w:val="ListParagraph"/>
              <w:widowControl w:val="0"/>
              <w:ind w:left="676"/>
              <w:rPr>
                <w:rFonts w:eastAsia="Calibri"/>
                <w:b/>
                <w:smallCaps/>
                <w:color w:val="000000" w:themeColor="text1"/>
                <w:sz w:val="24"/>
                <w:szCs w:val="24"/>
                <w:u w:val="single"/>
              </w:rPr>
            </w:pPr>
          </w:p>
          <w:p w14:paraId="5CB8E858" w14:textId="77777777" w:rsidR="00FA573D" w:rsidRDefault="00FA573D" w:rsidP="00925882">
            <w:pPr>
              <w:pStyle w:val="ListParagraph"/>
              <w:widowControl w:val="0"/>
              <w:ind w:left="676"/>
              <w:rPr>
                <w:rFonts w:eastAsia="Calibri"/>
                <w:b/>
                <w:smallCaps/>
                <w:color w:val="000000" w:themeColor="text1"/>
                <w:sz w:val="24"/>
                <w:szCs w:val="24"/>
                <w:u w:val="single"/>
              </w:rPr>
            </w:pPr>
          </w:p>
          <w:p w14:paraId="3CB65CF9" w14:textId="77777777" w:rsidR="00FA573D" w:rsidRDefault="00FA573D" w:rsidP="00925882">
            <w:pPr>
              <w:pStyle w:val="ListParagraph"/>
              <w:widowControl w:val="0"/>
              <w:ind w:left="676"/>
              <w:rPr>
                <w:rFonts w:eastAsia="Calibri"/>
                <w:b/>
                <w:smallCaps/>
                <w:color w:val="000000" w:themeColor="text1"/>
                <w:sz w:val="24"/>
                <w:szCs w:val="24"/>
                <w:u w:val="single"/>
              </w:rPr>
            </w:pPr>
          </w:p>
          <w:p w14:paraId="3B19909A" w14:textId="77777777" w:rsidR="00FA573D" w:rsidRDefault="00FA573D" w:rsidP="00925882">
            <w:pPr>
              <w:pStyle w:val="ListParagraph"/>
              <w:widowControl w:val="0"/>
              <w:ind w:left="676"/>
              <w:rPr>
                <w:rFonts w:eastAsia="Calibri"/>
                <w:b/>
                <w:smallCaps/>
                <w:color w:val="000000" w:themeColor="text1"/>
                <w:sz w:val="24"/>
                <w:szCs w:val="24"/>
                <w:u w:val="single"/>
              </w:rPr>
            </w:pPr>
          </w:p>
          <w:p w14:paraId="5ECD3D1C" w14:textId="77777777" w:rsidR="00FA573D" w:rsidRDefault="00FA573D" w:rsidP="00925882">
            <w:pPr>
              <w:pStyle w:val="ListParagraph"/>
              <w:widowControl w:val="0"/>
              <w:ind w:left="676"/>
              <w:rPr>
                <w:rFonts w:eastAsia="Calibri"/>
                <w:b/>
                <w:smallCaps/>
                <w:color w:val="000000" w:themeColor="text1"/>
                <w:sz w:val="24"/>
                <w:szCs w:val="24"/>
                <w:u w:val="single"/>
              </w:rPr>
            </w:pPr>
          </w:p>
          <w:p w14:paraId="02AE3ADC" w14:textId="77777777" w:rsidR="00FA573D" w:rsidRDefault="00FA573D" w:rsidP="00925882">
            <w:pPr>
              <w:pStyle w:val="ListParagraph"/>
              <w:widowControl w:val="0"/>
              <w:ind w:left="676"/>
              <w:rPr>
                <w:rFonts w:eastAsia="Calibri"/>
                <w:b/>
                <w:smallCaps/>
                <w:color w:val="000000" w:themeColor="text1"/>
                <w:sz w:val="24"/>
                <w:szCs w:val="24"/>
                <w:u w:val="single"/>
              </w:rPr>
            </w:pPr>
          </w:p>
          <w:p w14:paraId="7114BBAC" w14:textId="77777777" w:rsidR="00FA573D" w:rsidRDefault="00FA573D" w:rsidP="00925882">
            <w:pPr>
              <w:pStyle w:val="ListParagraph"/>
              <w:widowControl w:val="0"/>
              <w:ind w:left="676"/>
              <w:rPr>
                <w:rFonts w:eastAsia="Calibri"/>
                <w:b/>
                <w:smallCaps/>
                <w:color w:val="000000" w:themeColor="text1"/>
                <w:sz w:val="24"/>
                <w:szCs w:val="24"/>
                <w:u w:val="single"/>
              </w:rPr>
            </w:pPr>
          </w:p>
          <w:p w14:paraId="4370A6B4" w14:textId="77777777" w:rsidR="00FA573D" w:rsidRDefault="00FA573D" w:rsidP="00925882">
            <w:pPr>
              <w:pStyle w:val="ListParagraph"/>
              <w:widowControl w:val="0"/>
              <w:ind w:left="676"/>
              <w:rPr>
                <w:rFonts w:eastAsia="Calibri"/>
                <w:b/>
                <w:smallCaps/>
                <w:color w:val="000000" w:themeColor="text1"/>
                <w:sz w:val="24"/>
                <w:szCs w:val="24"/>
                <w:u w:val="single"/>
              </w:rPr>
            </w:pPr>
          </w:p>
          <w:p w14:paraId="53B8237A" w14:textId="77777777" w:rsidR="00FA573D" w:rsidRDefault="00FA573D" w:rsidP="00925882">
            <w:pPr>
              <w:pStyle w:val="ListParagraph"/>
              <w:widowControl w:val="0"/>
              <w:ind w:left="676"/>
              <w:rPr>
                <w:rFonts w:eastAsia="Calibri"/>
                <w:b/>
                <w:smallCaps/>
                <w:color w:val="000000" w:themeColor="text1"/>
                <w:sz w:val="24"/>
                <w:szCs w:val="24"/>
                <w:u w:val="single"/>
              </w:rPr>
            </w:pPr>
          </w:p>
          <w:p w14:paraId="5A35E239" w14:textId="77777777" w:rsidR="00FA573D" w:rsidRDefault="00FA573D" w:rsidP="00925882">
            <w:pPr>
              <w:pStyle w:val="ListParagraph"/>
              <w:widowControl w:val="0"/>
              <w:ind w:left="676"/>
              <w:rPr>
                <w:rFonts w:eastAsia="Calibri"/>
                <w:b/>
                <w:smallCaps/>
                <w:color w:val="000000" w:themeColor="text1"/>
                <w:sz w:val="24"/>
                <w:szCs w:val="24"/>
                <w:u w:val="single"/>
              </w:rPr>
            </w:pPr>
          </w:p>
          <w:p w14:paraId="60349BE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D4E5FD6" w14:textId="77777777" w:rsidR="00FA573D" w:rsidRDefault="00FA573D" w:rsidP="00925882">
            <w:pPr>
              <w:pStyle w:val="ListParagraph"/>
              <w:widowControl w:val="0"/>
              <w:ind w:left="676"/>
              <w:rPr>
                <w:rFonts w:eastAsia="Calibri"/>
                <w:b/>
                <w:smallCaps/>
                <w:color w:val="000000" w:themeColor="text1"/>
                <w:sz w:val="24"/>
                <w:szCs w:val="24"/>
                <w:u w:val="single"/>
              </w:rPr>
            </w:pPr>
          </w:p>
          <w:p w14:paraId="22BF69F0" w14:textId="77777777" w:rsidR="00FA573D" w:rsidRDefault="00FA573D" w:rsidP="00925882">
            <w:pPr>
              <w:pStyle w:val="ListParagraph"/>
              <w:widowControl w:val="0"/>
              <w:ind w:left="676"/>
              <w:rPr>
                <w:rFonts w:eastAsia="Calibri"/>
                <w:b/>
                <w:smallCaps/>
                <w:color w:val="000000" w:themeColor="text1"/>
                <w:sz w:val="24"/>
                <w:szCs w:val="24"/>
                <w:u w:val="single"/>
              </w:rPr>
            </w:pPr>
          </w:p>
          <w:p w14:paraId="244FE3D2" w14:textId="77777777" w:rsidR="00FA573D" w:rsidRDefault="00FA573D" w:rsidP="00925882">
            <w:pPr>
              <w:pStyle w:val="ListParagraph"/>
              <w:widowControl w:val="0"/>
              <w:ind w:left="676"/>
              <w:rPr>
                <w:rFonts w:eastAsia="Calibri"/>
                <w:b/>
                <w:smallCaps/>
                <w:color w:val="000000" w:themeColor="text1"/>
                <w:sz w:val="24"/>
                <w:szCs w:val="24"/>
                <w:u w:val="single"/>
              </w:rPr>
            </w:pPr>
          </w:p>
          <w:p w14:paraId="27E3BBA5" w14:textId="77777777" w:rsidR="00FA573D" w:rsidRDefault="00FA573D" w:rsidP="00925882">
            <w:pPr>
              <w:pStyle w:val="ListParagraph"/>
              <w:widowControl w:val="0"/>
              <w:ind w:left="676"/>
              <w:rPr>
                <w:rFonts w:eastAsia="Calibri"/>
                <w:b/>
                <w:smallCaps/>
                <w:color w:val="000000" w:themeColor="text1"/>
                <w:sz w:val="24"/>
                <w:szCs w:val="24"/>
                <w:u w:val="single"/>
              </w:rPr>
            </w:pPr>
          </w:p>
          <w:p w14:paraId="66A25FF0" w14:textId="77777777" w:rsidR="00FA573D" w:rsidRDefault="00FA573D" w:rsidP="00925882">
            <w:pPr>
              <w:pStyle w:val="ListParagraph"/>
              <w:widowControl w:val="0"/>
              <w:ind w:left="676"/>
              <w:rPr>
                <w:rFonts w:eastAsia="Calibri"/>
                <w:b/>
                <w:smallCaps/>
                <w:color w:val="000000" w:themeColor="text1"/>
                <w:sz w:val="24"/>
                <w:szCs w:val="24"/>
                <w:u w:val="single"/>
              </w:rPr>
            </w:pPr>
          </w:p>
          <w:p w14:paraId="7E476076" w14:textId="77777777" w:rsidR="00FA573D" w:rsidRDefault="00FA573D" w:rsidP="00925882">
            <w:pPr>
              <w:pStyle w:val="ListParagraph"/>
              <w:widowControl w:val="0"/>
              <w:ind w:left="676"/>
              <w:rPr>
                <w:rFonts w:eastAsia="Calibri"/>
                <w:b/>
                <w:smallCaps/>
                <w:color w:val="000000" w:themeColor="text1"/>
                <w:sz w:val="24"/>
                <w:szCs w:val="24"/>
                <w:u w:val="single"/>
              </w:rPr>
            </w:pPr>
          </w:p>
          <w:p w14:paraId="134C8CC0" w14:textId="77777777" w:rsidR="00FA573D" w:rsidRDefault="00FA573D" w:rsidP="00925882">
            <w:pPr>
              <w:pStyle w:val="ListParagraph"/>
              <w:widowControl w:val="0"/>
              <w:ind w:left="676"/>
              <w:rPr>
                <w:rFonts w:eastAsia="Calibri"/>
                <w:b/>
                <w:smallCaps/>
                <w:color w:val="000000" w:themeColor="text1"/>
                <w:sz w:val="24"/>
                <w:szCs w:val="24"/>
                <w:u w:val="single"/>
              </w:rPr>
            </w:pPr>
          </w:p>
          <w:p w14:paraId="7AC05B37" w14:textId="77777777" w:rsidR="00FA573D" w:rsidRDefault="00FA573D" w:rsidP="00925882">
            <w:pPr>
              <w:pStyle w:val="ListParagraph"/>
              <w:widowControl w:val="0"/>
              <w:ind w:left="676"/>
              <w:rPr>
                <w:rFonts w:eastAsia="Calibri"/>
                <w:b/>
                <w:smallCaps/>
                <w:color w:val="000000" w:themeColor="text1"/>
                <w:sz w:val="24"/>
                <w:szCs w:val="24"/>
                <w:u w:val="single"/>
              </w:rPr>
            </w:pPr>
          </w:p>
          <w:p w14:paraId="40785965" w14:textId="77777777" w:rsidR="00FA573D" w:rsidRDefault="00FA573D" w:rsidP="00925882">
            <w:pPr>
              <w:pStyle w:val="ListParagraph"/>
              <w:widowControl w:val="0"/>
              <w:ind w:left="676"/>
              <w:rPr>
                <w:rFonts w:eastAsia="Calibri"/>
                <w:b/>
                <w:smallCaps/>
                <w:color w:val="000000" w:themeColor="text1"/>
                <w:sz w:val="24"/>
                <w:szCs w:val="24"/>
                <w:u w:val="single"/>
              </w:rPr>
            </w:pPr>
          </w:p>
          <w:p w14:paraId="640A60D0" w14:textId="77777777" w:rsidR="00FA573D" w:rsidRDefault="00FA573D" w:rsidP="00925882">
            <w:pPr>
              <w:pStyle w:val="ListParagraph"/>
              <w:widowControl w:val="0"/>
              <w:ind w:left="676"/>
              <w:rPr>
                <w:rFonts w:eastAsia="Calibri"/>
                <w:b/>
                <w:smallCaps/>
                <w:color w:val="000000" w:themeColor="text1"/>
                <w:sz w:val="24"/>
                <w:szCs w:val="24"/>
                <w:u w:val="single"/>
              </w:rPr>
            </w:pPr>
          </w:p>
          <w:p w14:paraId="7D3105B1" w14:textId="77777777" w:rsidR="00FA573D" w:rsidRDefault="00FA573D" w:rsidP="00925882">
            <w:pPr>
              <w:pStyle w:val="ListParagraph"/>
              <w:widowControl w:val="0"/>
              <w:ind w:left="676"/>
              <w:rPr>
                <w:rFonts w:eastAsia="Calibri"/>
                <w:b/>
                <w:smallCaps/>
                <w:color w:val="000000" w:themeColor="text1"/>
                <w:sz w:val="24"/>
                <w:szCs w:val="24"/>
                <w:u w:val="single"/>
              </w:rPr>
            </w:pPr>
          </w:p>
          <w:p w14:paraId="5CB45A59"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FAFCB3" w14:textId="77777777" w:rsidR="00FA573D" w:rsidRDefault="00FA573D" w:rsidP="00925882">
            <w:pPr>
              <w:pStyle w:val="ListParagraph"/>
              <w:widowControl w:val="0"/>
              <w:ind w:left="676"/>
              <w:rPr>
                <w:rFonts w:eastAsia="Calibri"/>
                <w:b/>
                <w:smallCaps/>
                <w:color w:val="000000" w:themeColor="text1"/>
                <w:sz w:val="24"/>
                <w:szCs w:val="24"/>
                <w:u w:val="single"/>
              </w:rPr>
            </w:pPr>
          </w:p>
          <w:p w14:paraId="70BD15DF"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FD0AB8"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90EE51" w14:textId="77777777" w:rsidR="00FA573D" w:rsidRDefault="00FA573D" w:rsidP="00925882">
            <w:pPr>
              <w:pStyle w:val="ListParagraph"/>
              <w:widowControl w:val="0"/>
              <w:ind w:left="676"/>
              <w:rPr>
                <w:rFonts w:eastAsia="Calibri"/>
                <w:b/>
                <w:smallCaps/>
                <w:color w:val="000000" w:themeColor="text1"/>
                <w:sz w:val="24"/>
                <w:szCs w:val="24"/>
                <w:u w:val="single"/>
              </w:rPr>
            </w:pPr>
          </w:p>
          <w:p w14:paraId="2113591E" w14:textId="77777777" w:rsidR="00FA573D" w:rsidRDefault="00FA573D" w:rsidP="00925882">
            <w:pPr>
              <w:pStyle w:val="ListParagraph"/>
              <w:widowControl w:val="0"/>
              <w:ind w:left="676"/>
              <w:rPr>
                <w:rFonts w:eastAsia="Calibri"/>
                <w:b/>
                <w:smallCaps/>
                <w:color w:val="000000" w:themeColor="text1"/>
                <w:sz w:val="24"/>
                <w:szCs w:val="24"/>
                <w:u w:val="single"/>
              </w:rPr>
            </w:pPr>
          </w:p>
          <w:p w14:paraId="7E4E9682" w14:textId="77777777" w:rsidR="00FA573D" w:rsidRDefault="00FA573D" w:rsidP="00925882">
            <w:pPr>
              <w:pStyle w:val="ListParagraph"/>
              <w:widowControl w:val="0"/>
              <w:ind w:left="676"/>
              <w:rPr>
                <w:rFonts w:eastAsia="Calibri"/>
                <w:b/>
                <w:smallCaps/>
                <w:color w:val="000000" w:themeColor="text1"/>
                <w:sz w:val="24"/>
                <w:szCs w:val="24"/>
                <w:u w:val="single"/>
              </w:rPr>
            </w:pPr>
          </w:p>
          <w:p w14:paraId="27F0E56D" w14:textId="77777777" w:rsidR="00FA573D" w:rsidRDefault="00FA573D" w:rsidP="00925882">
            <w:pPr>
              <w:pStyle w:val="ListParagraph"/>
              <w:widowControl w:val="0"/>
              <w:ind w:left="676"/>
              <w:rPr>
                <w:rFonts w:eastAsia="Calibri"/>
                <w:b/>
                <w:smallCaps/>
                <w:color w:val="000000" w:themeColor="text1"/>
                <w:sz w:val="24"/>
                <w:szCs w:val="24"/>
                <w:u w:val="single"/>
              </w:rPr>
            </w:pPr>
          </w:p>
          <w:p w14:paraId="5F9E4529" w14:textId="77777777" w:rsidR="00FA573D" w:rsidRDefault="00FA573D" w:rsidP="00925882">
            <w:pPr>
              <w:pStyle w:val="ListParagraph"/>
              <w:widowControl w:val="0"/>
              <w:ind w:left="676"/>
              <w:rPr>
                <w:rFonts w:eastAsia="Calibri"/>
                <w:b/>
                <w:smallCaps/>
                <w:color w:val="000000" w:themeColor="text1"/>
                <w:sz w:val="24"/>
                <w:szCs w:val="24"/>
                <w:u w:val="single"/>
              </w:rPr>
            </w:pPr>
          </w:p>
          <w:p w14:paraId="55D0296F" w14:textId="77777777" w:rsidR="00FA573D" w:rsidRDefault="00FA573D" w:rsidP="00925882">
            <w:pPr>
              <w:pStyle w:val="ListParagraph"/>
              <w:widowControl w:val="0"/>
              <w:ind w:left="676"/>
              <w:rPr>
                <w:rFonts w:eastAsia="Calibri"/>
                <w:b/>
                <w:smallCaps/>
                <w:color w:val="000000" w:themeColor="text1"/>
                <w:sz w:val="24"/>
                <w:szCs w:val="24"/>
                <w:u w:val="single"/>
              </w:rPr>
            </w:pPr>
          </w:p>
          <w:p w14:paraId="2DD2649D" w14:textId="77777777" w:rsidR="00FA573D" w:rsidRDefault="00FA573D" w:rsidP="00925882">
            <w:pPr>
              <w:pStyle w:val="ListParagraph"/>
              <w:widowControl w:val="0"/>
              <w:ind w:left="676"/>
              <w:rPr>
                <w:rFonts w:eastAsia="Calibri"/>
                <w:b/>
                <w:smallCaps/>
                <w:color w:val="000000" w:themeColor="text1"/>
                <w:sz w:val="24"/>
                <w:szCs w:val="24"/>
                <w:u w:val="single"/>
              </w:rPr>
            </w:pPr>
          </w:p>
          <w:p w14:paraId="7B6A93FA" w14:textId="77777777" w:rsidR="00FA573D" w:rsidRDefault="00FA573D" w:rsidP="00925882">
            <w:pPr>
              <w:pStyle w:val="ListParagraph"/>
              <w:widowControl w:val="0"/>
              <w:ind w:left="676"/>
              <w:rPr>
                <w:rFonts w:eastAsia="Calibri"/>
                <w:b/>
                <w:smallCaps/>
                <w:color w:val="000000" w:themeColor="text1"/>
                <w:sz w:val="24"/>
                <w:szCs w:val="24"/>
                <w:u w:val="single"/>
              </w:rPr>
            </w:pPr>
          </w:p>
          <w:p w14:paraId="42BBDFD2" w14:textId="77777777" w:rsidR="00FA573D" w:rsidRDefault="00FA573D" w:rsidP="00925882">
            <w:pPr>
              <w:pStyle w:val="ListParagraph"/>
              <w:widowControl w:val="0"/>
              <w:ind w:left="676"/>
              <w:rPr>
                <w:rFonts w:eastAsia="Calibri"/>
                <w:b/>
                <w:smallCaps/>
                <w:color w:val="000000" w:themeColor="text1"/>
                <w:sz w:val="24"/>
                <w:szCs w:val="24"/>
                <w:u w:val="single"/>
              </w:rPr>
            </w:pPr>
          </w:p>
          <w:p w14:paraId="3C865AD3" w14:textId="77777777" w:rsidR="00FA573D" w:rsidRDefault="00FA573D" w:rsidP="00925882">
            <w:pPr>
              <w:pStyle w:val="ListParagraph"/>
              <w:widowControl w:val="0"/>
              <w:ind w:left="676"/>
              <w:rPr>
                <w:rFonts w:eastAsia="Calibri"/>
                <w:b/>
                <w:smallCaps/>
                <w:color w:val="000000" w:themeColor="text1"/>
                <w:sz w:val="24"/>
                <w:szCs w:val="24"/>
                <w:u w:val="single"/>
              </w:rPr>
            </w:pPr>
          </w:p>
          <w:p w14:paraId="09571AD6" w14:textId="77777777" w:rsidR="00FA573D" w:rsidRDefault="00FA573D" w:rsidP="00925882">
            <w:pPr>
              <w:pStyle w:val="ListParagraph"/>
              <w:widowControl w:val="0"/>
              <w:ind w:left="676"/>
              <w:rPr>
                <w:rFonts w:eastAsia="Calibri"/>
                <w:b/>
                <w:smallCaps/>
                <w:color w:val="000000" w:themeColor="text1"/>
                <w:sz w:val="24"/>
                <w:szCs w:val="24"/>
                <w:u w:val="single"/>
              </w:rPr>
            </w:pPr>
          </w:p>
          <w:p w14:paraId="6DAD3079" w14:textId="77777777" w:rsidR="00FA573D" w:rsidRDefault="00FA573D" w:rsidP="00925882">
            <w:pPr>
              <w:pStyle w:val="ListParagraph"/>
              <w:widowControl w:val="0"/>
              <w:ind w:left="676"/>
              <w:rPr>
                <w:rFonts w:eastAsia="Calibri"/>
                <w:b/>
                <w:smallCaps/>
                <w:color w:val="000000" w:themeColor="text1"/>
                <w:sz w:val="24"/>
                <w:szCs w:val="24"/>
                <w:u w:val="single"/>
              </w:rPr>
            </w:pPr>
          </w:p>
          <w:p w14:paraId="28297CA8" w14:textId="77777777" w:rsidR="00FA573D" w:rsidRDefault="00FA573D" w:rsidP="00925882">
            <w:pPr>
              <w:pStyle w:val="ListParagraph"/>
              <w:widowControl w:val="0"/>
              <w:ind w:left="676"/>
              <w:rPr>
                <w:rFonts w:eastAsia="Calibri"/>
                <w:b/>
                <w:smallCaps/>
                <w:color w:val="000000" w:themeColor="text1"/>
                <w:sz w:val="24"/>
                <w:szCs w:val="24"/>
                <w:u w:val="single"/>
              </w:rPr>
            </w:pPr>
          </w:p>
          <w:p w14:paraId="5AA005AE" w14:textId="77777777" w:rsidR="00FA573D" w:rsidRPr="007A27B9" w:rsidRDefault="00FA573D" w:rsidP="00925882">
            <w:pPr>
              <w:pStyle w:val="ListParagraph"/>
              <w:widowControl w:val="0"/>
              <w:ind w:left="676"/>
              <w:rPr>
                <w:rFonts w:eastAsia="Calibri"/>
                <w:b/>
                <w:smallCaps/>
                <w:color w:val="000000" w:themeColor="text1"/>
                <w:sz w:val="24"/>
                <w:szCs w:val="24"/>
                <w:u w:val="single"/>
              </w:rPr>
            </w:pPr>
          </w:p>
        </w:tc>
      </w:tr>
    </w:tbl>
    <w:tbl>
      <w:tblPr>
        <w:tblStyle w:val="TableGrid"/>
        <w:tblW w:w="0" w:type="auto"/>
        <w:tblLook w:val="04A0" w:firstRow="1" w:lastRow="0" w:firstColumn="1" w:lastColumn="0" w:noHBand="0" w:noVBand="1"/>
      </w:tblPr>
      <w:tblGrid>
        <w:gridCol w:w="4846"/>
        <w:gridCol w:w="4550"/>
      </w:tblGrid>
      <w:tr w:rsidR="00D82512" w:rsidRPr="00DE1483" w14:paraId="1558BC85" w14:textId="77777777" w:rsidTr="00D82512">
        <w:tc>
          <w:tcPr>
            <w:tcW w:w="4846" w:type="dxa"/>
          </w:tcPr>
          <w:p w14:paraId="368CC500" w14:textId="6C1FC810" w:rsidR="00D82512" w:rsidRPr="00DE1483" w:rsidRDefault="00D82512" w:rsidP="00D82512">
            <w:pPr>
              <w:pStyle w:val="Heading3"/>
              <w:numPr>
                <w:ilvl w:val="0"/>
                <w:numId w:val="0"/>
              </w:numPr>
              <w:tabs>
                <w:tab w:val="clear" w:pos="1584"/>
                <w:tab w:val="left" w:pos="1581"/>
              </w:tabs>
              <w:ind w:left="1581" w:hanging="717"/>
              <w:rPr>
                <w:rFonts w:cs="Arial"/>
              </w:rPr>
            </w:pPr>
            <w:r w:rsidRPr="00DE1483">
              <w:t>2.1.3</w:t>
            </w:r>
            <w:r>
              <w:tab/>
            </w:r>
            <w:r w:rsidRPr="00DE1483">
              <w:t xml:space="preserve">Článek </w:t>
            </w:r>
            <w:r>
              <w:t>K.</w:t>
            </w:r>
            <w:r w:rsidRPr="00DE1483">
              <w:t xml:space="preserve"> s názvem </w:t>
            </w:r>
            <w:r w:rsidRPr="00DE1483">
              <w:rPr>
                <w:b/>
              </w:rPr>
              <w:t xml:space="preserve">DALŠÍ </w:t>
            </w:r>
            <w:r>
              <w:rPr>
                <w:b/>
              </w:rPr>
              <w:t>UPLATITELNÉ</w:t>
            </w:r>
            <w:r w:rsidRPr="00DE1483">
              <w:rPr>
                <w:b/>
              </w:rPr>
              <w:t xml:space="preserve"> POPLATKY</w:t>
            </w:r>
            <w:r w:rsidRPr="00DE1483">
              <w:t xml:space="preserve"> v </w:t>
            </w:r>
            <w:r w:rsidRPr="00DE1483">
              <w:rPr>
                <w:i/>
              </w:rPr>
              <w:t xml:space="preserve">Příloze </w:t>
            </w:r>
            <w:r>
              <w:rPr>
                <w:i/>
              </w:rPr>
              <w:t>A.</w:t>
            </w:r>
            <w:r w:rsidRPr="00DE1483">
              <w:rPr>
                <w:i/>
              </w:rPr>
              <w:t xml:space="preserve"> Rozpočet a </w:t>
            </w:r>
            <w:r>
              <w:rPr>
                <w:i/>
              </w:rPr>
              <w:t>rozvrh plateb</w:t>
            </w:r>
            <w:r w:rsidRPr="00DE1483">
              <w:t xml:space="preserve"> ke Smlouvě o klinickém hodnocení se tímto jako celek odstraňuje a nahrazuje revidovaným článkem </w:t>
            </w:r>
            <w:r>
              <w:t>K.,</w:t>
            </w:r>
            <w:r w:rsidRPr="00DE1483">
              <w:t xml:space="preserve"> který zachycuje další </w:t>
            </w:r>
            <w:r w:rsidRPr="00DE1483">
              <w:rPr>
                <w:b/>
                <w:bCs/>
              </w:rPr>
              <w:t xml:space="preserve">Administrativní poplatky pro centra klinického </w:t>
            </w:r>
            <w:r w:rsidRPr="00DE1483">
              <w:rPr>
                <w:b/>
                <w:bCs/>
              </w:rPr>
              <w:lastRenderedPageBreak/>
              <w:t>hodnocení</w:t>
            </w:r>
            <w:r w:rsidRPr="00DE1483">
              <w:t xml:space="preserve"> a ruší úhrady pro centra klinického hodnocení v souvislosti s </w:t>
            </w:r>
            <w:proofErr w:type="spellStart"/>
            <w:r w:rsidRPr="00DE1483">
              <w:t>Konectomem</w:t>
            </w:r>
            <w:proofErr w:type="spellEnd"/>
            <w:r w:rsidRPr="00DE1483">
              <w:t>, takto:</w:t>
            </w:r>
          </w:p>
        </w:tc>
        <w:tc>
          <w:tcPr>
            <w:tcW w:w="4550" w:type="dxa"/>
          </w:tcPr>
          <w:p w14:paraId="516E73AE" w14:textId="20FBD1B0" w:rsidR="00D82512" w:rsidRPr="00DE1483" w:rsidRDefault="00D82512" w:rsidP="00D82512">
            <w:pPr>
              <w:pStyle w:val="Heading3"/>
              <w:numPr>
                <w:ilvl w:val="0"/>
                <w:numId w:val="0"/>
              </w:numPr>
              <w:tabs>
                <w:tab w:val="left" w:pos="1714"/>
              </w:tabs>
              <w:ind w:left="1430" w:hanging="566"/>
              <w:rPr>
                <w:rFonts w:cs="Arial"/>
              </w:rPr>
            </w:pPr>
            <w:r w:rsidRPr="00DE1483">
              <w:rPr>
                <w:rFonts w:cs="Arial"/>
              </w:rPr>
              <w:lastRenderedPageBreak/>
              <w:t>2.1.3</w:t>
            </w:r>
            <w:r w:rsidRPr="00DE1483">
              <w:rPr>
                <w:rFonts w:cs="Arial"/>
              </w:rPr>
              <w:tab/>
            </w:r>
            <w:proofErr w:type="spellStart"/>
            <w:r w:rsidRPr="00DE1483">
              <w:t>Section</w:t>
            </w:r>
            <w:proofErr w:type="spellEnd"/>
            <w:r w:rsidRPr="00DE1483">
              <w:t xml:space="preserve"> </w:t>
            </w:r>
            <w:r>
              <w:t>K.</w:t>
            </w:r>
            <w:r w:rsidRPr="00DE1483">
              <w:t xml:space="preserve"> entitled ‘</w:t>
            </w:r>
            <w:r w:rsidRPr="00DE1483">
              <w:rPr>
                <w:b/>
              </w:rPr>
              <w:t>ADDITIONAL APPLICABLE FEE(S)</w:t>
            </w:r>
            <w:r w:rsidRPr="00DE1483">
              <w:t xml:space="preserve">’ </w:t>
            </w:r>
            <w:proofErr w:type="spellStart"/>
            <w:r w:rsidRPr="00DE1483">
              <w:t>of</w:t>
            </w:r>
            <w:proofErr w:type="spellEnd"/>
            <w:r w:rsidRPr="00DE1483">
              <w:t xml:space="preserve"> </w:t>
            </w:r>
            <w:proofErr w:type="spellStart"/>
            <w:r w:rsidRPr="00DE1483">
              <w:t>the</w:t>
            </w:r>
            <w:proofErr w:type="spellEnd"/>
            <w:r w:rsidRPr="00DE1483">
              <w:t xml:space="preserve"> </w:t>
            </w:r>
            <w:r w:rsidRPr="006F09C2">
              <w:rPr>
                <w:i/>
              </w:rPr>
              <w:t>Schedule A,</w:t>
            </w:r>
            <w:r w:rsidRPr="00DE1483">
              <w:rPr>
                <w:i/>
              </w:rPr>
              <w:t xml:space="preserve"> Budget &amp; </w:t>
            </w:r>
            <w:proofErr w:type="spellStart"/>
            <w:r w:rsidRPr="00DE1483">
              <w:rPr>
                <w:i/>
              </w:rPr>
              <w:t>Payment</w:t>
            </w:r>
            <w:proofErr w:type="spellEnd"/>
            <w:r w:rsidRPr="00DE1483">
              <w:rPr>
                <w:i/>
              </w:rPr>
              <w:t xml:space="preserve"> Schedule</w:t>
            </w:r>
            <w:r w:rsidRPr="00DE1483">
              <w:t xml:space="preserve"> </w:t>
            </w:r>
            <w:proofErr w:type="spellStart"/>
            <w:r w:rsidRPr="00DE1483">
              <w:t>of</w:t>
            </w:r>
            <w:proofErr w:type="spellEnd"/>
            <w:r w:rsidRPr="00DE1483">
              <w:t xml:space="preserve"> </w:t>
            </w:r>
            <w:proofErr w:type="spellStart"/>
            <w:r w:rsidRPr="00DE1483">
              <w:t>the</w:t>
            </w:r>
            <w:proofErr w:type="spellEnd"/>
            <w:r w:rsidRPr="00DE1483">
              <w:t xml:space="preserve"> CTA is </w:t>
            </w:r>
            <w:proofErr w:type="spellStart"/>
            <w:r w:rsidRPr="00DE1483">
              <w:t>hereby</w:t>
            </w:r>
            <w:proofErr w:type="spellEnd"/>
            <w:r w:rsidRPr="00DE1483">
              <w:t xml:space="preserve"> </w:t>
            </w:r>
            <w:proofErr w:type="spellStart"/>
            <w:r w:rsidRPr="00DE1483">
              <w:t>deleted</w:t>
            </w:r>
            <w:proofErr w:type="spellEnd"/>
            <w:r w:rsidRPr="00DE1483">
              <w:t xml:space="preserve"> in </w:t>
            </w:r>
            <w:proofErr w:type="spellStart"/>
            <w:r w:rsidRPr="00DE1483">
              <w:t>its</w:t>
            </w:r>
            <w:proofErr w:type="spellEnd"/>
            <w:r w:rsidRPr="00DE1483">
              <w:t xml:space="preserve"> </w:t>
            </w:r>
            <w:proofErr w:type="spellStart"/>
            <w:r w:rsidRPr="00DE1483">
              <w:t>entirety</w:t>
            </w:r>
            <w:proofErr w:type="spellEnd"/>
            <w:r w:rsidRPr="00DE1483">
              <w:t xml:space="preserve"> and </w:t>
            </w:r>
            <w:proofErr w:type="spellStart"/>
            <w:r w:rsidRPr="00DE1483">
              <w:t>replaced</w:t>
            </w:r>
            <w:proofErr w:type="spellEnd"/>
            <w:r w:rsidRPr="00DE1483">
              <w:t xml:space="preserve"> </w:t>
            </w:r>
            <w:proofErr w:type="spellStart"/>
            <w:r w:rsidRPr="00DE1483">
              <w:t>with</w:t>
            </w:r>
            <w:proofErr w:type="spellEnd"/>
            <w:r w:rsidRPr="00DE1483">
              <w:t xml:space="preserve"> </w:t>
            </w:r>
            <w:proofErr w:type="spellStart"/>
            <w:r w:rsidRPr="00DE1483">
              <w:t>the</w:t>
            </w:r>
            <w:proofErr w:type="spellEnd"/>
            <w:r w:rsidRPr="00DE1483">
              <w:t xml:space="preserve"> </w:t>
            </w:r>
            <w:proofErr w:type="spellStart"/>
            <w:r w:rsidRPr="00DE1483">
              <w:t>revised</w:t>
            </w:r>
            <w:proofErr w:type="spellEnd"/>
            <w:r w:rsidRPr="00DE1483">
              <w:t xml:space="preserve"> </w:t>
            </w:r>
            <w:proofErr w:type="spellStart"/>
            <w:r w:rsidRPr="00DE1483">
              <w:t>section</w:t>
            </w:r>
            <w:proofErr w:type="spellEnd"/>
            <w:r w:rsidRPr="00DE1483">
              <w:t xml:space="preserve"> </w:t>
            </w:r>
            <w:r>
              <w:t>K.</w:t>
            </w:r>
            <w:r w:rsidRPr="00DE1483">
              <w:t xml:space="preserve"> to </w:t>
            </w:r>
            <w:proofErr w:type="spellStart"/>
            <w:r w:rsidRPr="00DE1483">
              <w:t>capture</w:t>
            </w:r>
            <w:proofErr w:type="spellEnd"/>
            <w:r w:rsidRPr="00DE1483">
              <w:t xml:space="preserve"> an </w:t>
            </w:r>
            <w:proofErr w:type="spellStart"/>
            <w:r w:rsidRPr="00DE1483">
              <w:t>additional</w:t>
            </w:r>
            <w:proofErr w:type="spellEnd"/>
            <w:r w:rsidRPr="00DE1483">
              <w:t xml:space="preserve"> </w:t>
            </w:r>
            <w:proofErr w:type="spellStart"/>
            <w:r w:rsidRPr="00DE1483">
              <w:rPr>
                <w:b/>
              </w:rPr>
              <w:t>Site</w:t>
            </w:r>
            <w:proofErr w:type="spellEnd"/>
            <w:r w:rsidRPr="00DE1483">
              <w:rPr>
                <w:b/>
              </w:rPr>
              <w:t xml:space="preserve"> </w:t>
            </w:r>
            <w:proofErr w:type="spellStart"/>
            <w:r w:rsidRPr="00DE1483">
              <w:rPr>
                <w:b/>
              </w:rPr>
              <w:t>Administrative</w:t>
            </w:r>
            <w:proofErr w:type="spellEnd"/>
            <w:r w:rsidRPr="00DE1483">
              <w:rPr>
                <w:b/>
              </w:rPr>
              <w:t xml:space="preserve"> </w:t>
            </w:r>
            <w:proofErr w:type="spellStart"/>
            <w:r w:rsidRPr="00DE1483">
              <w:rPr>
                <w:b/>
              </w:rPr>
              <w:t>Fee</w:t>
            </w:r>
            <w:proofErr w:type="spellEnd"/>
            <w:r w:rsidRPr="00DE1483">
              <w:t xml:space="preserve"> and </w:t>
            </w:r>
            <w:proofErr w:type="spellStart"/>
            <w:r w:rsidRPr="00DE1483">
              <w:t>remove</w:t>
            </w:r>
            <w:proofErr w:type="spellEnd"/>
            <w:r w:rsidRPr="00DE1483">
              <w:t xml:space="preserve"> </w:t>
            </w:r>
            <w:proofErr w:type="spellStart"/>
            <w:r w:rsidRPr="00DE1483">
              <w:t>Konectom</w:t>
            </w:r>
            <w:proofErr w:type="spellEnd"/>
            <w:r w:rsidRPr="00DE1483">
              <w:t xml:space="preserve"> </w:t>
            </w:r>
            <w:proofErr w:type="spellStart"/>
            <w:r w:rsidRPr="00DE1483">
              <w:t>related</w:t>
            </w:r>
            <w:proofErr w:type="spellEnd"/>
            <w:r w:rsidRPr="00DE1483">
              <w:t xml:space="preserve"> </w:t>
            </w:r>
            <w:proofErr w:type="spellStart"/>
            <w:r w:rsidRPr="00DE1483">
              <w:t>site</w:t>
            </w:r>
            <w:proofErr w:type="spellEnd"/>
            <w:r w:rsidRPr="00DE1483">
              <w:t xml:space="preserve"> </w:t>
            </w:r>
            <w:proofErr w:type="spellStart"/>
            <w:r w:rsidRPr="00DE1483">
              <w:t>fees</w:t>
            </w:r>
            <w:proofErr w:type="spellEnd"/>
            <w:r w:rsidRPr="00DE1483">
              <w:t>:</w:t>
            </w:r>
          </w:p>
        </w:tc>
      </w:tr>
    </w:tb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2915C7" w:rsidRPr="007A27B9" w14:paraId="3FBF52E7" w14:textId="77777777" w:rsidTr="00925882">
        <w:trPr>
          <w:jc w:val="right"/>
        </w:trPr>
        <w:tc>
          <w:tcPr>
            <w:tcW w:w="4680" w:type="dxa"/>
            <w:shd w:val="clear" w:color="auto" w:fill="000000" w:themeFill="text1"/>
          </w:tcPr>
          <w:p w14:paraId="0F78B25C" w14:textId="77777777" w:rsidR="002915C7" w:rsidRPr="007A27B9" w:rsidRDefault="002915C7" w:rsidP="00925882">
            <w:pPr>
              <w:pStyle w:val="ListParagraph"/>
              <w:widowControl w:val="0"/>
              <w:ind w:left="679"/>
              <w:rPr>
                <w:rFonts w:eastAsia="Calibri"/>
                <w:b/>
                <w:smallCaps/>
                <w:color w:val="000000" w:themeColor="text1"/>
                <w:sz w:val="24"/>
                <w:szCs w:val="24"/>
                <w:u w:val="single"/>
              </w:rPr>
            </w:pPr>
          </w:p>
        </w:tc>
        <w:tc>
          <w:tcPr>
            <w:tcW w:w="4680" w:type="dxa"/>
            <w:shd w:val="clear" w:color="auto" w:fill="000000" w:themeFill="text1"/>
          </w:tcPr>
          <w:p w14:paraId="245F2F37" w14:textId="77777777" w:rsidR="002915C7" w:rsidRDefault="002915C7" w:rsidP="00925882">
            <w:pPr>
              <w:pStyle w:val="ListParagraph"/>
              <w:widowControl w:val="0"/>
              <w:ind w:left="676"/>
              <w:rPr>
                <w:rFonts w:eastAsia="Calibri"/>
                <w:b/>
                <w:smallCaps/>
                <w:color w:val="000000" w:themeColor="text1"/>
                <w:sz w:val="24"/>
                <w:szCs w:val="24"/>
                <w:u w:val="single"/>
              </w:rPr>
            </w:pPr>
          </w:p>
          <w:p w14:paraId="72A328DE" w14:textId="77777777" w:rsidR="002915C7" w:rsidRDefault="002915C7" w:rsidP="00925882">
            <w:pPr>
              <w:pStyle w:val="ListParagraph"/>
              <w:widowControl w:val="0"/>
              <w:ind w:left="676"/>
              <w:rPr>
                <w:rFonts w:eastAsia="Calibri"/>
                <w:b/>
                <w:smallCaps/>
                <w:color w:val="000000" w:themeColor="text1"/>
                <w:sz w:val="24"/>
                <w:szCs w:val="24"/>
                <w:u w:val="single"/>
              </w:rPr>
            </w:pPr>
          </w:p>
          <w:p w14:paraId="7863CF52" w14:textId="77777777" w:rsidR="002915C7" w:rsidRDefault="002915C7" w:rsidP="00925882">
            <w:pPr>
              <w:pStyle w:val="ListParagraph"/>
              <w:widowControl w:val="0"/>
              <w:ind w:left="676"/>
              <w:rPr>
                <w:rFonts w:eastAsia="Calibri"/>
                <w:b/>
                <w:smallCaps/>
                <w:color w:val="000000" w:themeColor="text1"/>
                <w:sz w:val="24"/>
                <w:szCs w:val="24"/>
                <w:u w:val="single"/>
              </w:rPr>
            </w:pPr>
          </w:p>
          <w:p w14:paraId="2815749A" w14:textId="77777777" w:rsidR="002915C7" w:rsidRDefault="002915C7" w:rsidP="00925882">
            <w:pPr>
              <w:pStyle w:val="ListParagraph"/>
              <w:widowControl w:val="0"/>
              <w:ind w:left="676"/>
              <w:rPr>
                <w:rFonts w:eastAsia="Calibri"/>
                <w:b/>
                <w:smallCaps/>
                <w:color w:val="000000" w:themeColor="text1"/>
                <w:sz w:val="24"/>
                <w:szCs w:val="24"/>
                <w:u w:val="single"/>
              </w:rPr>
            </w:pPr>
          </w:p>
          <w:p w14:paraId="5A26FC81" w14:textId="77777777" w:rsidR="002915C7" w:rsidRDefault="002915C7" w:rsidP="00925882">
            <w:pPr>
              <w:pStyle w:val="ListParagraph"/>
              <w:widowControl w:val="0"/>
              <w:ind w:left="676"/>
              <w:rPr>
                <w:rFonts w:eastAsia="Calibri"/>
                <w:b/>
                <w:smallCaps/>
                <w:color w:val="000000" w:themeColor="text1"/>
                <w:sz w:val="24"/>
                <w:szCs w:val="24"/>
                <w:u w:val="single"/>
              </w:rPr>
            </w:pPr>
          </w:p>
          <w:p w14:paraId="24B1C26C" w14:textId="77777777" w:rsidR="002915C7" w:rsidRDefault="002915C7" w:rsidP="00925882">
            <w:pPr>
              <w:pStyle w:val="ListParagraph"/>
              <w:widowControl w:val="0"/>
              <w:ind w:left="676"/>
              <w:rPr>
                <w:rFonts w:eastAsia="Calibri"/>
                <w:b/>
                <w:smallCaps/>
                <w:color w:val="000000" w:themeColor="text1"/>
                <w:sz w:val="24"/>
                <w:szCs w:val="24"/>
                <w:u w:val="single"/>
              </w:rPr>
            </w:pPr>
          </w:p>
          <w:p w14:paraId="527C6FBE" w14:textId="77777777" w:rsidR="002915C7" w:rsidRDefault="002915C7" w:rsidP="00925882">
            <w:pPr>
              <w:pStyle w:val="ListParagraph"/>
              <w:widowControl w:val="0"/>
              <w:ind w:left="676"/>
              <w:rPr>
                <w:rFonts w:eastAsia="Calibri"/>
                <w:b/>
                <w:smallCaps/>
                <w:color w:val="000000" w:themeColor="text1"/>
                <w:sz w:val="24"/>
                <w:szCs w:val="24"/>
                <w:u w:val="single"/>
              </w:rPr>
            </w:pPr>
          </w:p>
          <w:p w14:paraId="0AD7A2F2" w14:textId="77777777" w:rsidR="002915C7" w:rsidRDefault="002915C7" w:rsidP="00925882">
            <w:pPr>
              <w:pStyle w:val="ListParagraph"/>
              <w:widowControl w:val="0"/>
              <w:ind w:left="676"/>
              <w:rPr>
                <w:rFonts w:eastAsia="Calibri"/>
                <w:b/>
                <w:smallCaps/>
                <w:color w:val="000000" w:themeColor="text1"/>
                <w:sz w:val="24"/>
                <w:szCs w:val="24"/>
                <w:u w:val="single"/>
              </w:rPr>
            </w:pPr>
          </w:p>
          <w:p w14:paraId="0D92C601" w14:textId="77777777" w:rsidR="002915C7" w:rsidRDefault="002915C7" w:rsidP="00925882">
            <w:pPr>
              <w:pStyle w:val="ListParagraph"/>
              <w:widowControl w:val="0"/>
              <w:ind w:left="676"/>
              <w:rPr>
                <w:rFonts w:eastAsia="Calibri"/>
                <w:b/>
                <w:smallCaps/>
                <w:color w:val="000000" w:themeColor="text1"/>
                <w:sz w:val="24"/>
                <w:szCs w:val="24"/>
                <w:u w:val="single"/>
              </w:rPr>
            </w:pPr>
          </w:p>
          <w:p w14:paraId="52C2CEA8" w14:textId="77777777" w:rsidR="002915C7" w:rsidRDefault="002915C7" w:rsidP="00925882">
            <w:pPr>
              <w:pStyle w:val="ListParagraph"/>
              <w:widowControl w:val="0"/>
              <w:ind w:left="676"/>
              <w:rPr>
                <w:rFonts w:eastAsia="Calibri"/>
                <w:b/>
                <w:smallCaps/>
                <w:color w:val="000000" w:themeColor="text1"/>
                <w:sz w:val="24"/>
                <w:szCs w:val="24"/>
                <w:u w:val="single"/>
              </w:rPr>
            </w:pPr>
          </w:p>
          <w:p w14:paraId="167EE903" w14:textId="77777777" w:rsidR="002915C7" w:rsidRDefault="002915C7" w:rsidP="00925882">
            <w:pPr>
              <w:pStyle w:val="ListParagraph"/>
              <w:widowControl w:val="0"/>
              <w:ind w:left="676"/>
              <w:rPr>
                <w:rFonts w:eastAsia="Calibri"/>
                <w:b/>
                <w:smallCaps/>
                <w:color w:val="000000" w:themeColor="text1"/>
                <w:sz w:val="24"/>
                <w:szCs w:val="24"/>
                <w:u w:val="single"/>
              </w:rPr>
            </w:pPr>
          </w:p>
          <w:p w14:paraId="1DBDD3BC" w14:textId="77777777" w:rsidR="002915C7" w:rsidRDefault="002915C7" w:rsidP="00925882">
            <w:pPr>
              <w:pStyle w:val="ListParagraph"/>
              <w:widowControl w:val="0"/>
              <w:ind w:left="676"/>
              <w:rPr>
                <w:rFonts w:eastAsia="Calibri"/>
                <w:b/>
                <w:smallCaps/>
                <w:color w:val="000000" w:themeColor="text1"/>
                <w:sz w:val="24"/>
                <w:szCs w:val="24"/>
                <w:u w:val="single"/>
              </w:rPr>
            </w:pPr>
          </w:p>
          <w:p w14:paraId="16709D41" w14:textId="77777777" w:rsidR="002915C7" w:rsidRDefault="002915C7" w:rsidP="00925882">
            <w:pPr>
              <w:pStyle w:val="ListParagraph"/>
              <w:widowControl w:val="0"/>
              <w:ind w:left="676"/>
              <w:rPr>
                <w:rFonts w:eastAsia="Calibri"/>
                <w:b/>
                <w:smallCaps/>
                <w:color w:val="000000" w:themeColor="text1"/>
                <w:sz w:val="24"/>
                <w:szCs w:val="24"/>
                <w:u w:val="single"/>
              </w:rPr>
            </w:pPr>
          </w:p>
          <w:p w14:paraId="794D84CD" w14:textId="77777777" w:rsidR="002915C7" w:rsidRDefault="002915C7" w:rsidP="00925882">
            <w:pPr>
              <w:pStyle w:val="ListParagraph"/>
              <w:widowControl w:val="0"/>
              <w:ind w:left="676"/>
              <w:rPr>
                <w:rFonts w:eastAsia="Calibri"/>
                <w:b/>
                <w:smallCaps/>
                <w:color w:val="000000" w:themeColor="text1"/>
                <w:sz w:val="24"/>
                <w:szCs w:val="24"/>
                <w:u w:val="single"/>
              </w:rPr>
            </w:pPr>
          </w:p>
          <w:p w14:paraId="2DECA389" w14:textId="77777777" w:rsidR="002915C7" w:rsidRDefault="002915C7" w:rsidP="00925882">
            <w:pPr>
              <w:pStyle w:val="ListParagraph"/>
              <w:widowControl w:val="0"/>
              <w:ind w:left="676"/>
              <w:rPr>
                <w:rFonts w:eastAsia="Calibri"/>
                <w:b/>
                <w:smallCaps/>
                <w:color w:val="000000" w:themeColor="text1"/>
                <w:sz w:val="24"/>
                <w:szCs w:val="24"/>
                <w:u w:val="single"/>
              </w:rPr>
            </w:pPr>
          </w:p>
          <w:p w14:paraId="6A4A8A5F" w14:textId="77777777" w:rsidR="002915C7" w:rsidRDefault="002915C7" w:rsidP="00925882">
            <w:pPr>
              <w:pStyle w:val="ListParagraph"/>
              <w:widowControl w:val="0"/>
              <w:ind w:left="676"/>
              <w:rPr>
                <w:rFonts w:eastAsia="Calibri"/>
                <w:b/>
                <w:smallCaps/>
                <w:color w:val="000000" w:themeColor="text1"/>
                <w:sz w:val="24"/>
                <w:szCs w:val="24"/>
                <w:u w:val="single"/>
              </w:rPr>
            </w:pPr>
          </w:p>
          <w:p w14:paraId="48AB42EA" w14:textId="77777777" w:rsidR="002915C7" w:rsidRDefault="002915C7" w:rsidP="00925882">
            <w:pPr>
              <w:pStyle w:val="ListParagraph"/>
              <w:widowControl w:val="0"/>
              <w:ind w:left="676"/>
              <w:rPr>
                <w:rFonts w:eastAsia="Calibri"/>
                <w:b/>
                <w:smallCaps/>
                <w:color w:val="000000" w:themeColor="text1"/>
                <w:sz w:val="24"/>
                <w:szCs w:val="24"/>
                <w:u w:val="single"/>
              </w:rPr>
            </w:pPr>
          </w:p>
          <w:p w14:paraId="6D32F421" w14:textId="77777777" w:rsidR="002915C7" w:rsidRDefault="002915C7" w:rsidP="00925882">
            <w:pPr>
              <w:pStyle w:val="ListParagraph"/>
              <w:widowControl w:val="0"/>
              <w:ind w:left="676"/>
              <w:rPr>
                <w:rFonts w:eastAsia="Calibri"/>
                <w:b/>
                <w:smallCaps/>
                <w:color w:val="000000" w:themeColor="text1"/>
                <w:sz w:val="24"/>
                <w:szCs w:val="24"/>
                <w:u w:val="single"/>
              </w:rPr>
            </w:pPr>
          </w:p>
          <w:p w14:paraId="56CC901F" w14:textId="77777777" w:rsidR="002915C7" w:rsidRDefault="002915C7" w:rsidP="00925882">
            <w:pPr>
              <w:pStyle w:val="ListParagraph"/>
              <w:widowControl w:val="0"/>
              <w:ind w:left="676"/>
              <w:rPr>
                <w:rFonts w:eastAsia="Calibri"/>
                <w:b/>
                <w:smallCaps/>
                <w:color w:val="000000" w:themeColor="text1"/>
                <w:sz w:val="24"/>
                <w:szCs w:val="24"/>
                <w:u w:val="single"/>
              </w:rPr>
            </w:pPr>
          </w:p>
          <w:p w14:paraId="00C1D21A" w14:textId="77777777" w:rsidR="002915C7" w:rsidRDefault="002915C7" w:rsidP="00925882">
            <w:pPr>
              <w:pStyle w:val="ListParagraph"/>
              <w:widowControl w:val="0"/>
              <w:ind w:left="676"/>
              <w:rPr>
                <w:rFonts w:eastAsia="Calibri"/>
                <w:b/>
                <w:smallCaps/>
                <w:color w:val="000000" w:themeColor="text1"/>
                <w:sz w:val="24"/>
                <w:szCs w:val="24"/>
                <w:u w:val="single"/>
              </w:rPr>
            </w:pPr>
          </w:p>
          <w:p w14:paraId="26A5E4F2" w14:textId="77777777" w:rsidR="002915C7" w:rsidRDefault="002915C7" w:rsidP="00925882">
            <w:pPr>
              <w:pStyle w:val="ListParagraph"/>
              <w:widowControl w:val="0"/>
              <w:ind w:left="676"/>
              <w:rPr>
                <w:rFonts w:eastAsia="Calibri"/>
                <w:b/>
                <w:smallCaps/>
                <w:color w:val="000000" w:themeColor="text1"/>
                <w:sz w:val="24"/>
                <w:szCs w:val="24"/>
                <w:u w:val="single"/>
              </w:rPr>
            </w:pPr>
          </w:p>
          <w:p w14:paraId="454CE5EA" w14:textId="77777777" w:rsidR="002915C7" w:rsidRDefault="002915C7" w:rsidP="00925882">
            <w:pPr>
              <w:pStyle w:val="ListParagraph"/>
              <w:widowControl w:val="0"/>
              <w:ind w:left="676"/>
              <w:rPr>
                <w:rFonts w:eastAsia="Calibri"/>
                <w:b/>
                <w:smallCaps/>
                <w:color w:val="000000" w:themeColor="text1"/>
                <w:sz w:val="24"/>
                <w:szCs w:val="24"/>
                <w:u w:val="single"/>
              </w:rPr>
            </w:pPr>
          </w:p>
          <w:p w14:paraId="321D2AB9" w14:textId="77777777" w:rsidR="002915C7" w:rsidRDefault="002915C7" w:rsidP="00925882">
            <w:pPr>
              <w:pStyle w:val="ListParagraph"/>
              <w:widowControl w:val="0"/>
              <w:ind w:left="676"/>
              <w:rPr>
                <w:rFonts w:eastAsia="Calibri"/>
                <w:b/>
                <w:smallCaps/>
                <w:color w:val="000000" w:themeColor="text1"/>
                <w:sz w:val="24"/>
                <w:szCs w:val="24"/>
                <w:u w:val="single"/>
              </w:rPr>
            </w:pPr>
          </w:p>
          <w:p w14:paraId="23FCBBCC" w14:textId="77777777" w:rsidR="002915C7" w:rsidRDefault="002915C7" w:rsidP="00925882">
            <w:pPr>
              <w:pStyle w:val="ListParagraph"/>
              <w:widowControl w:val="0"/>
              <w:ind w:left="676"/>
              <w:rPr>
                <w:rFonts w:eastAsia="Calibri"/>
                <w:b/>
                <w:smallCaps/>
                <w:color w:val="000000" w:themeColor="text1"/>
                <w:sz w:val="24"/>
                <w:szCs w:val="24"/>
                <w:u w:val="single"/>
              </w:rPr>
            </w:pPr>
          </w:p>
          <w:p w14:paraId="31BD4A9D" w14:textId="77777777" w:rsidR="002915C7" w:rsidRDefault="002915C7" w:rsidP="00925882">
            <w:pPr>
              <w:pStyle w:val="ListParagraph"/>
              <w:widowControl w:val="0"/>
              <w:ind w:left="676"/>
              <w:rPr>
                <w:rFonts w:eastAsia="Calibri"/>
                <w:b/>
                <w:smallCaps/>
                <w:color w:val="000000" w:themeColor="text1"/>
                <w:sz w:val="24"/>
                <w:szCs w:val="24"/>
                <w:u w:val="single"/>
              </w:rPr>
            </w:pPr>
          </w:p>
          <w:p w14:paraId="45E44A24" w14:textId="77777777" w:rsidR="002915C7" w:rsidRDefault="002915C7" w:rsidP="00925882">
            <w:pPr>
              <w:pStyle w:val="ListParagraph"/>
              <w:widowControl w:val="0"/>
              <w:ind w:left="676"/>
              <w:rPr>
                <w:rFonts w:eastAsia="Calibri"/>
                <w:b/>
                <w:smallCaps/>
                <w:color w:val="000000" w:themeColor="text1"/>
                <w:sz w:val="24"/>
                <w:szCs w:val="24"/>
                <w:u w:val="single"/>
              </w:rPr>
            </w:pPr>
          </w:p>
          <w:p w14:paraId="61FD3080" w14:textId="77777777" w:rsidR="002915C7" w:rsidRDefault="002915C7" w:rsidP="00925882">
            <w:pPr>
              <w:pStyle w:val="ListParagraph"/>
              <w:widowControl w:val="0"/>
              <w:ind w:left="676"/>
              <w:rPr>
                <w:rFonts w:eastAsia="Calibri"/>
                <w:b/>
                <w:smallCaps/>
                <w:color w:val="000000" w:themeColor="text1"/>
                <w:sz w:val="24"/>
                <w:szCs w:val="24"/>
                <w:u w:val="single"/>
              </w:rPr>
            </w:pPr>
          </w:p>
          <w:p w14:paraId="493A8E25" w14:textId="77777777" w:rsidR="002915C7" w:rsidRDefault="002915C7" w:rsidP="00925882">
            <w:pPr>
              <w:pStyle w:val="ListParagraph"/>
              <w:widowControl w:val="0"/>
              <w:ind w:left="676"/>
              <w:rPr>
                <w:rFonts w:eastAsia="Calibri"/>
                <w:b/>
                <w:smallCaps/>
                <w:color w:val="000000" w:themeColor="text1"/>
                <w:sz w:val="24"/>
                <w:szCs w:val="24"/>
                <w:u w:val="single"/>
              </w:rPr>
            </w:pPr>
          </w:p>
          <w:p w14:paraId="666BEDA4" w14:textId="77777777" w:rsidR="002915C7" w:rsidRDefault="002915C7" w:rsidP="00925882">
            <w:pPr>
              <w:pStyle w:val="ListParagraph"/>
              <w:widowControl w:val="0"/>
              <w:ind w:left="676"/>
              <w:rPr>
                <w:rFonts w:eastAsia="Calibri"/>
                <w:b/>
                <w:smallCaps/>
                <w:color w:val="000000" w:themeColor="text1"/>
                <w:sz w:val="24"/>
                <w:szCs w:val="24"/>
                <w:u w:val="single"/>
              </w:rPr>
            </w:pPr>
          </w:p>
          <w:p w14:paraId="5588A25D" w14:textId="77777777" w:rsidR="002915C7" w:rsidRDefault="002915C7" w:rsidP="00925882">
            <w:pPr>
              <w:pStyle w:val="ListParagraph"/>
              <w:widowControl w:val="0"/>
              <w:ind w:left="676"/>
              <w:rPr>
                <w:rFonts w:eastAsia="Calibri"/>
                <w:b/>
                <w:smallCaps/>
                <w:color w:val="000000" w:themeColor="text1"/>
                <w:sz w:val="24"/>
                <w:szCs w:val="24"/>
                <w:u w:val="single"/>
              </w:rPr>
            </w:pPr>
          </w:p>
          <w:p w14:paraId="75C9B84D" w14:textId="77777777" w:rsidR="002915C7" w:rsidRDefault="002915C7" w:rsidP="00925882">
            <w:pPr>
              <w:pStyle w:val="ListParagraph"/>
              <w:widowControl w:val="0"/>
              <w:ind w:left="676"/>
              <w:rPr>
                <w:rFonts w:eastAsia="Calibri"/>
                <w:b/>
                <w:smallCaps/>
                <w:color w:val="000000" w:themeColor="text1"/>
                <w:sz w:val="24"/>
                <w:szCs w:val="24"/>
                <w:u w:val="single"/>
              </w:rPr>
            </w:pPr>
          </w:p>
          <w:p w14:paraId="56B05F1A" w14:textId="77777777" w:rsidR="002915C7" w:rsidRDefault="002915C7" w:rsidP="00925882">
            <w:pPr>
              <w:pStyle w:val="ListParagraph"/>
              <w:widowControl w:val="0"/>
              <w:ind w:left="676"/>
              <w:rPr>
                <w:rFonts w:eastAsia="Calibri"/>
                <w:b/>
                <w:smallCaps/>
                <w:color w:val="000000" w:themeColor="text1"/>
                <w:sz w:val="24"/>
                <w:szCs w:val="24"/>
                <w:u w:val="single"/>
              </w:rPr>
            </w:pPr>
          </w:p>
          <w:p w14:paraId="473D4F79" w14:textId="77777777" w:rsidR="002915C7" w:rsidRDefault="002915C7" w:rsidP="00925882">
            <w:pPr>
              <w:pStyle w:val="ListParagraph"/>
              <w:widowControl w:val="0"/>
              <w:ind w:left="676"/>
              <w:rPr>
                <w:rFonts w:eastAsia="Calibri"/>
                <w:b/>
                <w:smallCaps/>
                <w:color w:val="000000" w:themeColor="text1"/>
                <w:sz w:val="24"/>
                <w:szCs w:val="24"/>
                <w:u w:val="single"/>
              </w:rPr>
            </w:pPr>
          </w:p>
          <w:p w14:paraId="161EA56F" w14:textId="77777777" w:rsidR="002915C7" w:rsidRDefault="002915C7" w:rsidP="00925882">
            <w:pPr>
              <w:pStyle w:val="ListParagraph"/>
              <w:widowControl w:val="0"/>
              <w:ind w:left="676"/>
              <w:rPr>
                <w:rFonts w:eastAsia="Calibri"/>
                <w:b/>
                <w:smallCaps/>
                <w:color w:val="000000" w:themeColor="text1"/>
                <w:sz w:val="24"/>
                <w:szCs w:val="24"/>
                <w:u w:val="single"/>
              </w:rPr>
            </w:pPr>
          </w:p>
          <w:p w14:paraId="30BD49F3" w14:textId="77777777" w:rsidR="002915C7" w:rsidRDefault="002915C7" w:rsidP="00925882">
            <w:pPr>
              <w:pStyle w:val="ListParagraph"/>
              <w:widowControl w:val="0"/>
              <w:ind w:left="676"/>
              <w:rPr>
                <w:rFonts w:eastAsia="Calibri"/>
                <w:b/>
                <w:smallCaps/>
                <w:color w:val="000000" w:themeColor="text1"/>
                <w:sz w:val="24"/>
                <w:szCs w:val="24"/>
                <w:u w:val="single"/>
              </w:rPr>
            </w:pPr>
          </w:p>
          <w:p w14:paraId="68CAB2B6" w14:textId="77777777" w:rsidR="002915C7" w:rsidRDefault="002915C7" w:rsidP="00925882">
            <w:pPr>
              <w:pStyle w:val="ListParagraph"/>
              <w:widowControl w:val="0"/>
              <w:ind w:left="676"/>
              <w:rPr>
                <w:rFonts w:eastAsia="Calibri"/>
                <w:b/>
                <w:smallCaps/>
                <w:color w:val="000000" w:themeColor="text1"/>
                <w:sz w:val="24"/>
                <w:szCs w:val="24"/>
                <w:u w:val="single"/>
              </w:rPr>
            </w:pPr>
          </w:p>
          <w:p w14:paraId="4336DC3D" w14:textId="77777777" w:rsidR="002915C7" w:rsidRDefault="002915C7" w:rsidP="00925882">
            <w:pPr>
              <w:pStyle w:val="ListParagraph"/>
              <w:widowControl w:val="0"/>
              <w:ind w:left="676"/>
              <w:rPr>
                <w:rFonts w:eastAsia="Calibri"/>
                <w:b/>
                <w:smallCaps/>
                <w:color w:val="000000" w:themeColor="text1"/>
                <w:sz w:val="24"/>
                <w:szCs w:val="24"/>
                <w:u w:val="single"/>
              </w:rPr>
            </w:pPr>
          </w:p>
          <w:p w14:paraId="2AABEE1F" w14:textId="77777777" w:rsidR="002915C7" w:rsidRDefault="002915C7" w:rsidP="00925882">
            <w:pPr>
              <w:pStyle w:val="ListParagraph"/>
              <w:widowControl w:val="0"/>
              <w:ind w:left="676"/>
              <w:rPr>
                <w:rFonts w:eastAsia="Calibri"/>
                <w:b/>
                <w:smallCaps/>
                <w:color w:val="000000" w:themeColor="text1"/>
                <w:sz w:val="24"/>
                <w:szCs w:val="24"/>
                <w:u w:val="single"/>
              </w:rPr>
            </w:pPr>
          </w:p>
          <w:p w14:paraId="20DAEC90" w14:textId="77777777" w:rsidR="002915C7" w:rsidRDefault="002915C7" w:rsidP="00925882">
            <w:pPr>
              <w:pStyle w:val="ListParagraph"/>
              <w:widowControl w:val="0"/>
              <w:ind w:left="676"/>
              <w:rPr>
                <w:rFonts w:eastAsia="Calibri"/>
                <w:b/>
                <w:smallCaps/>
                <w:color w:val="000000" w:themeColor="text1"/>
                <w:sz w:val="24"/>
                <w:szCs w:val="24"/>
                <w:u w:val="single"/>
              </w:rPr>
            </w:pPr>
          </w:p>
          <w:p w14:paraId="09B206DD" w14:textId="77777777" w:rsidR="002915C7" w:rsidRDefault="002915C7" w:rsidP="00925882">
            <w:pPr>
              <w:pStyle w:val="ListParagraph"/>
              <w:widowControl w:val="0"/>
              <w:ind w:left="676"/>
              <w:rPr>
                <w:rFonts w:eastAsia="Calibri"/>
                <w:b/>
                <w:smallCaps/>
                <w:color w:val="000000" w:themeColor="text1"/>
                <w:sz w:val="24"/>
                <w:szCs w:val="24"/>
                <w:u w:val="single"/>
              </w:rPr>
            </w:pPr>
          </w:p>
          <w:p w14:paraId="0DBE08C1" w14:textId="77777777" w:rsidR="002915C7" w:rsidRDefault="002915C7" w:rsidP="00925882">
            <w:pPr>
              <w:pStyle w:val="ListParagraph"/>
              <w:widowControl w:val="0"/>
              <w:ind w:left="676"/>
              <w:rPr>
                <w:rFonts w:eastAsia="Calibri"/>
                <w:b/>
                <w:smallCaps/>
                <w:color w:val="000000" w:themeColor="text1"/>
                <w:sz w:val="24"/>
                <w:szCs w:val="24"/>
                <w:u w:val="single"/>
              </w:rPr>
            </w:pPr>
          </w:p>
          <w:p w14:paraId="4E629DFE" w14:textId="77777777" w:rsidR="002915C7" w:rsidRDefault="002915C7" w:rsidP="00925882">
            <w:pPr>
              <w:pStyle w:val="ListParagraph"/>
              <w:widowControl w:val="0"/>
              <w:ind w:left="676"/>
              <w:rPr>
                <w:rFonts w:eastAsia="Calibri"/>
                <w:b/>
                <w:smallCaps/>
                <w:color w:val="000000" w:themeColor="text1"/>
                <w:sz w:val="24"/>
                <w:szCs w:val="24"/>
                <w:u w:val="single"/>
              </w:rPr>
            </w:pPr>
          </w:p>
          <w:p w14:paraId="3853F6DC" w14:textId="77777777" w:rsidR="002915C7" w:rsidRDefault="002915C7" w:rsidP="00925882">
            <w:pPr>
              <w:pStyle w:val="ListParagraph"/>
              <w:widowControl w:val="0"/>
              <w:ind w:left="676"/>
              <w:rPr>
                <w:rFonts w:eastAsia="Calibri"/>
                <w:b/>
                <w:smallCaps/>
                <w:color w:val="000000" w:themeColor="text1"/>
                <w:sz w:val="24"/>
                <w:szCs w:val="24"/>
                <w:u w:val="single"/>
              </w:rPr>
            </w:pPr>
          </w:p>
          <w:p w14:paraId="08322ABF" w14:textId="77777777" w:rsidR="002915C7" w:rsidRDefault="002915C7" w:rsidP="00925882">
            <w:pPr>
              <w:pStyle w:val="ListParagraph"/>
              <w:widowControl w:val="0"/>
              <w:ind w:left="676"/>
              <w:rPr>
                <w:rFonts w:eastAsia="Calibri"/>
                <w:b/>
                <w:smallCaps/>
                <w:color w:val="000000" w:themeColor="text1"/>
                <w:sz w:val="24"/>
                <w:szCs w:val="24"/>
                <w:u w:val="single"/>
              </w:rPr>
            </w:pPr>
          </w:p>
          <w:p w14:paraId="079E862E" w14:textId="77777777" w:rsidR="002915C7" w:rsidRDefault="002915C7" w:rsidP="00925882">
            <w:pPr>
              <w:pStyle w:val="ListParagraph"/>
              <w:widowControl w:val="0"/>
              <w:ind w:left="676"/>
              <w:rPr>
                <w:rFonts w:eastAsia="Calibri"/>
                <w:b/>
                <w:smallCaps/>
                <w:color w:val="000000" w:themeColor="text1"/>
                <w:sz w:val="24"/>
                <w:szCs w:val="24"/>
                <w:u w:val="single"/>
              </w:rPr>
            </w:pPr>
          </w:p>
          <w:p w14:paraId="678E4D4E" w14:textId="77777777" w:rsidR="002915C7" w:rsidRDefault="002915C7" w:rsidP="00925882">
            <w:pPr>
              <w:pStyle w:val="ListParagraph"/>
              <w:widowControl w:val="0"/>
              <w:ind w:left="676"/>
              <w:rPr>
                <w:rFonts w:eastAsia="Calibri"/>
                <w:b/>
                <w:smallCaps/>
                <w:color w:val="000000" w:themeColor="text1"/>
                <w:sz w:val="24"/>
                <w:szCs w:val="24"/>
                <w:u w:val="single"/>
              </w:rPr>
            </w:pPr>
          </w:p>
          <w:p w14:paraId="593884D2" w14:textId="77777777" w:rsidR="002915C7" w:rsidRDefault="002915C7" w:rsidP="00925882">
            <w:pPr>
              <w:pStyle w:val="ListParagraph"/>
              <w:widowControl w:val="0"/>
              <w:ind w:left="676"/>
              <w:rPr>
                <w:rFonts w:eastAsia="Calibri"/>
                <w:b/>
                <w:smallCaps/>
                <w:color w:val="000000" w:themeColor="text1"/>
                <w:sz w:val="24"/>
                <w:szCs w:val="24"/>
                <w:u w:val="single"/>
              </w:rPr>
            </w:pPr>
          </w:p>
          <w:p w14:paraId="684C642C" w14:textId="77777777" w:rsidR="002915C7" w:rsidRDefault="002915C7" w:rsidP="00925882">
            <w:pPr>
              <w:pStyle w:val="ListParagraph"/>
              <w:widowControl w:val="0"/>
              <w:ind w:left="676"/>
              <w:rPr>
                <w:rFonts w:eastAsia="Calibri"/>
                <w:b/>
                <w:smallCaps/>
                <w:color w:val="000000" w:themeColor="text1"/>
                <w:sz w:val="24"/>
                <w:szCs w:val="24"/>
                <w:u w:val="single"/>
              </w:rPr>
            </w:pPr>
          </w:p>
          <w:p w14:paraId="55ABDDCD" w14:textId="77777777" w:rsidR="002915C7" w:rsidRDefault="002915C7" w:rsidP="00925882">
            <w:pPr>
              <w:pStyle w:val="ListParagraph"/>
              <w:widowControl w:val="0"/>
              <w:ind w:left="676"/>
              <w:rPr>
                <w:rFonts w:eastAsia="Calibri"/>
                <w:b/>
                <w:smallCaps/>
                <w:color w:val="000000" w:themeColor="text1"/>
                <w:sz w:val="24"/>
                <w:szCs w:val="24"/>
                <w:u w:val="single"/>
              </w:rPr>
            </w:pPr>
          </w:p>
          <w:p w14:paraId="3D68D7F1" w14:textId="77777777" w:rsidR="002915C7" w:rsidRDefault="002915C7" w:rsidP="00925882">
            <w:pPr>
              <w:pStyle w:val="ListParagraph"/>
              <w:widowControl w:val="0"/>
              <w:ind w:left="676"/>
              <w:rPr>
                <w:rFonts w:eastAsia="Calibri"/>
                <w:b/>
                <w:smallCaps/>
                <w:color w:val="000000" w:themeColor="text1"/>
                <w:sz w:val="24"/>
                <w:szCs w:val="24"/>
                <w:u w:val="single"/>
              </w:rPr>
            </w:pPr>
          </w:p>
          <w:p w14:paraId="7A31038D" w14:textId="77777777" w:rsidR="002915C7" w:rsidRDefault="002915C7" w:rsidP="00925882">
            <w:pPr>
              <w:pStyle w:val="ListParagraph"/>
              <w:widowControl w:val="0"/>
              <w:ind w:left="676"/>
              <w:rPr>
                <w:rFonts w:eastAsia="Calibri"/>
                <w:b/>
                <w:smallCaps/>
                <w:color w:val="000000" w:themeColor="text1"/>
                <w:sz w:val="24"/>
                <w:szCs w:val="24"/>
                <w:u w:val="single"/>
              </w:rPr>
            </w:pPr>
          </w:p>
          <w:p w14:paraId="4562319B" w14:textId="77777777" w:rsidR="002915C7" w:rsidRDefault="002915C7" w:rsidP="00925882">
            <w:pPr>
              <w:pStyle w:val="ListParagraph"/>
              <w:widowControl w:val="0"/>
              <w:ind w:left="676"/>
              <w:rPr>
                <w:rFonts w:eastAsia="Calibri"/>
                <w:b/>
                <w:smallCaps/>
                <w:color w:val="000000" w:themeColor="text1"/>
                <w:sz w:val="24"/>
                <w:szCs w:val="24"/>
                <w:u w:val="single"/>
              </w:rPr>
            </w:pPr>
          </w:p>
          <w:p w14:paraId="6315EB09" w14:textId="77777777" w:rsidR="002915C7" w:rsidRDefault="002915C7" w:rsidP="00925882">
            <w:pPr>
              <w:pStyle w:val="ListParagraph"/>
              <w:widowControl w:val="0"/>
              <w:ind w:left="676"/>
              <w:rPr>
                <w:rFonts w:eastAsia="Calibri"/>
                <w:b/>
                <w:smallCaps/>
                <w:color w:val="000000" w:themeColor="text1"/>
                <w:sz w:val="24"/>
                <w:szCs w:val="24"/>
                <w:u w:val="single"/>
              </w:rPr>
            </w:pPr>
          </w:p>
          <w:p w14:paraId="5AE6AF67" w14:textId="77777777" w:rsidR="002915C7" w:rsidRDefault="002915C7" w:rsidP="00925882">
            <w:pPr>
              <w:pStyle w:val="ListParagraph"/>
              <w:widowControl w:val="0"/>
              <w:ind w:left="676"/>
              <w:rPr>
                <w:rFonts w:eastAsia="Calibri"/>
                <w:b/>
                <w:smallCaps/>
                <w:color w:val="000000" w:themeColor="text1"/>
                <w:sz w:val="24"/>
                <w:szCs w:val="24"/>
                <w:u w:val="single"/>
              </w:rPr>
            </w:pPr>
          </w:p>
          <w:p w14:paraId="5EE3FB47" w14:textId="77777777" w:rsidR="002915C7" w:rsidRDefault="002915C7" w:rsidP="00925882">
            <w:pPr>
              <w:pStyle w:val="ListParagraph"/>
              <w:widowControl w:val="0"/>
              <w:ind w:left="676"/>
              <w:rPr>
                <w:rFonts w:eastAsia="Calibri"/>
                <w:b/>
                <w:smallCaps/>
                <w:color w:val="000000" w:themeColor="text1"/>
                <w:sz w:val="24"/>
                <w:szCs w:val="24"/>
                <w:u w:val="single"/>
              </w:rPr>
            </w:pPr>
          </w:p>
          <w:p w14:paraId="6B2BAC1B" w14:textId="77777777" w:rsidR="002915C7" w:rsidRDefault="002915C7" w:rsidP="00925882">
            <w:pPr>
              <w:pStyle w:val="ListParagraph"/>
              <w:widowControl w:val="0"/>
              <w:ind w:left="676"/>
              <w:rPr>
                <w:rFonts w:eastAsia="Calibri"/>
                <w:b/>
                <w:smallCaps/>
                <w:color w:val="000000" w:themeColor="text1"/>
                <w:sz w:val="24"/>
                <w:szCs w:val="24"/>
                <w:u w:val="single"/>
              </w:rPr>
            </w:pPr>
          </w:p>
          <w:p w14:paraId="0576756F" w14:textId="77777777" w:rsidR="002915C7" w:rsidRDefault="002915C7" w:rsidP="00925882">
            <w:pPr>
              <w:pStyle w:val="ListParagraph"/>
              <w:widowControl w:val="0"/>
              <w:ind w:left="676"/>
              <w:rPr>
                <w:rFonts w:eastAsia="Calibri"/>
                <w:b/>
                <w:smallCaps/>
                <w:color w:val="000000" w:themeColor="text1"/>
                <w:sz w:val="24"/>
                <w:szCs w:val="24"/>
                <w:u w:val="single"/>
              </w:rPr>
            </w:pPr>
          </w:p>
          <w:p w14:paraId="2C83CCE9" w14:textId="77777777" w:rsidR="002915C7" w:rsidRDefault="002915C7" w:rsidP="00925882">
            <w:pPr>
              <w:pStyle w:val="ListParagraph"/>
              <w:widowControl w:val="0"/>
              <w:ind w:left="676"/>
              <w:rPr>
                <w:rFonts w:eastAsia="Calibri"/>
                <w:b/>
                <w:smallCaps/>
                <w:color w:val="000000" w:themeColor="text1"/>
                <w:sz w:val="24"/>
                <w:szCs w:val="24"/>
                <w:u w:val="single"/>
              </w:rPr>
            </w:pPr>
          </w:p>
          <w:p w14:paraId="5758D937" w14:textId="77777777" w:rsidR="002915C7" w:rsidRDefault="002915C7" w:rsidP="00925882">
            <w:pPr>
              <w:pStyle w:val="ListParagraph"/>
              <w:widowControl w:val="0"/>
              <w:ind w:left="676"/>
              <w:rPr>
                <w:rFonts w:eastAsia="Calibri"/>
                <w:b/>
                <w:smallCaps/>
                <w:color w:val="000000" w:themeColor="text1"/>
                <w:sz w:val="24"/>
                <w:szCs w:val="24"/>
                <w:u w:val="single"/>
              </w:rPr>
            </w:pPr>
          </w:p>
          <w:p w14:paraId="0691F344" w14:textId="77777777" w:rsidR="002915C7" w:rsidRDefault="002915C7" w:rsidP="00925882">
            <w:pPr>
              <w:pStyle w:val="ListParagraph"/>
              <w:widowControl w:val="0"/>
              <w:ind w:left="676"/>
              <w:rPr>
                <w:rFonts w:eastAsia="Calibri"/>
                <w:b/>
                <w:smallCaps/>
                <w:color w:val="000000" w:themeColor="text1"/>
                <w:sz w:val="24"/>
                <w:szCs w:val="24"/>
                <w:u w:val="single"/>
              </w:rPr>
            </w:pPr>
          </w:p>
          <w:p w14:paraId="282E3AD7" w14:textId="77777777" w:rsidR="002915C7" w:rsidRDefault="002915C7" w:rsidP="00925882">
            <w:pPr>
              <w:pStyle w:val="ListParagraph"/>
              <w:widowControl w:val="0"/>
              <w:ind w:left="676"/>
              <w:rPr>
                <w:rFonts w:eastAsia="Calibri"/>
                <w:b/>
                <w:smallCaps/>
                <w:color w:val="000000" w:themeColor="text1"/>
                <w:sz w:val="24"/>
                <w:szCs w:val="24"/>
                <w:u w:val="single"/>
              </w:rPr>
            </w:pPr>
          </w:p>
          <w:p w14:paraId="10941A5B" w14:textId="77777777" w:rsidR="002915C7" w:rsidRDefault="002915C7" w:rsidP="00925882">
            <w:pPr>
              <w:pStyle w:val="ListParagraph"/>
              <w:widowControl w:val="0"/>
              <w:ind w:left="676"/>
              <w:rPr>
                <w:rFonts w:eastAsia="Calibri"/>
                <w:b/>
                <w:smallCaps/>
                <w:color w:val="000000" w:themeColor="text1"/>
                <w:sz w:val="24"/>
                <w:szCs w:val="24"/>
                <w:u w:val="single"/>
              </w:rPr>
            </w:pPr>
          </w:p>
          <w:p w14:paraId="1CC3DD24" w14:textId="77777777" w:rsidR="002915C7" w:rsidRDefault="002915C7" w:rsidP="00925882">
            <w:pPr>
              <w:pStyle w:val="ListParagraph"/>
              <w:widowControl w:val="0"/>
              <w:ind w:left="676"/>
              <w:rPr>
                <w:rFonts w:eastAsia="Calibri"/>
                <w:b/>
                <w:smallCaps/>
                <w:color w:val="000000" w:themeColor="text1"/>
                <w:sz w:val="24"/>
                <w:szCs w:val="24"/>
                <w:u w:val="single"/>
              </w:rPr>
            </w:pPr>
          </w:p>
          <w:p w14:paraId="21077DE1" w14:textId="77777777" w:rsidR="002915C7" w:rsidRDefault="002915C7" w:rsidP="00925882">
            <w:pPr>
              <w:pStyle w:val="ListParagraph"/>
              <w:widowControl w:val="0"/>
              <w:ind w:left="676"/>
              <w:rPr>
                <w:rFonts w:eastAsia="Calibri"/>
                <w:b/>
                <w:smallCaps/>
                <w:color w:val="000000" w:themeColor="text1"/>
                <w:sz w:val="24"/>
                <w:szCs w:val="24"/>
                <w:u w:val="single"/>
              </w:rPr>
            </w:pPr>
          </w:p>
          <w:p w14:paraId="3774E560" w14:textId="77777777" w:rsidR="002915C7" w:rsidRDefault="002915C7" w:rsidP="00925882">
            <w:pPr>
              <w:pStyle w:val="ListParagraph"/>
              <w:widowControl w:val="0"/>
              <w:ind w:left="676"/>
              <w:rPr>
                <w:rFonts w:eastAsia="Calibri"/>
                <w:b/>
                <w:smallCaps/>
                <w:color w:val="000000" w:themeColor="text1"/>
                <w:sz w:val="24"/>
                <w:szCs w:val="24"/>
                <w:u w:val="single"/>
              </w:rPr>
            </w:pPr>
          </w:p>
          <w:p w14:paraId="1A90560A" w14:textId="77777777" w:rsidR="002915C7" w:rsidRDefault="002915C7" w:rsidP="00925882">
            <w:pPr>
              <w:pStyle w:val="ListParagraph"/>
              <w:widowControl w:val="0"/>
              <w:ind w:left="676"/>
              <w:rPr>
                <w:rFonts w:eastAsia="Calibri"/>
                <w:b/>
                <w:smallCaps/>
                <w:color w:val="000000" w:themeColor="text1"/>
                <w:sz w:val="24"/>
                <w:szCs w:val="24"/>
                <w:u w:val="single"/>
              </w:rPr>
            </w:pPr>
          </w:p>
          <w:p w14:paraId="2E418005" w14:textId="77777777" w:rsidR="002915C7" w:rsidRDefault="002915C7" w:rsidP="00925882">
            <w:pPr>
              <w:pStyle w:val="ListParagraph"/>
              <w:widowControl w:val="0"/>
              <w:ind w:left="676"/>
              <w:rPr>
                <w:rFonts w:eastAsia="Calibri"/>
                <w:b/>
                <w:smallCaps/>
                <w:color w:val="000000" w:themeColor="text1"/>
                <w:sz w:val="24"/>
                <w:szCs w:val="24"/>
                <w:u w:val="single"/>
              </w:rPr>
            </w:pPr>
          </w:p>
          <w:p w14:paraId="21D9171C" w14:textId="77777777" w:rsidR="002915C7" w:rsidRDefault="002915C7" w:rsidP="00925882">
            <w:pPr>
              <w:pStyle w:val="ListParagraph"/>
              <w:widowControl w:val="0"/>
              <w:ind w:left="676"/>
              <w:rPr>
                <w:rFonts w:eastAsia="Calibri"/>
                <w:b/>
                <w:smallCaps/>
                <w:color w:val="000000" w:themeColor="text1"/>
                <w:sz w:val="24"/>
                <w:szCs w:val="24"/>
                <w:u w:val="single"/>
              </w:rPr>
            </w:pPr>
          </w:p>
          <w:p w14:paraId="2058581A" w14:textId="77777777" w:rsidR="002915C7" w:rsidRDefault="002915C7" w:rsidP="00925882">
            <w:pPr>
              <w:pStyle w:val="ListParagraph"/>
              <w:widowControl w:val="0"/>
              <w:ind w:left="676"/>
              <w:rPr>
                <w:rFonts w:eastAsia="Calibri"/>
                <w:b/>
                <w:smallCaps/>
                <w:color w:val="000000" w:themeColor="text1"/>
                <w:sz w:val="24"/>
                <w:szCs w:val="24"/>
                <w:u w:val="single"/>
              </w:rPr>
            </w:pPr>
          </w:p>
          <w:p w14:paraId="7838A97F" w14:textId="77777777" w:rsidR="002915C7" w:rsidRDefault="002915C7" w:rsidP="00925882">
            <w:pPr>
              <w:pStyle w:val="ListParagraph"/>
              <w:widowControl w:val="0"/>
              <w:ind w:left="676"/>
              <w:rPr>
                <w:rFonts w:eastAsia="Calibri"/>
                <w:b/>
                <w:smallCaps/>
                <w:color w:val="000000" w:themeColor="text1"/>
                <w:sz w:val="24"/>
                <w:szCs w:val="24"/>
                <w:u w:val="single"/>
              </w:rPr>
            </w:pPr>
          </w:p>
          <w:p w14:paraId="30CB54FD" w14:textId="77777777" w:rsidR="002915C7" w:rsidRDefault="002915C7" w:rsidP="00925882">
            <w:pPr>
              <w:pStyle w:val="ListParagraph"/>
              <w:widowControl w:val="0"/>
              <w:ind w:left="676"/>
              <w:rPr>
                <w:rFonts w:eastAsia="Calibri"/>
                <w:b/>
                <w:smallCaps/>
                <w:color w:val="000000" w:themeColor="text1"/>
                <w:sz w:val="24"/>
                <w:szCs w:val="24"/>
                <w:u w:val="single"/>
              </w:rPr>
            </w:pPr>
          </w:p>
          <w:p w14:paraId="03883E76" w14:textId="77777777" w:rsidR="002915C7" w:rsidRDefault="002915C7" w:rsidP="00925882">
            <w:pPr>
              <w:pStyle w:val="ListParagraph"/>
              <w:widowControl w:val="0"/>
              <w:ind w:left="676"/>
              <w:rPr>
                <w:rFonts w:eastAsia="Calibri"/>
                <w:b/>
                <w:smallCaps/>
                <w:color w:val="000000" w:themeColor="text1"/>
                <w:sz w:val="24"/>
                <w:szCs w:val="24"/>
                <w:u w:val="single"/>
              </w:rPr>
            </w:pPr>
          </w:p>
          <w:p w14:paraId="1CD0F276" w14:textId="77777777" w:rsidR="002915C7" w:rsidRDefault="002915C7" w:rsidP="00925882">
            <w:pPr>
              <w:pStyle w:val="ListParagraph"/>
              <w:widowControl w:val="0"/>
              <w:ind w:left="676"/>
              <w:rPr>
                <w:rFonts w:eastAsia="Calibri"/>
                <w:b/>
                <w:smallCaps/>
                <w:color w:val="000000" w:themeColor="text1"/>
                <w:sz w:val="24"/>
                <w:szCs w:val="24"/>
                <w:u w:val="single"/>
              </w:rPr>
            </w:pPr>
          </w:p>
          <w:p w14:paraId="16F2582F" w14:textId="77777777" w:rsidR="002915C7" w:rsidRDefault="002915C7" w:rsidP="00925882">
            <w:pPr>
              <w:pStyle w:val="ListParagraph"/>
              <w:widowControl w:val="0"/>
              <w:ind w:left="676"/>
              <w:rPr>
                <w:rFonts w:eastAsia="Calibri"/>
                <w:b/>
                <w:smallCaps/>
                <w:color w:val="000000" w:themeColor="text1"/>
                <w:sz w:val="24"/>
                <w:szCs w:val="24"/>
                <w:u w:val="single"/>
              </w:rPr>
            </w:pPr>
          </w:p>
          <w:p w14:paraId="6A2DC934" w14:textId="77777777" w:rsidR="002915C7" w:rsidRDefault="002915C7" w:rsidP="00925882">
            <w:pPr>
              <w:pStyle w:val="ListParagraph"/>
              <w:widowControl w:val="0"/>
              <w:ind w:left="676"/>
              <w:rPr>
                <w:rFonts w:eastAsia="Calibri"/>
                <w:b/>
                <w:smallCaps/>
                <w:color w:val="000000" w:themeColor="text1"/>
                <w:sz w:val="24"/>
                <w:szCs w:val="24"/>
                <w:u w:val="single"/>
              </w:rPr>
            </w:pPr>
          </w:p>
          <w:p w14:paraId="798CD0B0" w14:textId="77777777" w:rsidR="002915C7" w:rsidRDefault="002915C7" w:rsidP="00925882">
            <w:pPr>
              <w:pStyle w:val="ListParagraph"/>
              <w:widowControl w:val="0"/>
              <w:ind w:left="676"/>
              <w:rPr>
                <w:rFonts w:eastAsia="Calibri"/>
                <w:b/>
                <w:smallCaps/>
                <w:color w:val="000000" w:themeColor="text1"/>
                <w:sz w:val="24"/>
                <w:szCs w:val="24"/>
                <w:u w:val="single"/>
              </w:rPr>
            </w:pPr>
          </w:p>
          <w:p w14:paraId="2A2EF95C" w14:textId="77777777" w:rsidR="002915C7" w:rsidRDefault="002915C7" w:rsidP="00925882">
            <w:pPr>
              <w:pStyle w:val="ListParagraph"/>
              <w:widowControl w:val="0"/>
              <w:ind w:left="676"/>
              <w:rPr>
                <w:rFonts w:eastAsia="Calibri"/>
                <w:b/>
                <w:smallCaps/>
                <w:color w:val="000000" w:themeColor="text1"/>
                <w:sz w:val="24"/>
                <w:szCs w:val="24"/>
                <w:u w:val="single"/>
              </w:rPr>
            </w:pPr>
          </w:p>
          <w:p w14:paraId="6720F6FE" w14:textId="77777777" w:rsidR="002915C7" w:rsidRDefault="002915C7" w:rsidP="00925882">
            <w:pPr>
              <w:pStyle w:val="ListParagraph"/>
              <w:widowControl w:val="0"/>
              <w:ind w:left="676"/>
              <w:rPr>
                <w:rFonts w:eastAsia="Calibri"/>
                <w:b/>
                <w:smallCaps/>
                <w:color w:val="000000" w:themeColor="text1"/>
                <w:sz w:val="24"/>
                <w:szCs w:val="24"/>
                <w:u w:val="single"/>
              </w:rPr>
            </w:pPr>
          </w:p>
          <w:p w14:paraId="76B04D6E" w14:textId="77777777" w:rsidR="002915C7" w:rsidRDefault="002915C7" w:rsidP="00925882">
            <w:pPr>
              <w:pStyle w:val="ListParagraph"/>
              <w:widowControl w:val="0"/>
              <w:ind w:left="676"/>
              <w:rPr>
                <w:rFonts w:eastAsia="Calibri"/>
                <w:b/>
                <w:smallCaps/>
                <w:color w:val="000000" w:themeColor="text1"/>
                <w:sz w:val="24"/>
                <w:szCs w:val="24"/>
                <w:u w:val="single"/>
              </w:rPr>
            </w:pPr>
          </w:p>
          <w:p w14:paraId="64976906" w14:textId="77777777" w:rsidR="002915C7" w:rsidRDefault="002915C7" w:rsidP="00925882">
            <w:pPr>
              <w:pStyle w:val="ListParagraph"/>
              <w:widowControl w:val="0"/>
              <w:ind w:left="676"/>
              <w:rPr>
                <w:rFonts w:eastAsia="Calibri"/>
                <w:b/>
                <w:smallCaps/>
                <w:color w:val="000000" w:themeColor="text1"/>
                <w:sz w:val="24"/>
                <w:szCs w:val="24"/>
                <w:u w:val="single"/>
              </w:rPr>
            </w:pPr>
          </w:p>
          <w:p w14:paraId="1FA4F2F5" w14:textId="77777777" w:rsidR="002915C7" w:rsidRDefault="002915C7" w:rsidP="00925882">
            <w:pPr>
              <w:pStyle w:val="ListParagraph"/>
              <w:widowControl w:val="0"/>
              <w:ind w:left="676"/>
              <w:rPr>
                <w:rFonts w:eastAsia="Calibri"/>
                <w:b/>
                <w:smallCaps/>
                <w:color w:val="000000" w:themeColor="text1"/>
                <w:sz w:val="24"/>
                <w:szCs w:val="24"/>
                <w:u w:val="single"/>
              </w:rPr>
            </w:pPr>
          </w:p>
          <w:p w14:paraId="16096A70" w14:textId="77777777" w:rsidR="002915C7" w:rsidRDefault="002915C7" w:rsidP="00925882">
            <w:pPr>
              <w:pStyle w:val="ListParagraph"/>
              <w:widowControl w:val="0"/>
              <w:ind w:left="676"/>
              <w:rPr>
                <w:rFonts w:eastAsia="Calibri"/>
                <w:b/>
                <w:smallCaps/>
                <w:color w:val="000000" w:themeColor="text1"/>
                <w:sz w:val="24"/>
                <w:szCs w:val="24"/>
                <w:u w:val="single"/>
              </w:rPr>
            </w:pPr>
          </w:p>
          <w:p w14:paraId="0244FE78" w14:textId="77777777" w:rsidR="002915C7" w:rsidRDefault="002915C7" w:rsidP="00925882">
            <w:pPr>
              <w:pStyle w:val="ListParagraph"/>
              <w:widowControl w:val="0"/>
              <w:ind w:left="676"/>
              <w:rPr>
                <w:rFonts w:eastAsia="Calibri"/>
                <w:b/>
                <w:smallCaps/>
                <w:color w:val="000000" w:themeColor="text1"/>
                <w:sz w:val="24"/>
                <w:szCs w:val="24"/>
                <w:u w:val="single"/>
              </w:rPr>
            </w:pPr>
          </w:p>
          <w:p w14:paraId="2BE2E26A" w14:textId="77777777" w:rsidR="002915C7" w:rsidRDefault="002915C7" w:rsidP="00925882">
            <w:pPr>
              <w:pStyle w:val="ListParagraph"/>
              <w:widowControl w:val="0"/>
              <w:ind w:left="676"/>
              <w:rPr>
                <w:rFonts w:eastAsia="Calibri"/>
                <w:b/>
                <w:smallCaps/>
                <w:color w:val="000000" w:themeColor="text1"/>
                <w:sz w:val="24"/>
                <w:szCs w:val="24"/>
                <w:u w:val="single"/>
              </w:rPr>
            </w:pPr>
          </w:p>
          <w:p w14:paraId="3A14C56B" w14:textId="77777777" w:rsidR="002915C7" w:rsidRDefault="002915C7" w:rsidP="00925882">
            <w:pPr>
              <w:pStyle w:val="ListParagraph"/>
              <w:widowControl w:val="0"/>
              <w:ind w:left="676"/>
              <w:rPr>
                <w:rFonts w:eastAsia="Calibri"/>
                <w:b/>
                <w:smallCaps/>
                <w:color w:val="000000" w:themeColor="text1"/>
                <w:sz w:val="24"/>
                <w:szCs w:val="24"/>
                <w:u w:val="single"/>
              </w:rPr>
            </w:pPr>
          </w:p>
          <w:p w14:paraId="49E65A3C" w14:textId="77777777" w:rsidR="002915C7" w:rsidRDefault="002915C7" w:rsidP="00925882">
            <w:pPr>
              <w:pStyle w:val="ListParagraph"/>
              <w:widowControl w:val="0"/>
              <w:ind w:left="676"/>
              <w:rPr>
                <w:rFonts w:eastAsia="Calibri"/>
                <w:b/>
                <w:smallCaps/>
                <w:color w:val="000000" w:themeColor="text1"/>
                <w:sz w:val="24"/>
                <w:szCs w:val="24"/>
                <w:u w:val="single"/>
              </w:rPr>
            </w:pPr>
          </w:p>
          <w:p w14:paraId="25208AC3" w14:textId="77777777" w:rsidR="002915C7" w:rsidRDefault="002915C7" w:rsidP="00925882">
            <w:pPr>
              <w:pStyle w:val="ListParagraph"/>
              <w:widowControl w:val="0"/>
              <w:ind w:left="676"/>
              <w:rPr>
                <w:rFonts w:eastAsia="Calibri"/>
                <w:b/>
                <w:smallCaps/>
                <w:color w:val="000000" w:themeColor="text1"/>
                <w:sz w:val="24"/>
                <w:szCs w:val="24"/>
                <w:u w:val="single"/>
              </w:rPr>
            </w:pPr>
          </w:p>
          <w:p w14:paraId="6C7821F2" w14:textId="77777777" w:rsidR="002915C7" w:rsidRDefault="002915C7" w:rsidP="00925882">
            <w:pPr>
              <w:pStyle w:val="ListParagraph"/>
              <w:widowControl w:val="0"/>
              <w:ind w:left="676"/>
              <w:rPr>
                <w:rFonts w:eastAsia="Calibri"/>
                <w:b/>
                <w:smallCaps/>
                <w:color w:val="000000" w:themeColor="text1"/>
                <w:sz w:val="24"/>
                <w:szCs w:val="24"/>
                <w:u w:val="single"/>
              </w:rPr>
            </w:pPr>
          </w:p>
          <w:p w14:paraId="57BB2937" w14:textId="77777777" w:rsidR="002915C7" w:rsidRDefault="002915C7" w:rsidP="00925882">
            <w:pPr>
              <w:pStyle w:val="ListParagraph"/>
              <w:widowControl w:val="0"/>
              <w:ind w:left="676"/>
              <w:rPr>
                <w:rFonts w:eastAsia="Calibri"/>
                <w:b/>
                <w:smallCaps/>
                <w:color w:val="000000" w:themeColor="text1"/>
                <w:sz w:val="24"/>
                <w:szCs w:val="24"/>
                <w:u w:val="single"/>
              </w:rPr>
            </w:pPr>
          </w:p>
          <w:p w14:paraId="4228F6D3" w14:textId="77777777" w:rsidR="002915C7" w:rsidRDefault="002915C7" w:rsidP="00925882">
            <w:pPr>
              <w:pStyle w:val="ListParagraph"/>
              <w:widowControl w:val="0"/>
              <w:ind w:left="676"/>
              <w:rPr>
                <w:rFonts w:eastAsia="Calibri"/>
                <w:b/>
                <w:smallCaps/>
                <w:color w:val="000000" w:themeColor="text1"/>
                <w:sz w:val="24"/>
                <w:szCs w:val="24"/>
                <w:u w:val="single"/>
              </w:rPr>
            </w:pPr>
          </w:p>
          <w:p w14:paraId="3891E04F" w14:textId="77777777" w:rsidR="002915C7" w:rsidRDefault="002915C7" w:rsidP="00925882">
            <w:pPr>
              <w:pStyle w:val="ListParagraph"/>
              <w:widowControl w:val="0"/>
              <w:ind w:left="676"/>
              <w:rPr>
                <w:rFonts w:eastAsia="Calibri"/>
                <w:b/>
                <w:smallCaps/>
                <w:color w:val="000000" w:themeColor="text1"/>
                <w:sz w:val="24"/>
                <w:szCs w:val="24"/>
                <w:u w:val="single"/>
              </w:rPr>
            </w:pPr>
          </w:p>
          <w:p w14:paraId="4F570081" w14:textId="77777777" w:rsidR="002915C7" w:rsidRDefault="002915C7" w:rsidP="00925882">
            <w:pPr>
              <w:pStyle w:val="ListParagraph"/>
              <w:widowControl w:val="0"/>
              <w:ind w:left="676"/>
              <w:rPr>
                <w:rFonts w:eastAsia="Calibri"/>
                <w:b/>
                <w:smallCaps/>
                <w:color w:val="000000" w:themeColor="text1"/>
                <w:sz w:val="24"/>
                <w:szCs w:val="24"/>
                <w:u w:val="single"/>
              </w:rPr>
            </w:pPr>
          </w:p>
          <w:p w14:paraId="57BB2B7B" w14:textId="77777777" w:rsidR="002915C7" w:rsidRDefault="002915C7" w:rsidP="00925882">
            <w:pPr>
              <w:pStyle w:val="ListParagraph"/>
              <w:widowControl w:val="0"/>
              <w:ind w:left="676"/>
              <w:rPr>
                <w:rFonts w:eastAsia="Calibri"/>
                <w:b/>
                <w:smallCaps/>
                <w:color w:val="000000" w:themeColor="text1"/>
                <w:sz w:val="24"/>
                <w:szCs w:val="24"/>
                <w:u w:val="single"/>
              </w:rPr>
            </w:pPr>
          </w:p>
          <w:p w14:paraId="427FE6A0" w14:textId="77777777" w:rsidR="002915C7" w:rsidRPr="007A27B9" w:rsidRDefault="002915C7" w:rsidP="00925882">
            <w:pPr>
              <w:pStyle w:val="ListParagraph"/>
              <w:widowControl w:val="0"/>
              <w:ind w:left="676"/>
              <w:rPr>
                <w:rFonts w:eastAsia="Calibri"/>
                <w:b/>
                <w:smallCaps/>
                <w:color w:val="000000" w:themeColor="text1"/>
                <w:sz w:val="24"/>
                <w:szCs w:val="24"/>
                <w:u w:val="single"/>
              </w:rPr>
            </w:pPr>
          </w:p>
        </w:tc>
      </w:tr>
    </w:tbl>
    <w:tbl>
      <w:tblPr>
        <w:tblStyle w:val="TableGrid"/>
        <w:tblW w:w="0" w:type="auto"/>
        <w:tblLook w:val="04A0" w:firstRow="1" w:lastRow="0" w:firstColumn="1" w:lastColumn="0" w:noHBand="0" w:noVBand="1"/>
      </w:tblPr>
      <w:tblGrid>
        <w:gridCol w:w="4846"/>
        <w:gridCol w:w="4550"/>
      </w:tblGrid>
      <w:tr w:rsidR="00D82512" w:rsidRPr="00AF2C7A" w14:paraId="41B31F72" w14:textId="77777777" w:rsidTr="00D82512">
        <w:tc>
          <w:tcPr>
            <w:tcW w:w="4846" w:type="dxa"/>
          </w:tcPr>
          <w:p w14:paraId="2A4273C3" w14:textId="2EB518E5" w:rsidR="00D82512" w:rsidRPr="00AF2C7A" w:rsidRDefault="00D82512" w:rsidP="00D82512">
            <w:pPr>
              <w:pStyle w:val="Heading3"/>
              <w:numPr>
                <w:ilvl w:val="0"/>
                <w:numId w:val="0"/>
              </w:numPr>
              <w:ind w:left="1582" w:hanging="862"/>
              <w:rPr>
                <w:rFonts w:cs="Arial"/>
              </w:rPr>
            </w:pPr>
            <w:r w:rsidRPr="00AF2C7A">
              <w:t>2.1.4</w:t>
            </w:r>
            <w:r w:rsidRPr="00AF2C7A">
              <w:tab/>
              <w:t xml:space="preserve">Nový článek s názvem </w:t>
            </w:r>
            <w:r w:rsidRPr="00AF2C7A">
              <w:rPr>
                <w:b/>
              </w:rPr>
              <w:t>M. POPLATKY ZA NÁBOR A UDRŽOVÁNÍ PACIENTŮ V KLINICKÉM HODNOCENÍ</w:t>
            </w:r>
            <w:r w:rsidRPr="00AF2C7A">
              <w:t xml:space="preserve"> v </w:t>
            </w:r>
            <w:r w:rsidRPr="00AF2C7A">
              <w:rPr>
                <w:i/>
              </w:rPr>
              <w:t>Příloze A, Rozpočet a rozvrh plateb</w:t>
            </w:r>
            <w:r w:rsidRPr="00AF2C7A">
              <w:t xml:space="preserve"> Smlouvy o klinickém hodnocení bude přidán v tomto </w:t>
            </w:r>
            <w:r w:rsidRPr="00AF2C7A">
              <w:rPr>
                <w:i/>
              </w:rPr>
              <w:t>znění</w:t>
            </w:r>
            <w:r w:rsidRPr="00AF2C7A">
              <w:t>:</w:t>
            </w:r>
          </w:p>
        </w:tc>
        <w:tc>
          <w:tcPr>
            <w:tcW w:w="4550" w:type="dxa"/>
          </w:tcPr>
          <w:p w14:paraId="525FD675" w14:textId="3FB19BA7" w:rsidR="00D82512" w:rsidRPr="00AF2C7A" w:rsidRDefault="00D82512" w:rsidP="00D82512">
            <w:pPr>
              <w:pStyle w:val="Heading3"/>
              <w:numPr>
                <w:ilvl w:val="0"/>
                <w:numId w:val="0"/>
              </w:numPr>
              <w:ind w:left="1582" w:hanging="862"/>
              <w:rPr>
                <w:rFonts w:cs="Arial"/>
              </w:rPr>
            </w:pPr>
            <w:r w:rsidRPr="00AF2C7A">
              <w:rPr>
                <w:rFonts w:cs="Arial"/>
              </w:rPr>
              <w:t>2.1.4</w:t>
            </w:r>
            <w:r w:rsidRPr="00AF2C7A">
              <w:rPr>
                <w:rFonts w:cs="Arial"/>
              </w:rPr>
              <w:tab/>
            </w:r>
            <w:r w:rsidRPr="00AF2C7A">
              <w:t xml:space="preserve">A </w:t>
            </w:r>
            <w:proofErr w:type="spellStart"/>
            <w:r w:rsidRPr="00AF2C7A">
              <w:t>new</w:t>
            </w:r>
            <w:proofErr w:type="spellEnd"/>
            <w:r w:rsidRPr="00AF2C7A">
              <w:t xml:space="preserve"> </w:t>
            </w:r>
            <w:proofErr w:type="spellStart"/>
            <w:r w:rsidRPr="00AF2C7A">
              <w:t>section</w:t>
            </w:r>
            <w:proofErr w:type="spellEnd"/>
            <w:r w:rsidRPr="00AF2C7A">
              <w:t xml:space="preserve"> </w:t>
            </w:r>
            <w:proofErr w:type="spellStart"/>
            <w:r w:rsidRPr="00AF2C7A">
              <w:t>entitled</w:t>
            </w:r>
            <w:proofErr w:type="spellEnd"/>
            <w:r w:rsidRPr="00AF2C7A">
              <w:t xml:space="preserve"> </w:t>
            </w:r>
            <w:r w:rsidRPr="00AF2C7A">
              <w:rPr>
                <w:b/>
              </w:rPr>
              <w:t>M. RECRUITMENT AND RETENTION FEES</w:t>
            </w:r>
            <w:r w:rsidRPr="00AF2C7A">
              <w:t xml:space="preserve"> </w:t>
            </w:r>
            <w:proofErr w:type="spellStart"/>
            <w:r w:rsidRPr="00AF2C7A">
              <w:t>shall</w:t>
            </w:r>
            <w:proofErr w:type="spellEnd"/>
            <w:r w:rsidRPr="00AF2C7A">
              <w:t xml:space="preserve"> </w:t>
            </w:r>
            <w:proofErr w:type="spellStart"/>
            <w:r w:rsidRPr="00AF2C7A">
              <w:t>be</w:t>
            </w:r>
            <w:proofErr w:type="spellEnd"/>
            <w:r w:rsidRPr="00AF2C7A">
              <w:t xml:space="preserve"> </w:t>
            </w:r>
            <w:proofErr w:type="spellStart"/>
            <w:r w:rsidRPr="00AF2C7A">
              <w:t>added</w:t>
            </w:r>
            <w:proofErr w:type="spellEnd"/>
            <w:r w:rsidRPr="00AF2C7A">
              <w:t xml:space="preserve"> to </w:t>
            </w:r>
            <w:r w:rsidRPr="00AF2C7A">
              <w:rPr>
                <w:i/>
              </w:rPr>
              <w:t xml:space="preserve">Schedule A, Budget &amp; </w:t>
            </w:r>
            <w:proofErr w:type="spellStart"/>
            <w:r w:rsidRPr="00AF2C7A">
              <w:rPr>
                <w:i/>
              </w:rPr>
              <w:t>Payment</w:t>
            </w:r>
            <w:proofErr w:type="spellEnd"/>
            <w:r w:rsidRPr="00AF2C7A">
              <w:rPr>
                <w:i/>
              </w:rPr>
              <w:t xml:space="preserve"> Schedule</w:t>
            </w:r>
            <w:r w:rsidRPr="00AF2C7A">
              <w:t xml:space="preserve"> </w:t>
            </w:r>
            <w:proofErr w:type="spellStart"/>
            <w:r w:rsidRPr="00AF2C7A">
              <w:t>of</w:t>
            </w:r>
            <w:proofErr w:type="spellEnd"/>
            <w:r w:rsidRPr="00AF2C7A">
              <w:t xml:space="preserve"> </w:t>
            </w:r>
            <w:proofErr w:type="spellStart"/>
            <w:r w:rsidRPr="00AF2C7A">
              <w:t>the</w:t>
            </w:r>
            <w:proofErr w:type="spellEnd"/>
            <w:r w:rsidRPr="00AF2C7A">
              <w:t xml:space="preserve"> CTA as follows:</w:t>
            </w:r>
          </w:p>
        </w:tc>
      </w:tr>
    </w:tb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FA573D" w:rsidRPr="007A27B9" w14:paraId="34FBFD7D" w14:textId="77777777" w:rsidTr="00925882">
        <w:trPr>
          <w:jc w:val="right"/>
        </w:trPr>
        <w:tc>
          <w:tcPr>
            <w:tcW w:w="4680" w:type="dxa"/>
            <w:shd w:val="clear" w:color="auto" w:fill="000000" w:themeFill="text1"/>
          </w:tcPr>
          <w:p w14:paraId="4FAFB935" w14:textId="77777777" w:rsidR="00FA573D" w:rsidRPr="007A27B9" w:rsidRDefault="00FA573D" w:rsidP="00925882">
            <w:pPr>
              <w:pStyle w:val="ListParagraph"/>
              <w:widowControl w:val="0"/>
              <w:ind w:left="679"/>
              <w:rPr>
                <w:rFonts w:eastAsia="Calibri"/>
                <w:b/>
                <w:smallCaps/>
                <w:color w:val="000000" w:themeColor="text1"/>
                <w:sz w:val="24"/>
                <w:szCs w:val="24"/>
                <w:u w:val="single"/>
              </w:rPr>
            </w:pPr>
          </w:p>
        </w:tc>
        <w:tc>
          <w:tcPr>
            <w:tcW w:w="4680" w:type="dxa"/>
            <w:shd w:val="clear" w:color="auto" w:fill="000000" w:themeFill="text1"/>
          </w:tcPr>
          <w:p w14:paraId="236106FD" w14:textId="77777777" w:rsidR="00FA573D" w:rsidRDefault="00FA573D" w:rsidP="00925882">
            <w:pPr>
              <w:pStyle w:val="ListParagraph"/>
              <w:widowControl w:val="0"/>
              <w:ind w:left="676"/>
              <w:rPr>
                <w:rFonts w:eastAsia="Calibri"/>
                <w:b/>
                <w:smallCaps/>
                <w:color w:val="000000" w:themeColor="text1"/>
                <w:sz w:val="24"/>
                <w:szCs w:val="24"/>
                <w:u w:val="single"/>
              </w:rPr>
            </w:pPr>
          </w:p>
          <w:p w14:paraId="5C55DE7E" w14:textId="77777777" w:rsidR="00FA573D" w:rsidRDefault="00FA573D" w:rsidP="00925882">
            <w:pPr>
              <w:pStyle w:val="ListParagraph"/>
              <w:widowControl w:val="0"/>
              <w:ind w:left="676"/>
              <w:rPr>
                <w:rFonts w:eastAsia="Calibri"/>
                <w:b/>
                <w:smallCaps/>
                <w:color w:val="000000" w:themeColor="text1"/>
                <w:sz w:val="24"/>
                <w:szCs w:val="24"/>
                <w:u w:val="single"/>
              </w:rPr>
            </w:pPr>
          </w:p>
          <w:p w14:paraId="654565A8" w14:textId="77777777" w:rsidR="00FA573D" w:rsidRDefault="00FA573D" w:rsidP="00925882">
            <w:pPr>
              <w:pStyle w:val="ListParagraph"/>
              <w:widowControl w:val="0"/>
              <w:ind w:left="676"/>
              <w:rPr>
                <w:rFonts w:eastAsia="Calibri"/>
                <w:b/>
                <w:smallCaps/>
                <w:color w:val="000000" w:themeColor="text1"/>
                <w:sz w:val="24"/>
                <w:szCs w:val="24"/>
                <w:u w:val="single"/>
              </w:rPr>
            </w:pPr>
          </w:p>
          <w:p w14:paraId="3259CEB9" w14:textId="77777777" w:rsidR="00FA573D" w:rsidRDefault="00FA573D" w:rsidP="00925882">
            <w:pPr>
              <w:pStyle w:val="ListParagraph"/>
              <w:widowControl w:val="0"/>
              <w:ind w:left="676"/>
              <w:rPr>
                <w:rFonts w:eastAsia="Calibri"/>
                <w:b/>
                <w:smallCaps/>
                <w:color w:val="000000" w:themeColor="text1"/>
                <w:sz w:val="24"/>
                <w:szCs w:val="24"/>
                <w:u w:val="single"/>
              </w:rPr>
            </w:pPr>
          </w:p>
          <w:p w14:paraId="3A5C703D" w14:textId="77777777" w:rsidR="00FA573D" w:rsidRDefault="00FA573D" w:rsidP="00925882">
            <w:pPr>
              <w:pStyle w:val="ListParagraph"/>
              <w:widowControl w:val="0"/>
              <w:ind w:left="676"/>
              <w:rPr>
                <w:rFonts w:eastAsia="Calibri"/>
                <w:b/>
                <w:smallCaps/>
                <w:color w:val="000000" w:themeColor="text1"/>
                <w:sz w:val="24"/>
                <w:szCs w:val="24"/>
                <w:u w:val="single"/>
              </w:rPr>
            </w:pPr>
          </w:p>
          <w:p w14:paraId="074AB69F" w14:textId="77777777" w:rsidR="00FA573D" w:rsidRDefault="00FA573D" w:rsidP="00925882">
            <w:pPr>
              <w:pStyle w:val="ListParagraph"/>
              <w:widowControl w:val="0"/>
              <w:ind w:left="676"/>
              <w:rPr>
                <w:rFonts w:eastAsia="Calibri"/>
                <w:b/>
                <w:smallCaps/>
                <w:color w:val="000000" w:themeColor="text1"/>
                <w:sz w:val="24"/>
                <w:szCs w:val="24"/>
                <w:u w:val="single"/>
              </w:rPr>
            </w:pPr>
          </w:p>
          <w:p w14:paraId="584C98CC"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8EBC4E" w14:textId="77777777" w:rsidR="00FA573D" w:rsidRDefault="00FA573D" w:rsidP="00925882">
            <w:pPr>
              <w:pStyle w:val="ListParagraph"/>
              <w:widowControl w:val="0"/>
              <w:ind w:left="676"/>
              <w:rPr>
                <w:rFonts w:eastAsia="Calibri"/>
                <w:b/>
                <w:smallCaps/>
                <w:color w:val="000000" w:themeColor="text1"/>
                <w:sz w:val="24"/>
                <w:szCs w:val="24"/>
                <w:u w:val="single"/>
              </w:rPr>
            </w:pPr>
          </w:p>
          <w:p w14:paraId="37DAA8E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A8F1C22" w14:textId="77777777" w:rsidR="00FA573D" w:rsidRDefault="00FA573D" w:rsidP="00925882">
            <w:pPr>
              <w:pStyle w:val="ListParagraph"/>
              <w:widowControl w:val="0"/>
              <w:ind w:left="676"/>
              <w:rPr>
                <w:rFonts w:eastAsia="Calibri"/>
                <w:b/>
                <w:smallCaps/>
                <w:color w:val="000000" w:themeColor="text1"/>
                <w:sz w:val="24"/>
                <w:szCs w:val="24"/>
                <w:u w:val="single"/>
              </w:rPr>
            </w:pPr>
          </w:p>
          <w:p w14:paraId="3F37193F" w14:textId="77777777" w:rsidR="00FA573D" w:rsidRDefault="00FA573D" w:rsidP="00925882">
            <w:pPr>
              <w:pStyle w:val="ListParagraph"/>
              <w:widowControl w:val="0"/>
              <w:ind w:left="676"/>
              <w:rPr>
                <w:rFonts w:eastAsia="Calibri"/>
                <w:b/>
                <w:smallCaps/>
                <w:color w:val="000000" w:themeColor="text1"/>
                <w:sz w:val="24"/>
                <w:szCs w:val="24"/>
                <w:u w:val="single"/>
              </w:rPr>
            </w:pPr>
          </w:p>
          <w:p w14:paraId="3FD05802" w14:textId="77777777" w:rsidR="00FA573D" w:rsidRDefault="00FA573D" w:rsidP="00925882">
            <w:pPr>
              <w:pStyle w:val="ListParagraph"/>
              <w:widowControl w:val="0"/>
              <w:ind w:left="676"/>
              <w:rPr>
                <w:rFonts w:eastAsia="Calibri"/>
                <w:b/>
                <w:smallCaps/>
                <w:color w:val="000000" w:themeColor="text1"/>
                <w:sz w:val="24"/>
                <w:szCs w:val="24"/>
                <w:u w:val="single"/>
              </w:rPr>
            </w:pPr>
          </w:p>
          <w:p w14:paraId="36CD2190" w14:textId="77777777" w:rsidR="00FA573D" w:rsidRDefault="00FA573D" w:rsidP="00925882">
            <w:pPr>
              <w:pStyle w:val="ListParagraph"/>
              <w:widowControl w:val="0"/>
              <w:ind w:left="676"/>
              <w:rPr>
                <w:rFonts w:eastAsia="Calibri"/>
                <w:b/>
                <w:smallCaps/>
                <w:color w:val="000000" w:themeColor="text1"/>
                <w:sz w:val="24"/>
                <w:szCs w:val="24"/>
                <w:u w:val="single"/>
              </w:rPr>
            </w:pPr>
          </w:p>
          <w:p w14:paraId="768D6D2C" w14:textId="77777777" w:rsidR="00FA573D" w:rsidRDefault="00FA573D" w:rsidP="00925882">
            <w:pPr>
              <w:pStyle w:val="ListParagraph"/>
              <w:widowControl w:val="0"/>
              <w:ind w:left="676"/>
              <w:rPr>
                <w:rFonts w:eastAsia="Calibri"/>
                <w:b/>
                <w:smallCaps/>
                <w:color w:val="000000" w:themeColor="text1"/>
                <w:sz w:val="24"/>
                <w:szCs w:val="24"/>
                <w:u w:val="single"/>
              </w:rPr>
            </w:pPr>
          </w:p>
          <w:p w14:paraId="2AA2255A"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7FA49F"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DB20B6" w14:textId="77777777" w:rsidR="00FA573D" w:rsidRDefault="00FA573D" w:rsidP="00925882">
            <w:pPr>
              <w:pStyle w:val="ListParagraph"/>
              <w:widowControl w:val="0"/>
              <w:ind w:left="676"/>
              <w:rPr>
                <w:rFonts w:eastAsia="Calibri"/>
                <w:b/>
                <w:smallCaps/>
                <w:color w:val="000000" w:themeColor="text1"/>
                <w:sz w:val="24"/>
                <w:szCs w:val="24"/>
                <w:u w:val="single"/>
              </w:rPr>
            </w:pPr>
          </w:p>
          <w:p w14:paraId="11829B65" w14:textId="77777777" w:rsidR="00FA573D" w:rsidRDefault="00FA573D" w:rsidP="00925882">
            <w:pPr>
              <w:pStyle w:val="ListParagraph"/>
              <w:widowControl w:val="0"/>
              <w:ind w:left="676"/>
              <w:rPr>
                <w:rFonts w:eastAsia="Calibri"/>
                <w:b/>
                <w:smallCaps/>
                <w:color w:val="000000" w:themeColor="text1"/>
                <w:sz w:val="24"/>
                <w:szCs w:val="24"/>
                <w:u w:val="single"/>
              </w:rPr>
            </w:pPr>
          </w:p>
          <w:p w14:paraId="5A902AC9" w14:textId="77777777" w:rsidR="00FA573D" w:rsidRDefault="00FA573D" w:rsidP="00925882">
            <w:pPr>
              <w:pStyle w:val="ListParagraph"/>
              <w:widowControl w:val="0"/>
              <w:ind w:left="676"/>
              <w:rPr>
                <w:rFonts w:eastAsia="Calibri"/>
                <w:b/>
                <w:smallCaps/>
                <w:color w:val="000000" w:themeColor="text1"/>
                <w:sz w:val="24"/>
                <w:szCs w:val="24"/>
                <w:u w:val="single"/>
              </w:rPr>
            </w:pPr>
          </w:p>
          <w:p w14:paraId="67C64A97" w14:textId="77777777" w:rsidR="00FA573D" w:rsidRDefault="00FA573D" w:rsidP="00925882">
            <w:pPr>
              <w:pStyle w:val="ListParagraph"/>
              <w:widowControl w:val="0"/>
              <w:ind w:left="676"/>
              <w:rPr>
                <w:rFonts w:eastAsia="Calibri"/>
                <w:b/>
                <w:smallCaps/>
                <w:color w:val="000000" w:themeColor="text1"/>
                <w:sz w:val="24"/>
                <w:szCs w:val="24"/>
                <w:u w:val="single"/>
              </w:rPr>
            </w:pPr>
          </w:p>
          <w:p w14:paraId="3D288070" w14:textId="77777777" w:rsidR="00FA573D" w:rsidRDefault="00FA573D" w:rsidP="00925882">
            <w:pPr>
              <w:pStyle w:val="ListParagraph"/>
              <w:widowControl w:val="0"/>
              <w:ind w:left="676"/>
              <w:rPr>
                <w:rFonts w:eastAsia="Calibri"/>
                <w:b/>
                <w:smallCaps/>
                <w:color w:val="000000" w:themeColor="text1"/>
                <w:sz w:val="24"/>
                <w:szCs w:val="24"/>
                <w:u w:val="single"/>
              </w:rPr>
            </w:pPr>
          </w:p>
          <w:p w14:paraId="55D40CA5" w14:textId="77777777" w:rsidR="00FA573D" w:rsidRDefault="00FA573D" w:rsidP="00925882">
            <w:pPr>
              <w:pStyle w:val="ListParagraph"/>
              <w:widowControl w:val="0"/>
              <w:ind w:left="676"/>
              <w:rPr>
                <w:rFonts w:eastAsia="Calibri"/>
                <w:b/>
                <w:smallCaps/>
                <w:color w:val="000000" w:themeColor="text1"/>
                <w:sz w:val="24"/>
                <w:szCs w:val="24"/>
                <w:u w:val="single"/>
              </w:rPr>
            </w:pPr>
          </w:p>
          <w:p w14:paraId="42F60C7A" w14:textId="77777777" w:rsidR="00FA573D" w:rsidRDefault="00FA573D" w:rsidP="00925882">
            <w:pPr>
              <w:pStyle w:val="ListParagraph"/>
              <w:widowControl w:val="0"/>
              <w:ind w:left="676"/>
              <w:rPr>
                <w:rFonts w:eastAsia="Calibri"/>
                <w:b/>
                <w:smallCaps/>
                <w:color w:val="000000" w:themeColor="text1"/>
                <w:sz w:val="24"/>
                <w:szCs w:val="24"/>
                <w:u w:val="single"/>
              </w:rPr>
            </w:pPr>
          </w:p>
          <w:p w14:paraId="74498BCB" w14:textId="77777777" w:rsidR="00FA573D" w:rsidRDefault="00FA573D" w:rsidP="00925882">
            <w:pPr>
              <w:pStyle w:val="ListParagraph"/>
              <w:widowControl w:val="0"/>
              <w:ind w:left="676"/>
              <w:rPr>
                <w:rFonts w:eastAsia="Calibri"/>
                <w:b/>
                <w:smallCaps/>
                <w:color w:val="000000" w:themeColor="text1"/>
                <w:sz w:val="24"/>
                <w:szCs w:val="24"/>
                <w:u w:val="single"/>
              </w:rPr>
            </w:pPr>
          </w:p>
          <w:p w14:paraId="4484E507" w14:textId="77777777" w:rsidR="00FA573D" w:rsidRDefault="00FA573D" w:rsidP="00925882">
            <w:pPr>
              <w:pStyle w:val="ListParagraph"/>
              <w:widowControl w:val="0"/>
              <w:ind w:left="676"/>
              <w:rPr>
                <w:rFonts w:eastAsia="Calibri"/>
                <w:b/>
                <w:smallCaps/>
                <w:color w:val="000000" w:themeColor="text1"/>
                <w:sz w:val="24"/>
                <w:szCs w:val="24"/>
                <w:u w:val="single"/>
              </w:rPr>
            </w:pPr>
          </w:p>
          <w:p w14:paraId="3953282B"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38BF4E" w14:textId="77777777" w:rsidR="00FA573D" w:rsidRDefault="00FA573D" w:rsidP="00925882">
            <w:pPr>
              <w:pStyle w:val="ListParagraph"/>
              <w:widowControl w:val="0"/>
              <w:ind w:left="676"/>
              <w:rPr>
                <w:rFonts w:eastAsia="Calibri"/>
                <w:b/>
                <w:smallCaps/>
                <w:color w:val="000000" w:themeColor="text1"/>
                <w:sz w:val="24"/>
                <w:szCs w:val="24"/>
                <w:u w:val="single"/>
              </w:rPr>
            </w:pPr>
          </w:p>
          <w:p w14:paraId="0A0FEA55" w14:textId="77777777" w:rsidR="00FA573D" w:rsidRDefault="00FA573D" w:rsidP="00925882">
            <w:pPr>
              <w:pStyle w:val="ListParagraph"/>
              <w:widowControl w:val="0"/>
              <w:ind w:left="676"/>
              <w:rPr>
                <w:rFonts w:eastAsia="Calibri"/>
                <w:b/>
                <w:smallCaps/>
                <w:color w:val="000000" w:themeColor="text1"/>
                <w:sz w:val="24"/>
                <w:szCs w:val="24"/>
                <w:u w:val="single"/>
              </w:rPr>
            </w:pPr>
          </w:p>
          <w:p w14:paraId="1F9D6DF0" w14:textId="77777777" w:rsidR="00FA573D" w:rsidRDefault="00FA573D" w:rsidP="00925882">
            <w:pPr>
              <w:pStyle w:val="ListParagraph"/>
              <w:widowControl w:val="0"/>
              <w:ind w:left="676"/>
              <w:rPr>
                <w:rFonts w:eastAsia="Calibri"/>
                <w:b/>
                <w:smallCaps/>
                <w:color w:val="000000" w:themeColor="text1"/>
                <w:sz w:val="24"/>
                <w:szCs w:val="24"/>
                <w:u w:val="single"/>
              </w:rPr>
            </w:pPr>
          </w:p>
          <w:p w14:paraId="758F465C" w14:textId="77777777" w:rsidR="00FA573D" w:rsidRDefault="00FA573D" w:rsidP="00925882">
            <w:pPr>
              <w:pStyle w:val="ListParagraph"/>
              <w:widowControl w:val="0"/>
              <w:ind w:left="676"/>
              <w:rPr>
                <w:rFonts w:eastAsia="Calibri"/>
                <w:b/>
                <w:smallCaps/>
                <w:color w:val="000000" w:themeColor="text1"/>
                <w:sz w:val="24"/>
                <w:szCs w:val="24"/>
                <w:u w:val="single"/>
              </w:rPr>
            </w:pPr>
          </w:p>
          <w:p w14:paraId="148B1DC7" w14:textId="77777777" w:rsidR="00FA573D" w:rsidRDefault="00FA573D" w:rsidP="00925882">
            <w:pPr>
              <w:pStyle w:val="ListParagraph"/>
              <w:widowControl w:val="0"/>
              <w:ind w:left="676"/>
              <w:rPr>
                <w:rFonts w:eastAsia="Calibri"/>
                <w:b/>
                <w:smallCaps/>
                <w:color w:val="000000" w:themeColor="text1"/>
                <w:sz w:val="24"/>
                <w:szCs w:val="24"/>
                <w:u w:val="single"/>
              </w:rPr>
            </w:pPr>
          </w:p>
          <w:p w14:paraId="38021391" w14:textId="77777777" w:rsidR="00FA573D" w:rsidRDefault="00FA573D" w:rsidP="00925882">
            <w:pPr>
              <w:pStyle w:val="ListParagraph"/>
              <w:widowControl w:val="0"/>
              <w:ind w:left="676"/>
              <w:rPr>
                <w:rFonts w:eastAsia="Calibri"/>
                <w:b/>
                <w:smallCaps/>
                <w:color w:val="000000" w:themeColor="text1"/>
                <w:sz w:val="24"/>
                <w:szCs w:val="24"/>
                <w:u w:val="single"/>
              </w:rPr>
            </w:pPr>
          </w:p>
          <w:p w14:paraId="42B564F6" w14:textId="77777777" w:rsidR="00FA573D" w:rsidRDefault="00FA573D" w:rsidP="00925882">
            <w:pPr>
              <w:pStyle w:val="ListParagraph"/>
              <w:widowControl w:val="0"/>
              <w:ind w:left="676"/>
              <w:rPr>
                <w:rFonts w:eastAsia="Calibri"/>
                <w:b/>
                <w:smallCaps/>
                <w:color w:val="000000" w:themeColor="text1"/>
                <w:sz w:val="24"/>
                <w:szCs w:val="24"/>
                <w:u w:val="single"/>
              </w:rPr>
            </w:pPr>
          </w:p>
          <w:p w14:paraId="43EF0F8D" w14:textId="77777777" w:rsidR="00FA573D" w:rsidRDefault="00FA573D" w:rsidP="00925882">
            <w:pPr>
              <w:pStyle w:val="ListParagraph"/>
              <w:widowControl w:val="0"/>
              <w:ind w:left="676"/>
              <w:rPr>
                <w:rFonts w:eastAsia="Calibri"/>
                <w:b/>
                <w:smallCaps/>
                <w:color w:val="000000" w:themeColor="text1"/>
                <w:sz w:val="24"/>
                <w:szCs w:val="24"/>
                <w:u w:val="single"/>
              </w:rPr>
            </w:pPr>
          </w:p>
          <w:p w14:paraId="45347A6D" w14:textId="77777777" w:rsidR="00FA573D" w:rsidRDefault="00FA573D" w:rsidP="00925882">
            <w:pPr>
              <w:pStyle w:val="ListParagraph"/>
              <w:widowControl w:val="0"/>
              <w:ind w:left="676"/>
              <w:rPr>
                <w:rFonts w:eastAsia="Calibri"/>
                <w:b/>
                <w:smallCaps/>
                <w:color w:val="000000" w:themeColor="text1"/>
                <w:sz w:val="24"/>
                <w:szCs w:val="24"/>
                <w:u w:val="single"/>
              </w:rPr>
            </w:pPr>
          </w:p>
          <w:p w14:paraId="09497826" w14:textId="77777777" w:rsidR="00FA573D" w:rsidRDefault="00FA573D" w:rsidP="00925882">
            <w:pPr>
              <w:pStyle w:val="ListParagraph"/>
              <w:widowControl w:val="0"/>
              <w:ind w:left="676"/>
              <w:rPr>
                <w:rFonts w:eastAsia="Calibri"/>
                <w:b/>
                <w:smallCaps/>
                <w:color w:val="000000" w:themeColor="text1"/>
                <w:sz w:val="24"/>
                <w:szCs w:val="24"/>
                <w:u w:val="single"/>
              </w:rPr>
            </w:pPr>
          </w:p>
          <w:p w14:paraId="62930765" w14:textId="77777777" w:rsidR="00FA573D" w:rsidRDefault="00FA573D" w:rsidP="00925882">
            <w:pPr>
              <w:pStyle w:val="ListParagraph"/>
              <w:widowControl w:val="0"/>
              <w:ind w:left="676"/>
              <w:rPr>
                <w:rFonts w:eastAsia="Calibri"/>
                <w:b/>
                <w:smallCaps/>
                <w:color w:val="000000" w:themeColor="text1"/>
                <w:sz w:val="24"/>
                <w:szCs w:val="24"/>
                <w:u w:val="single"/>
              </w:rPr>
            </w:pPr>
          </w:p>
          <w:p w14:paraId="3D8F935F" w14:textId="77777777" w:rsidR="00FA573D" w:rsidRDefault="00FA573D" w:rsidP="00925882">
            <w:pPr>
              <w:pStyle w:val="ListParagraph"/>
              <w:widowControl w:val="0"/>
              <w:ind w:left="676"/>
              <w:rPr>
                <w:rFonts w:eastAsia="Calibri"/>
                <w:b/>
                <w:smallCaps/>
                <w:color w:val="000000" w:themeColor="text1"/>
                <w:sz w:val="24"/>
                <w:szCs w:val="24"/>
                <w:u w:val="single"/>
              </w:rPr>
            </w:pPr>
          </w:p>
          <w:p w14:paraId="481569A5" w14:textId="77777777" w:rsidR="00FA573D" w:rsidRDefault="00FA573D" w:rsidP="00925882">
            <w:pPr>
              <w:pStyle w:val="ListParagraph"/>
              <w:widowControl w:val="0"/>
              <w:ind w:left="676"/>
              <w:rPr>
                <w:rFonts w:eastAsia="Calibri"/>
                <w:b/>
                <w:smallCaps/>
                <w:color w:val="000000" w:themeColor="text1"/>
                <w:sz w:val="24"/>
                <w:szCs w:val="24"/>
                <w:u w:val="single"/>
              </w:rPr>
            </w:pPr>
          </w:p>
          <w:p w14:paraId="7882B960" w14:textId="77777777" w:rsidR="00FA573D" w:rsidRDefault="00FA573D" w:rsidP="00925882">
            <w:pPr>
              <w:pStyle w:val="ListParagraph"/>
              <w:widowControl w:val="0"/>
              <w:ind w:left="676"/>
              <w:rPr>
                <w:rFonts w:eastAsia="Calibri"/>
                <w:b/>
                <w:smallCaps/>
                <w:color w:val="000000" w:themeColor="text1"/>
                <w:sz w:val="24"/>
                <w:szCs w:val="24"/>
                <w:u w:val="single"/>
              </w:rPr>
            </w:pPr>
          </w:p>
          <w:p w14:paraId="4A0EA14B" w14:textId="77777777" w:rsidR="00FA573D" w:rsidRDefault="00FA573D" w:rsidP="00925882">
            <w:pPr>
              <w:pStyle w:val="ListParagraph"/>
              <w:widowControl w:val="0"/>
              <w:ind w:left="676"/>
              <w:rPr>
                <w:rFonts w:eastAsia="Calibri"/>
                <w:b/>
                <w:smallCaps/>
                <w:color w:val="000000" w:themeColor="text1"/>
                <w:sz w:val="24"/>
                <w:szCs w:val="24"/>
                <w:u w:val="single"/>
              </w:rPr>
            </w:pPr>
          </w:p>
          <w:p w14:paraId="2E4E992F" w14:textId="77777777" w:rsidR="00FA573D" w:rsidRDefault="00FA573D" w:rsidP="00925882">
            <w:pPr>
              <w:pStyle w:val="ListParagraph"/>
              <w:widowControl w:val="0"/>
              <w:ind w:left="676"/>
              <w:rPr>
                <w:rFonts w:eastAsia="Calibri"/>
                <w:b/>
                <w:smallCaps/>
                <w:color w:val="000000" w:themeColor="text1"/>
                <w:sz w:val="24"/>
                <w:szCs w:val="24"/>
                <w:u w:val="single"/>
              </w:rPr>
            </w:pPr>
          </w:p>
          <w:p w14:paraId="185758DF" w14:textId="77777777" w:rsidR="00FA573D" w:rsidRDefault="00FA573D" w:rsidP="00925882">
            <w:pPr>
              <w:pStyle w:val="ListParagraph"/>
              <w:widowControl w:val="0"/>
              <w:ind w:left="676"/>
              <w:rPr>
                <w:rFonts w:eastAsia="Calibri"/>
                <w:b/>
                <w:smallCaps/>
                <w:color w:val="000000" w:themeColor="text1"/>
                <w:sz w:val="24"/>
                <w:szCs w:val="24"/>
                <w:u w:val="single"/>
              </w:rPr>
            </w:pPr>
          </w:p>
          <w:p w14:paraId="69F930B6" w14:textId="77777777" w:rsidR="00FA573D" w:rsidRDefault="00FA573D" w:rsidP="00925882">
            <w:pPr>
              <w:pStyle w:val="ListParagraph"/>
              <w:widowControl w:val="0"/>
              <w:ind w:left="676"/>
              <w:rPr>
                <w:rFonts w:eastAsia="Calibri"/>
                <w:b/>
                <w:smallCaps/>
                <w:color w:val="000000" w:themeColor="text1"/>
                <w:sz w:val="24"/>
                <w:szCs w:val="24"/>
                <w:u w:val="single"/>
              </w:rPr>
            </w:pPr>
          </w:p>
          <w:p w14:paraId="17CE9DD2" w14:textId="77777777" w:rsidR="00FA573D" w:rsidRDefault="00FA573D" w:rsidP="00925882">
            <w:pPr>
              <w:pStyle w:val="ListParagraph"/>
              <w:widowControl w:val="0"/>
              <w:ind w:left="676"/>
              <w:rPr>
                <w:rFonts w:eastAsia="Calibri"/>
                <w:b/>
                <w:smallCaps/>
                <w:color w:val="000000" w:themeColor="text1"/>
                <w:sz w:val="24"/>
                <w:szCs w:val="24"/>
                <w:u w:val="single"/>
              </w:rPr>
            </w:pPr>
          </w:p>
          <w:p w14:paraId="6C8943C0" w14:textId="77777777" w:rsidR="00FA573D" w:rsidRDefault="00FA573D" w:rsidP="00925882">
            <w:pPr>
              <w:pStyle w:val="ListParagraph"/>
              <w:widowControl w:val="0"/>
              <w:ind w:left="676"/>
              <w:rPr>
                <w:rFonts w:eastAsia="Calibri"/>
                <w:b/>
                <w:smallCaps/>
                <w:color w:val="000000" w:themeColor="text1"/>
                <w:sz w:val="24"/>
                <w:szCs w:val="24"/>
                <w:u w:val="single"/>
              </w:rPr>
            </w:pPr>
          </w:p>
          <w:p w14:paraId="68F8FB02" w14:textId="77777777" w:rsidR="00FA573D" w:rsidRDefault="00FA573D" w:rsidP="00925882">
            <w:pPr>
              <w:pStyle w:val="ListParagraph"/>
              <w:widowControl w:val="0"/>
              <w:ind w:left="676"/>
              <w:rPr>
                <w:rFonts w:eastAsia="Calibri"/>
                <w:b/>
                <w:smallCaps/>
                <w:color w:val="000000" w:themeColor="text1"/>
                <w:sz w:val="24"/>
                <w:szCs w:val="24"/>
                <w:u w:val="single"/>
              </w:rPr>
            </w:pPr>
          </w:p>
          <w:p w14:paraId="32C2690C" w14:textId="77777777" w:rsidR="00FA573D" w:rsidRDefault="00FA573D" w:rsidP="00925882">
            <w:pPr>
              <w:pStyle w:val="ListParagraph"/>
              <w:widowControl w:val="0"/>
              <w:ind w:left="676"/>
              <w:rPr>
                <w:rFonts w:eastAsia="Calibri"/>
                <w:b/>
                <w:smallCaps/>
                <w:color w:val="000000" w:themeColor="text1"/>
                <w:sz w:val="24"/>
                <w:szCs w:val="24"/>
                <w:u w:val="single"/>
              </w:rPr>
            </w:pPr>
          </w:p>
          <w:p w14:paraId="6744CBB9" w14:textId="77777777" w:rsidR="00FA573D" w:rsidRDefault="00FA573D" w:rsidP="00925882">
            <w:pPr>
              <w:pStyle w:val="ListParagraph"/>
              <w:widowControl w:val="0"/>
              <w:ind w:left="676"/>
              <w:rPr>
                <w:rFonts w:eastAsia="Calibri"/>
                <w:b/>
                <w:smallCaps/>
                <w:color w:val="000000" w:themeColor="text1"/>
                <w:sz w:val="24"/>
                <w:szCs w:val="24"/>
                <w:u w:val="single"/>
              </w:rPr>
            </w:pPr>
          </w:p>
          <w:p w14:paraId="5548544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2D6A427" w14:textId="77777777" w:rsidR="00FA573D" w:rsidRDefault="00FA573D" w:rsidP="00925882">
            <w:pPr>
              <w:pStyle w:val="ListParagraph"/>
              <w:widowControl w:val="0"/>
              <w:ind w:left="676"/>
              <w:rPr>
                <w:rFonts w:eastAsia="Calibri"/>
                <w:b/>
                <w:smallCaps/>
                <w:color w:val="000000" w:themeColor="text1"/>
                <w:sz w:val="24"/>
                <w:szCs w:val="24"/>
                <w:u w:val="single"/>
              </w:rPr>
            </w:pPr>
          </w:p>
          <w:p w14:paraId="0F643D05" w14:textId="77777777" w:rsidR="00FA573D" w:rsidRDefault="00FA573D" w:rsidP="00925882">
            <w:pPr>
              <w:pStyle w:val="ListParagraph"/>
              <w:widowControl w:val="0"/>
              <w:ind w:left="676"/>
              <w:rPr>
                <w:rFonts w:eastAsia="Calibri"/>
                <w:b/>
                <w:smallCaps/>
                <w:color w:val="000000" w:themeColor="text1"/>
                <w:sz w:val="24"/>
                <w:szCs w:val="24"/>
                <w:u w:val="single"/>
              </w:rPr>
            </w:pPr>
          </w:p>
          <w:p w14:paraId="13859BEC" w14:textId="77777777" w:rsidR="00FA573D" w:rsidRDefault="00FA573D" w:rsidP="00925882">
            <w:pPr>
              <w:pStyle w:val="ListParagraph"/>
              <w:widowControl w:val="0"/>
              <w:ind w:left="676"/>
              <w:rPr>
                <w:rFonts w:eastAsia="Calibri"/>
                <w:b/>
                <w:smallCaps/>
                <w:color w:val="000000" w:themeColor="text1"/>
                <w:sz w:val="24"/>
                <w:szCs w:val="24"/>
                <w:u w:val="single"/>
              </w:rPr>
            </w:pPr>
          </w:p>
          <w:p w14:paraId="07BB5B91" w14:textId="77777777" w:rsidR="00FA573D" w:rsidRDefault="00FA573D" w:rsidP="00925882">
            <w:pPr>
              <w:pStyle w:val="ListParagraph"/>
              <w:widowControl w:val="0"/>
              <w:ind w:left="676"/>
              <w:rPr>
                <w:rFonts w:eastAsia="Calibri"/>
                <w:b/>
                <w:smallCaps/>
                <w:color w:val="000000" w:themeColor="text1"/>
                <w:sz w:val="24"/>
                <w:szCs w:val="24"/>
                <w:u w:val="single"/>
              </w:rPr>
            </w:pPr>
          </w:p>
          <w:p w14:paraId="39B4914F" w14:textId="77777777" w:rsidR="00FA573D" w:rsidRDefault="00FA573D" w:rsidP="00925882">
            <w:pPr>
              <w:pStyle w:val="ListParagraph"/>
              <w:widowControl w:val="0"/>
              <w:ind w:left="676"/>
              <w:rPr>
                <w:rFonts w:eastAsia="Calibri"/>
                <w:b/>
                <w:smallCaps/>
                <w:color w:val="000000" w:themeColor="text1"/>
                <w:sz w:val="24"/>
                <w:szCs w:val="24"/>
                <w:u w:val="single"/>
              </w:rPr>
            </w:pPr>
          </w:p>
          <w:p w14:paraId="5F37500D" w14:textId="77777777" w:rsidR="00FA573D" w:rsidRDefault="00FA573D" w:rsidP="00925882">
            <w:pPr>
              <w:pStyle w:val="ListParagraph"/>
              <w:widowControl w:val="0"/>
              <w:ind w:left="676"/>
              <w:rPr>
                <w:rFonts w:eastAsia="Calibri"/>
                <w:b/>
                <w:smallCaps/>
                <w:color w:val="000000" w:themeColor="text1"/>
                <w:sz w:val="24"/>
                <w:szCs w:val="24"/>
                <w:u w:val="single"/>
              </w:rPr>
            </w:pPr>
          </w:p>
          <w:p w14:paraId="6806E015" w14:textId="77777777" w:rsidR="00FA573D" w:rsidRDefault="00FA573D" w:rsidP="00925882">
            <w:pPr>
              <w:pStyle w:val="ListParagraph"/>
              <w:widowControl w:val="0"/>
              <w:ind w:left="676"/>
              <w:rPr>
                <w:rFonts w:eastAsia="Calibri"/>
                <w:b/>
                <w:smallCaps/>
                <w:color w:val="000000" w:themeColor="text1"/>
                <w:sz w:val="24"/>
                <w:szCs w:val="24"/>
                <w:u w:val="single"/>
              </w:rPr>
            </w:pPr>
          </w:p>
          <w:p w14:paraId="6ACF6BE7" w14:textId="77777777" w:rsidR="00FA573D" w:rsidRDefault="00FA573D" w:rsidP="00925882">
            <w:pPr>
              <w:pStyle w:val="ListParagraph"/>
              <w:widowControl w:val="0"/>
              <w:ind w:left="676"/>
              <w:rPr>
                <w:rFonts w:eastAsia="Calibri"/>
                <w:b/>
                <w:smallCaps/>
                <w:color w:val="000000" w:themeColor="text1"/>
                <w:sz w:val="24"/>
                <w:szCs w:val="24"/>
                <w:u w:val="single"/>
              </w:rPr>
            </w:pPr>
          </w:p>
          <w:p w14:paraId="326B7ACC" w14:textId="77777777" w:rsidR="00FA573D" w:rsidRDefault="00FA573D" w:rsidP="00925882">
            <w:pPr>
              <w:pStyle w:val="ListParagraph"/>
              <w:widowControl w:val="0"/>
              <w:ind w:left="676"/>
              <w:rPr>
                <w:rFonts w:eastAsia="Calibri"/>
                <w:b/>
                <w:smallCaps/>
                <w:color w:val="000000" w:themeColor="text1"/>
                <w:sz w:val="24"/>
                <w:szCs w:val="24"/>
                <w:u w:val="single"/>
              </w:rPr>
            </w:pPr>
          </w:p>
          <w:p w14:paraId="6052C3F1" w14:textId="77777777" w:rsidR="00FA573D" w:rsidRDefault="00FA573D" w:rsidP="00925882">
            <w:pPr>
              <w:pStyle w:val="ListParagraph"/>
              <w:widowControl w:val="0"/>
              <w:ind w:left="676"/>
              <w:rPr>
                <w:rFonts w:eastAsia="Calibri"/>
                <w:b/>
                <w:smallCaps/>
                <w:color w:val="000000" w:themeColor="text1"/>
                <w:sz w:val="24"/>
                <w:szCs w:val="24"/>
                <w:u w:val="single"/>
              </w:rPr>
            </w:pPr>
          </w:p>
          <w:p w14:paraId="6233DA9A" w14:textId="77777777" w:rsidR="00FA573D" w:rsidRDefault="00FA573D" w:rsidP="00925882">
            <w:pPr>
              <w:pStyle w:val="ListParagraph"/>
              <w:widowControl w:val="0"/>
              <w:ind w:left="676"/>
              <w:rPr>
                <w:rFonts w:eastAsia="Calibri"/>
                <w:b/>
                <w:smallCaps/>
                <w:color w:val="000000" w:themeColor="text1"/>
                <w:sz w:val="24"/>
                <w:szCs w:val="24"/>
                <w:u w:val="single"/>
              </w:rPr>
            </w:pPr>
          </w:p>
          <w:p w14:paraId="7A562EE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752D991" w14:textId="77777777" w:rsidR="00FA573D" w:rsidRDefault="00FA573D" w:rsidP="00925882">
            <w:pPr>
              <w:pStyle w:val="ListParagraph"/>
              <w:widowControl w:val="0"/>
              <w:ind w:left="676"/>
              <w:rPr>
                <w:rFonts w:eastAsia="Calibri"/>
                <w:b/>
                <w:smallCaps/>
                <w:color w:val="000000" w:themeColor="text1"/>
                <w:sz w:val="24"/>
                <w:szCs w:val="24"/>
                <w:u w:val="single"/>
              </w:rPr>
            </w:pPr>
          </w:p>
          <w:p w14:paraId="2071749B" w14:textId="77777777" w:rsidR="00FA573D" w:rsidRDefault="00FA573D" w:rsidP="00925882">
            <w:pPr>
              <w:pStyle w:val="ListParagraph"/>
              <w:widowControl w:val="0"/>
              <w:ind w:left="676"/>
              <w:rPr>
                <w:rFonts w:eastAsia="Calibri"/>
                <w:b/>
                <w:smallCaps/>
                <w:color w:val="000000" w:themeColor="text1"/>
                <w:sz w:val="24"/>
                <w:szCs w:val="24"/>
                <w:u w:val="single"/>
              </w:rPr>
            </w:pPr>
          </w:p>
          <w:p w14:paraId="3B932B7C" w14:textId="77777777" w:rsidR="00FA573D" w:rsidRDefault="00FA573D" w:rsidP="00925882">
            <w:pPr>
              <w:pStyle w:val="ListParagraph"/>
              <w:widowControl w:val="0"/>
              <w:ind w:left="676"/>
              <w:rPr>
                <w:rFonts w:eastAsia="Calibri"/>
                <w:b/>
                <w:smallCaps/>
                <w:color w:val="000000" w:themeColor="text1"/>
                <w:sz w:val="24"/>
                <w:szCs w:val="24"/>
                <w:u w:val="single"/>
              </w:rPr>
            </w:pPr>
          </w:p>
          <w:p w14:paraId="17F81156" w14:textId="77777777" w:rsidR="00FA573D" w:rsidRDefault="00FA573D" w:rsidP="00925882">
            <w:pPr>
              <w:pStyle w:val="ListParagraph"/>
              <w:widowControl w:val="0"/>
              <w:ind w:left="676"/>
              <w:rPr>
                <w:rFonts w:eastAsia="Calibri"/>
                <w:b/>
                <w:smallCaps/>
                <w:color w:val="000000" w:themeColor="text1"/>
                <w:sz w:val="24"/>
                <w:szCs w:val="24"/>
                <w:u w:val="single"/>
              </w:rPr>
            </w:pPr>
          </w:p>
          <w:p w14:paraId="22BDC931" w14:textId="77777777" w:rsidR="00FA573D" w:rsidRDefault="00FA573D" w:rsidP="00925882">
            <w:pPr>
              <w:pStyle w:val="ListParagraph"/>
              <w:widowControl w:val="0"/>
              <w:ind w:left="676"/>
              <w:rPr>
                <w:rFonts w:eastAsia="Calibri"/>
                <w:b/>
                <w:smallCaps/>
                <w:color w:val="000000" w:themeColor="text1"/>
                <w:sz w:val="24"/>
                <w:szCs w:val="24"/>
                <w:u w:val="single"/>
              </w:rPr>
            </w:pPr>
          </w:p>
          <w:p w14:paraId="65DC1213"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AE425C"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34ACFF" w14:textId="77777777" w:rsidR="00FA573D" w:rsidRDefault="00FA573D" w:rsidP="00925882">
            <w:pPr>
              <w:pStyle w:val="ListParagraph"/>
              <w:widowControl w:val="0"/>
              <w:ind w:left="676"/>
              <w:rPr>
                <w:rFonts w:eastAsia="Calibri"/>
                <w:b/>
                <w:smallCaps/>
                <w:color w:val="000000" w:themeColor="text1"/>
                <w:sz w:val="24"/>
                <w:szCs w:val="24"/>
                <w:u w:val="single"/>
              </w:rPr>
            </w:pPr>
          </w:p>
          <w:p w14:paraId="4DDD89DA" w14:textId="77777777" w:rsidR="00FA573D" w:rsidRDefault="00FA573D" w:rsidP="00925882">
            <w:pPr>
              <w:pStyle w:val="ListParagraph"/>
              <w:widowControl w:val="0"/>
              <w:ind w:left="676"/>
              <w:rPr>
                <w:rFonts w:eastAsia="Calibri"/>
                <w:b/>
                <w:smallCaps/>
                <w:color w:val="000000" w:themeColor="text1"/>
                <w:sz w:val="24"/>
                <w:szCs w:val="24"/>
                <w:u w:val="single"/>
              </w:rPr>
            </w:pPr>
          </w:p>
          <w:p w14:paraId="46FE5A85" w14:textId="77777777" w:rsidR="00FA573D" w:rsidRDefault="00FA573D" w:rsidP="00925882">
            <w:pPr>
              <w:pStyle w:val="ListParagraph"/>
              <w:widowControl w:val="0"/>
              <w:ind w:left="676"/>
              <w:rPr>
                <w:rFonts w:eastAsia="Calibri"/>
                <w:b/>
                <w:smallCaps/>
                <w:color w:val="000000" w:themeColor="text1"/>
                <w:sz w:val="24"/>
                <w:szCs w:val="24"/>
                <w:u w:val="single"/>
              </w:rPr>
            </w:pPr>
          </w:p>
          <w:p w14:paraId="26E3707E" w14:textId="77777777" w:rsidR="00FA573D" w:rsidRDefault="00FA573D" w:rsidP="00925882">
            <w:pPr>
              <w:pStyle w:val="ListParagraph"/>
              <w:widowControl w:val="0"/>
              <w:ind w:left="676"/>
              <w:rPr>
                <w:rFonts w:eastAsia="Calibri"/>
                <w:b/>
                <w:smallCaps/>
                <w:color w:val="000000" w:themeColor="text1"/>
                <w:sz w:val="24"/>
                <w:szCs w:val="24"/>
                <w:u w:val="single"/>
              </w:rPr>
            </w:pPr>
          </w:p>
          <w:p w14:paraId="7E5F52E2" w14:textId="77777777" w:rsidR="00FA573D" w:rsidRDefault="00FA573D" w:rsidP="00925882">
            <w:pPr>
              <w:pStyle w:val="ListParagraph"/>
              <w:widowControl w:val="0"/>
              <w:ind w:left="676"/>
              <w:rPr>
                <w:rFonts w:eastAsia="Calibri"/>
                <w:b/>
                <w:smallCaps/>
                <w:color w:val="000000" w:themeColor="text1"/>
                <w:sz w:val="24"/>
                <w:szCs w:val="24"/>
                <w:u w:val="single"/>
              </w:rPr>
            </w:pPr>
          </w:p>
          <w:p w14:paraId="29FBA263" w14:textId="77777777" w:rsidR="00FA573D" w:rsidRDefault="00FA573D" w:rsidP="00925882">
            <w:pPr>
              <w:pStyle w:val="ListParagraph"/>
              <w:widowControl w:val="0"/>
              <w:ind w:left="676"/>
              <w:rPr>
                <w:rFonts w:eastAsia="Calibri"/>
                <w:b/>
                <w:smallCaps/>
                <w:color w:val="000000" w:themeColor="text1"/>
                <w:sz w:val="24"/>
                <w:szCs w:val="24"/>
                <w:u w:val="single"/>
              </w:rPr>
            </w:pPr>
          </w:p>
          <w:p w14:paraId="3591743A" w14:textId="77777777" w:rsidR="00FA573D" w:rsidRDefault="00FA573D" w:rsidP="00925882">
            <w:pPr>
              <w:pStyle w:val="ListParagraph"/>
              <w:widowControl w:val="0"/>
              <w:ind w:left="676"/>
              <w:rPr>
                <w:rFonts w:eastAsia="Calibri"/>
                <w:b/>
                <w:smallCaps/>
                <w:color w:val="000000" w:themeColor="text1"/>
                <w:sz w:val="24"/>
                <w:szCs w:val="24"/>
                <w:u w:val="single"/>
              </w:rPr>
            </w:pPr>
          </w:p>
          <w:p w14:paraId="28249AC1" w14:textId="77777777" w:rsidR="00FA573D" w:rsidRDefault="00FA573D" w:rsidP="00925882">
            <w:pPr>
              <w:pStyle w:val="ListParagraph"/>
              <w:widowControl w:val="0"/>
              <w:ind w:left="676"/>
              <w:rPr>
                <w:rFonts w:eastAsia="Calibri"/>
                <w:b/>
                <w:smallCaps/>
                <w:color w:val="000000" w:themeColor="text1"/>
                <w:sz w:val="24"/>
                <w:szCs w:val="24"/>
                <w:u w:val="single"/>
              </w:rPr>
            </w:pPr>
          </w:p>
          <w:p w14:paraId="1F51B51B" w14:textId="77777777" w:rsidR="00FA573D" w:rsidRDefault="00FA573D" w:rsidP="00925882">
            <w:pPr>
              <w:pStyle w:val="ListParagraph"/>
              <w:widowControl w:val="0"/>
              <w:ind w:left="676"/>
              <w:rPr>
                <w:rFonts w:eastAsia="Calibri"/>
                <w:b/>
                <w:smallCaps/>
                <w:color w:val="000000" w:themeColor="text1"/>
                <w:sz w:val="24"/>
                <w:szCs w:val="24"/>
                <w:u w:val="single"/>
              </w:rPr>
            </w:pPr>
          </w:p>
          <w:p w14:paraId="1C9DA23B" w14:textId="77777777" w:rsidR="00FA573D" w:rsidRDefault="00FA573D" w:rsidP="00925882">
            <w:pPr>
              <w:pStyle w:val="ListParagraph"/>
              <w:widowControl w:val="0"/>
              <w:ind w:left="676"/>
              <w:rPr>
                <w:rFonts w:eastAsia="Calibri"/>
                <w:b/>
                <w:smallCaps/>
                <w:color w:val="000000" w:themeColor="text1"/>
                <w:sz w:val="24"/>
                <w:szCs w:val="24"/>
                <w:u w:val="single"/>
              </w:rPr>
            </w:pPr>
          </w:p>
          <w:p w14:paraId="6665679B" w14:textId="77777777" w:rsidR="00FA573D" w:rsidRDefault="00FA573D" w:rsidP="00925882">
            <w:pPr>
              <w:pStyle w:val="ListParagraph"/>
              <w:widowControl w:val="0"/>
              <w:ind w:left="676"/>
              <w:rPr>
                <w:rFonts w:eastAsia="Calibri"/>
                <w:b/>
                <w:smallCaps/>
                <w:color w:val="000000" w:themeColor="text1"/>
                <w:sz w:val="24"/>
                <w:szCs w:val="24"/>
                <w:u w:val="single"/>
              </w:rPr>
            </w:pPr>
          </w:p>
          <w:p w14:paraId="5B448BA9" w14:textId="77777777" w:rsidR="00FA573D" w:rsidRDefault="00FA573D" w:rsidP="00925882">
            <w:pPr>
              <w:pStyle w:val="ListParagraph"/>
              <w:widowControl w:val="0"/>
              <w:ind w:left="676"/>
              <w:rPr>
                <w:rFonts w:eastAsia="Calibri"/>
                <w:b/>
                <w:smallCaps/>
                <w:color w:val="000000" w:themeColor="text1"/>
                <w:sz w:val="24"/>
                <w:szCs w:val="24"/>
                <w:u w:val="single"/>
              </w:rPr>
            </w:pPr>
          </w:p>
          <w:p w14:paraId="6FAEB0E0" w14:textId="77777777" w:rsidR="00FA573D" w:rsidRDefault="00FA573D" w:rsidP="00925882">
            <w:pPr>
              <w:pStyle w:val="ListParagraph"/>
              <w:widowControl w:val="0"/>
              <w:ind w:left="676"/>
              <w:rPr>
                <w:rFonts w:eastAsia="Calibri"/>
                <w:b/>
                <w:smallCaps/>
                <w:color w:val="000000" w:themeColor="text1"/>
                <w:sz w:val="24"/>
                <w:szCs w:val="24"/>
                <w:u w:val="single"/>
              </w:rPr>
            </w:pPr>
          </w:p>
          <w:p w14:paraId="1BC48374" w14:textId="77777777" w:rsidR="00FA573D" w:rsidRDefault="00FA573D" w:rsidP="00925882">
            <w:pPr>
              <w:pStyle w:val="ListParagraph"/>
              <w:widowControl w:val="0"/>
              <w:ind w:left="676"/>
              <w:rPr>
                <w:rFonts w:eastAsia="Calibri"/>
                <w:b/>
                <w:smallCaps/>
                <w:color w:val="000000" w:themeColor="text1"/>
                <w:sz w:val="24"/>
                <w:szCs w:val="24"/>
                <w:u w:val="single"/>
              </w:rPr>
            </w:pPr>
          </w:p>
          <w:p w14:paraId="5CF3B934" w14:textId="77777777" w:rsidR="00FA573D" w:rsidRDefault="00FA573D" w:rsidP="00925882">
            <w:pPr>
              <w:pStyle w:val="ListParagraph"/>
              <w:widowControl w:val="0"/>
              <w:ind w:left="676"/>
              <w:rPr>
                <w:rFonts w:eastAsia="Calibri"/>
                <w:b/>
                <w:smallCaps/>
                <w:color w:val="000000" w:themeColor="text1"/>
                <w:sz w:val="24"/>
                <w:szCs w:val="24"/>
                <w:u w:val="single"/>
              </w:rPr>
            </w:pPr>
          </w:p>
          <w:p w14:paraId="0D14E559" w14:textId="77777777" w:rsidR="00FA573D" w:rsidRDefault="00FA573D" w:rsidP="00925882">
            <w:pPr>
              <w:pStyle w:val="ListParagraph"/>
              <w:widowControl w:val="0"/>
              <w:ind w:left="676"/>
              <w:rPr>
                <w:rFonts w:eastAsia="Calibri"/>
                <w:b/>
                <w:smallCaps/>
                <w:color w:val="000000" w:themeColor="text1"/>
                <w:sz w:val="24"/>
                <w:szCs w:val="24"/>
                <w:u w:val="single"/>
              </w:rPr>
            </w:pPr>
          </w:p>
          <w:p w14:paraId="75AF388F" w14:textId="77777777" w:rsidR="00FA573D" w:rsidRDefault="00FA573D" w:rsidP="00925882">
            <w:pPr>
              <w:pStyle w:val="ListParagraph"/>
              <w:widowControl w:val="0"/>
              <w:ind w:left="676"/>
              <w:rPr>
                <w:rFonts w:eastAsia="Calibri"/>
                <w:b/>
                <w:smallCaps/>
                <w:color w:val="000000" w:themeColor="text1"/>
                <w:sz w:val="24"/>
                <w:szCs w:val="24"/>
                <w:u w:val="single"/>
              </w:rPr>
            </w:pPr>
          </w:p>
          <w:p w14:paraId="5E19ACC0" w14:textId="77777777" w:rsidR="00FA573D" w:rsidRDefault="00FA573D" w:rsidP="00925882">
            <w:pPr>
              <w:pStyle w:val="ListParagraph"/>
              <w:widowControl w:val="0"/>
              <w:ind w:left="676"/>
              <w:rPr>
                <w:rFonts w:eastAsia="Calibri"/>
                <w:b/>
                <w:smallCaps/>
                <w:color w:val="000000" w:themeColor="text1"/>
                <w:sz w:val="24"/>
                <w:szCs w:val="24"/>
                <w:u w:val="single"/>
              </w:rPr>
            </w:pPr>
          </w:p>
          <w:p w14:paraId="1A0523AF" w14:textId="77777777" w:rsidR="00FA573D" w:rsidRDefault="00FA573D" w:rsidP="00925882">
            <w:pPr>
              <w:pStyle w:val="ListParagraph"/>
              <w:widowControl w:val="0"/>
              <w:ind w:left="676"/>
              <w:rPr>
                <w:rFonts w:eastAsia="Calibri"/>
                <w:b/>
                <w:smallCaps/>
                <w:color w:val="000000" w:themeColor="text1"/>
                <w:sz w:val="24"/>
                <w:szCs w:val="24"/>
                <w:u w:val="single"/>
              </w:rPr>
            </w:pPr>
          </w:p>
          <w:p w14:paraId="5236B38F" w14:textId="77777777" w:rsidR="00FA573D" w:rsidRDefault="00FA573D" w:rsidP="00925882">
            <w:pPr>
              <w:pStyle w:val="ListParagraph"/>
              <w:widowControl w:val="0"/>
              <w:ind w:left="676"/>
              <w:rPr>
                <w:rFonts w:eastAsia="Calibri"/>
                <w:b/>
                <w:smallCaps/>
                <w:color w:val="000000" w:themeColor="text1"/>
                <w:sz w:val="24"/>
                <w:szCs w:val="24"/>
                <w:u w:val="single"/>
              </w:rPr>
            </w:pPr>
          </w:p>
          <w:p w14:paraId="17935DA0" w14:textId="77777777" w:rsidR="00FA573D" w:rsidRDefault="00FA573D" w:rsidP="00925882">
            <w:pPr>
              <w:pStyle w:val="ListParagraph"/>
              <w:widowControl w:val="0"/>
              <w:ind w:left="676"/>
              <w:rPr>
                <w:rFonts w:eastAsia="Calibri"/>
                <w:b/>
                <w:smallCaps/>
                <w:color w:val="000000" w:themeColor="text1"/>
                <w:sz w:val="24"/>
                <w:szCs w:val="24"/>
                <w:u w:val="single"/>
              </w:rPr>
            </w:pPr>
          </w:p>
          <w:p w14:paraId="0B7B9374" w14:textId="77777777" w:rsidR="00FA573D" w:rsidRDefault="00FA573D" w:rsidP="00925882">
            <w:pPr>
              <w:pStyle w:val="ListParagraph"/>
              <w:widowControl w:val="0"/>
              <w:ind w:left="676"/>
              <w:rPr>
                <w:rFonts w:eastAsia="Calibri"/>
                <w:b/>
                <w:smallCaps/>
                <w:color w:val="000000" w:themeColor="text1"/>
                <w:sz w:val="24"/>
                <w:szCs w:val="24"/>
                <w:u w:val="single"/>
              </w:rPr>
            </w:pPr>
          </w:p>
          <w:p w14:paraId="1ED471D4" w14:textId="77777777" w:rsidR="00FA573D" w:rsidRDefault="00FA573D" w:rsidP="00925882">
            <w:pPr>
              <w:pStyle w:val="ListParagraph"/>
              <w:widowControl w:val="0"/>
              <w:ind w:left="676"/>
              <w:rPr>
                <w:rFonts w:eastAsia="Calibri"/>
                <w:b/>
                <w:smallCaps/>
                <w:color w:val="000000" w:themeColor="text1"/>
                <w:sz w:val="24"/>
                <w:szCs w:val="24"/>
                <w:u w:val="single"/>
              </w:rPr>
            </w:pPr>
          </w:p>
          <w:p w14:paraId="571F9DB1" w14:textId="77777777" w:rsidR="00FA573D" w:rsidRDefault="00FA573D" w:rsidP="00925882">
            <w:pPr>
              <w:pStyle w:val="ListParagraph"/>
              <w:widowControl w:val="0"/>
              <w:ind w:left="676"/>
              <w:rPr>
                <w:rFonts w:eastAsia="Calibri"/>
                <w:b/>
                <w:smallCaps/>
                <w:color w:val="000000" w:themeColor="text1"/>
                <w:sz w:val="24"/>
                <w:szCs w:val="24"/>
                <w:u w:val="single"/>
              </w:rPr>
            </w:pPr>
          </w:p>
          <w:p w14:paraId="72F17AAC" w14:textId="77777777" w:rsidR="00FA573D" w:rsidRPr="007A27B9" w:rsidRDefault="00FA573D" w:rsidP="00925882">
            <w:pPr>
              <w:pStyle w:val="ListParagraph"/>
              <w:widowControl w:val="0"/>
              <w:ind w:left="676"/>
              <w:rPr>
                <w:rFonts w:eastAsia="Calibri"/>
                <w:b/>
                <w:smallCaps/>
                <w:color w:val="000000" w:themeColor="text1"/>
                <w:sz w:val="24"/>
                <w:szCs w:val="24"/>
                <w:u w:val="single"/>
              </w:rPr>
            </w:pPr>
          </w:p>
        </w:tc>
      </w:tr>
    </w:tbl>
    <w:tbl>
      <w:tblPr>
        <w:tblStyle w:val="TableGrid"/>
        <w:tblW w:w="0" w:type="auto"/>
        <w:tblLook w:val="04A0" w:firstRow="1" w:lastRow="0" w:firstColumn="1" w:lastColumn="0" w:noHBand="0" w:noVBand="1"/>
      </w:tblPr>
      <w:tblGrid>
        <w:gridCol w:w="4846"/>
        <w:gridCol w:w="4550"/>
      </w:tblGrid>
      <w:tr w:rsidR="00D82512" w:rsidRPr="00DE1483" w14:paraId="05CA2354" w14:textId="77777777" w:rsidTr="00D82512">
        <w:tc>
          <w:tcPr>
            <w:tcW w:w="4846" w:type="dxa"/>
          </w:tcPr>
          <w:p w14:paraId="1974496B" w14:textId="40A2362F" w:rsidR="00D82512" w:rsidRPr="00F55621" w:rsidRDefault="00D82512" w:rsidP="00D82512">
            <w:pPr>
              <w:pStyle w:val="TOCLevel1"/>
              <w:keepNext w:val="0"/>
              <w:numPr>
                <w:ilvl w:val="0"/>
                <w:numId w:val="0"/>
              </w:numPr>
              <w:ind w:left="720" w:hanging="720"/>
              <w:rPr>
                <w:rFonts w:cs="Arial"/>
                <w:b w:val="0"/>
              </w:rPr>
            </w:pPr>
            <w:r w:rsidRPr="00F55621">
              <w:rPr>
                <w:rFonts w:cs="Arial"/>
                <w:b w:val="0"/>
              </w:rPr>
              <w:t>3.</w:t>
            </w:r>
            <w:r w:rsidRPr="00F55621">
              <w:rPr>
                <w:rFonts w:cs="Arial"/>
                <w:b w:val="0"/>
              </w:rPr>
              <w:tab/>
            </w:r>
            <w:r w:rsidRPr="00F55621">
              <w:rPr>
                <w:rFonts w:cs="Arial"/>
                <w:bCs/>
              </w:rPr>
              <w:t>Různé</w:t>
            </w:r>
          </w:p>
        </w:tc>
        <w:tc>
          <w:tcPr>
            <w:tcW w:w="4550" w:type="dxa"/>
          </w:tcPr>
          <w:p w14:paraId="1D314253" w14:textId="22B47751" w:rsidR="00D82512" w:rsidRPr="00DE1483" w:rsidRDefault="00D82512" w:rsidP="00D82512">
            <w:pPr>
              <w:pStyle w:val="TOCLevel1"/>
              <w:keepNext w:val="0"/>
              <w:numPr>
                <w:ilvl w:val="0"/>
                <w:numId w:val="0"/>
              </w:numPr>
              <w:ind w:left="720" w:hanging="720"/>
              <w:rPr>
                <w:rFonts w:cs="Arial"/>
                <w:b w:val="0"/>
              </w:rPr>
            </w:pPr>
            <w:r w:rsidRPr="00DE1483">
              <w:rPr>
                <w:rFonts w:cs="Arial"/>
                <w:b w:val="0"/>
              </w:rPr>
              <w:t>3.</w:t>
            </w:r>
            <w:r w:rsidRPr="00DE1483">
              <w:rPr>
                <w:rFonts w:cs="Arial"/>
                <w:b w:val="0"/>
              </w:rPr>
              <w:tab/>
            </w:r>
            <w:r w:rsidRPr="00DE1483">
              <w:t>Miscellaneous</w:t>
            </w:r>
          </w:p>
        </w:tc>
      </w:tr>
      <w:tr w:rsidR="00D82512" w:rsidRPr="00DE1483" w14:paraId="4CACA608" w14:textId="77777777" w:rsidTr="00D82512">
        <w:tc>
          <w:tcPr>
            <w:tcW w:w="4846" w:type="dxa"/>
          </w:tcPr>
          <w:p w14:paraId="06D537E6" w14:textId="5C526456" w:rsidR="00D82512" w:rsidRPr="00DE1483" w:rsidRDefault="00D82512" w:rsidP="00D82512">
            <w:pPr>
              <w:ind w:left="589" w:hanging="567"/>
              <w:outlineLvl w:val="0"/>
              <w:rPr>
                <w:bCs/>
              </w:rPr>
            </w:pPr>
            <w:r w:rsidRPr="00DE1483">
              <w:rPr>
                <w:bCs/>
              </w:rPr>
              <w:t>3.1</w:t>
            </w:r>
            <w:r w:rsidRPr="00DE1483">
              <w:rPr>
                <w:bCs/>
              </w:rPr>
              <w:tab/>
            </w:r>
            <w:r w:rsidRPr="000D1FBD">
              <w:rPr>
                <w:bCs/>
              </w:rPr>
              <w:t>Tento dodatek 1 má být považován za nedílnou součást smlouvy o klinickém hodnocení. Pro vyloučení pochybností zůstává cta, s výjimkou změn zde výslovně uvedených, v plné platnosti.  V případě neshody mezi podmínkami tohoto dodatku č. 1 ke smlouvě a smlouvou o klinickém hodnocení platí tento dodatek č. 1 ke smlouvě.</w:t>
            </w:r>
          </w:p>
        </w:tc>
        <w:tc>
          <w:tcPr>
            <w:tcW w:w="4550" w:type="dxa"/>
          </w:tcPr>
          <w:p w14:paraId="3CCE2D4D" w14:textId="4BFC20B2" w:rsidR="00D82512" w:rsidRPr="00DE1483" w:rsidRDefault="00D82512" w:rsidP="00D82512">
            <w:pPr>
              <w:pStyle w:val="Heading2"/>
              <w:numPr>
                <w:ilvl w:val="0"/>
                <w:numId w:val="0"/>
              </w:numPr>
              <w:ind w:left="720" w:hanging="720"/>
              <w:rPr>
                <w:rFonts w:cs="Arial"/>
              </w:rPr>
            </w:pPr>
            <w:r w:rsidRPr="00DE1483">
              <w:rPr>
                <w:rFonts w:cs="Arial"/>
              </w:rPr>
              <w:t>3.1</w:t>
            </w:r>
            <w:r w:rsidRPr="00DE1483">
              <w:rPr>
                <w:rFonts w:cs="Arial"/>
              </w:rPr>
              <w:tab/>
            </w:r>
            <w:r w:rsidRPr="00DE1483">
              <w:t>The Amendment Agreement 1 contained herein is to be considered as an integral part of the CTA. For the avoidance of doubt, save as expressly varied herein, the CTA shall continue in full force and effect.  In the event of any inconsistency between the terms of this Amendment Agreement 1 and the CTA, the terms of this Amendment Agreement 1 shall prevail.</w:t>
            </w:r>
          </w:p>
        </w:tc>
      </w:tr>
      <w:tr w:rsidR="00D82512" w:rsidRPr="00DE1483" w14:paraId="5CCB6CFE" w14:textId="77777777" w:rsidTr="00D82512">
        <w:tc>
          <w:tcPr>
            <w:tcW w:w="4846" w:type="dxa"/>
          </w:tcPr>
          <w:p w14:paraId="7C2BFCF6" w14:textId="267ACA95" w:rsidR="00D82512" w:rsidRPr="00DE1483" w:rsidRDefault="00D82512" w:rsidP="00D82512">
            <w:pPr>
              <w:ind w:left="589" w:hanging="567"/>
              <w:outlineLvl w:val="0"/>
              <w:rPr>
                <w:bCs/>
              </w:rPr>
            </w:pPr>
            <w:r w:rsidRPr="00DE1483">
              <w:rPr>
                <w:bCs/>
              </w:rPr>
              <w:t>3.2</w:t>
            </w:r>
            <w:r w:rsidRPr="00DE1483">
              <w:rPr>
                <w:bCs/>
              </w:rPr>
              <w:tab/>
            </w:r>
            <w:r w:rsidRPr="00DE1483">
              <w:t xml:space="preserve"> Žádné ustanovení tohoto Dodatku 1 nebude měněno nebo upravováno bez řádně podepsaného písemného souhlasu Smluvních stran.  Aby se předešlo pochybnostem, žádná změna nebo úprava tohoto Dodatku 1 provedená e-mailem nebude považována za platnou.</w:t>
            </w:r>
          </w:p>
        </w:tc>
        <w:tc>
          <w:tcPr>
            <w:tcW w:w="4550" w:type="dxa"/>
          </w:tcPr>
          <w:p w14:paraId="3E945D48" w14:textId="42A2FAE2" w:rsidR="00D82512" w:rsidRPr="00DE1483" w:rsidRDefault="00D82512" w:rsidP="00D82512">
            <w:pPr>
              <w:pStyle w:val="Heading2"/>
              <w:numPr>
                <w:ilvl w:val="0"/>
                <w:numId w:val="0"/>
              </w:numPr>
              <w:ind w:left="720" w:hanging="720"/>
              <w:rPr>
                <w:rFonts w:cs="Arial"/>
              </w:rPr>
            </w:pPr>
            <w:r w:rsidRPr="00DE1483">
              <w:rPr>
                <w:rFonts w:cs="Arial"/>
              </w:rPr>
              <w:t>3.2</w:t>
            </w:r>
            <w:r w:rsidRPr="00DE1483">
              <w:rPr>
                <w:rFonts w:cs="Arial"/>
              </w:rPr>
              <w:tab/>
            </w:r>
            <w:r w:rsidRPr="00DE1483">
              <w:t>No provision of this Amendment Agreement 1 will be modified or varied without the written consent, properly executed, of the Parties.  For the avoidance of doubt, no modification or variation of this Amendment Agreement1 will be valid if made by email.</w:t>
            </w:r>
          </w:p>
        </w:tc>
      </w:tr>
      <w:tr w:rsidR="00D82512" w:rsidRPr="00DE1483" w14:paraId="6C5BB09C" w14:textId="77777777" w:rsidTr="00D82512">
        <w:tc>
          <w:tcPr>
            <w:tcW w:w="4846" w:type="dxa"/>
          </w:tcPr>
          <w:p w14:paraId="6C8507AF" w14:textId="37C57488" w:rsidR="00D82512" w:rsidRPr="00DE1483" w:rsidRDefault="00D82512" w:rsidP="00D82512">
            <w:pPr>
              <w:ind w:left="589" w:hanging="567"/>
              <w:outlineLvl w:val="0"/>
              <w:rPr>
                <w:bCs/>
              </w:rPr>
            </w:pPr>
            <w:r w:rsidRPr="00DE1483">
              <w:rPr>
                <w:bCs/>
              </w:rPr>
              <w:t>3.3</w:t>
            </w:r>
            <w:r w:rsidRPr="00DE1483">
              <w:rPr>
                <w:bCs/>
              </w:rPr>
              <w:tab/>
            </w:r>
            <w:r w:rsidRPr="00DE1483">
              <w:t>Tento Dodatek 1 lze vyhotovit v libovolném počtu stejnopisů, z nichž každý bude považován za originál a všechny společně budou představovat jeden a tentýž Dodatek 1.</w:t>
            </w:r>
          </w:p>
        </w:tc>
        <w:tc>
          <w:tcPr>
            <w:tcW w:w="4550" w:type="dxa"/>
          </w:tcPr>
          <w:p w14:paraId="4684B68A" w14:textId="5312640D" w:rsidR="00D82512" w:rsidRPr="00DE1483" w:rsidRDefault="00D82512" w:rsidP="00D82512">
            <w:pPr>
              <w:pStyle w:val="Heading2"/>
              <w:numPr>
                <w:ilvl w:val="0"/>
                <w:numId w:val="0"/>
              </w:numPr>
              <w:ind w:left="720" w:hanging="720"/>
              <w:rPr>
                <w:rFonts w:cs="Arial"/>
              </w:rPr>
            </w:pPr>
            <w:r w:rsidRPr="00DE1483">
              <w:rPr>
                <w:rFonts w:cs="Arial"/>
              </w:rPr>
              <w:t>3.3</w:t>
            </w:r>
            <w:r w:rsidRPr="00DE1483">
              <w:rPr>
                <w:rFonts w:cs="Arial"/>
              </w:rPr>
              <w:tab/>
            </w:r>
            <w:r w:rsidRPr="00DE1483">
              <w:t>This Amendment Agreement 1 may be executed in any number of counterparts each of which shall be an original but all of which together shall constitute one Amendment Agreement 1.</w:t>
            </w:r>
          </w:p>
        </w:tc>
      </w:tr>
      <w:tr w:rsidR="00D82512" w:rsidRPr="00DE1483" w14:paraId="33FAF326" w14:textId="77777777" w:rsidTr="00D82512">
        <w:tc>
          <w:tcPr>
            <w:tcW w:w="4846" w:type="dxa"/>
          </w:tcPr>
          <w:p w14:paraId="52A71408" w14:textId="574AFC73" w:rsidR="00D82512" w:rsidRPr="000D1FBD" w:rsidRDefault="00D82512" w:rsidP="00D82512">
            <w:pPr>
              <w:ind w:left="589" w:hanging="589"/>
              <w:outlineLvl w:val="0"/>
              <w:rPr>
                <w:rFonts w:cs="Arial"/>
                <w:bCs/>
              </w:rPr>
            </w:pPr>
            <w:r w:rsidRPr="00DE1483">
              <w:rPr>
                <w:bCs/>
              </w:rPr>
              <w:t>3.4</w:t>
            </w:r>
            <w:r w:rsidRPr="00DE1483">
              <w:rPr>
                <w:bCs/>
              </w:rPr>
              <w:tab/>
            </w:r>
            <w:r w:rsidRPr="00DE1483">
              <w:t>Při uzavírání tohoto Dodatku 1 se Smluvní strany nespoléhaly na žádná prohlášení, vyjádření, ujištění, dohody, závazky, přísliby či záruky a uzavřením tohoto Dodatku 1 nejsou poskytována, činěna ani obnovována žádná ujištění, prohlášení, závazky nebo záruky, ať už výslovné, či mlčky předpokládané.</w:t>
            </w:r>
          </w:p>
        </w:tc>
        <w:tc>
          <w:tcPr>
            <w:tcW w:w="4550" w:type="dxa"/>
          </w:tcPr>
          <w:p w14:paraId="6EB86B58" w14:textId="057C6AE8" w:rsidR="00D82512" w:rsidRPr="00DE1483" w:rsidRDefault="00D82512" w:rsidP="00D82512">
            <w:pPr>
              <w:pStyle w:val="Heading2"/>
              <w:numPr>
                <w:ilvl w:val="0"/>
                <w:numId w:val="0"/>
              </w:numPr>
              <w:ind w:left="720" w:hanging="720"/>
              <w:rPr>
                <w:rFonts w:cs="Arial"/>
                <w:b/>
              </w:rPr>
            </w:pPr>
            <w:r w:rsidRPr="00DE1483">
              <w:rPr>
                <w:rFonts w:cs="Arial"/>
              </w:rPr>
              <w:t>3.4</w:t>
            </w:r>
            <w:r w:rsidRPr="00DE1483">
              <w:rPr>
                <w:rFonts w:cs="Arial"/>
              </w:rPr>
              <w:tab/>
            </w:r>
            <w:r w:rsidRPr="00DE1483">
              <w:t>No Party has relied upon any statement, representation, warranty, understanding, undertaking, promise or assurance in entering into this Amendment Agreement 1 and no warranties, representations, covenants or guarantees express or implied are given, made or renewed by entering into this Amendment Agreement 1.</w:t>
            </w:r>
          </w:p>
        </w:tc>
      </w:tr>
      <w:tr w:rsidR="00D82512" w:rsidRPr="00DE1483" w14:paraId="2DE27989" w14:textId="77777777" w:rsidTr="00D82512">
        <w:tc>
          <w:tcPr>
            <w:tcW w:w="4846" w:type="dxa"/>
          </w:tcPr>
          <w:p w14:paraId="2F38E2DE" w14:textId="2EC638C3" w:rsidR="00D82512" w:rsidRPr="00DE1483" w:rsidRDefault="00D82512" w:rsidP="00D82512">
            <w:pPr>
              <w:pStyle w:val="Heading1"/>
              <w:numPr>
                <w:ilvl w:val="0"/>
                <w:numId w:val="0"/>
              </w:numPr>
              <w:ind w:left="720" w:hanging="698"/>
              <w:rPr>
                <w:rFonts w:cs="Arial"/>
                <w:b/>
                <w:kern w:val="0"/>
              </w:rPr>
            </w:pPr>
            <w:r w:rsidRPr="00DE1483">
              <w:rPr>
                <w:rFonts w:cs="Arial"/>
                <w:b/>
                <w:kern w:val="0"/>
              </w:rPr>
              <w:lastRenderedPageBreak/>
              <w:t>4.</w:t>
            </w:r>
            <w:r w:rsidRPr="00DE1483">
              <w:rPr>
                <w:rFonts w:cs="Arial"/>
                <w:b/>
                <w:kern w:val="0"/>
              </w:rPr>
              <w:tab/>
            </w:r>
            <w:r w:rsidRPr="00DE1483">
              <w:rPr>
                <w:b/>
              </w:rPr>
              <w:t>ROZHODNÉ PRÁVO A SOUDNÍ PŘÍSLUŠNOST</w:t>
            </w:r>
          </w:p>
          <w:p w14:paraId="34642023" w14:textId="55EDE9B8" w:rsidR="00D82512" w:rsidRPr="00DE1483" w:rsidRDefault="00D82512" w:rsidP="00D82512">
            <w:pPr>
              <w:pStyle w:val="BodyText"/>
              <w:rPr>
                <w:rFonts w:cs="Arial"/>
                <w:b/>
              </w:rPr>
            </w:pPr>
            <w:r w:rsidRPr="00DE1483">
              <w:t xml:space="preserve">Tento Dodatek 1 se bude řídit zákony </w:t>
            </w:r>
            <w:r>
              <w:t>České republiky</w:t>
            </w:r>
            <w:r w:rsidRPr="00DE1483">
              <w:t xml:space="preserve"> a bude vykládán v souladu s nimi. </w:t>
            </w:r>
          </w:p>
          <w:p w14:paraId="0095A93B" w14:textId="77777777" w:rsidR="00D82512" w:rsidRPr="00DE1483" w:rsidRDefault="00D82512" w:rsidP="00D82512">
            <w:pPr>
              <w:rPr>
                <w:rFonts w:cs="Arial"/>
              </w:rPr>
            </w:pPr>
          </w:p>
        </w:tc>
        <w:tc>
          <w:tcPr>
            <w:tcW w:w="4550" w:type="dxa"/>
          </w:tcPr>
          <w:p w14:paraId="5DF4AAA2" w14:textId="3B1EFC6A" w:rsidR="00D82512" w:rsidRPr="00DE1483" w:rsidRDefault="00D82512" w:rsidP="00D82512">
            <w:pPr>
              <w:pStyle w:val="Heading1"/>
              <w:numPr>
                <w:ilvl w:val="0"/>
                <w:numId w:val="0"/>
              </w:numPr>
              <w:ind w:left="720" w:hanging="720"/>
              <w:rPr>
                <w:rFonts w:cs="Arial"/>
                <w:b/>
                <w:kern w:val="0"/>
              </w:rPr>
            </w:pPr>
            <w:r w:rsidRPr="00DE1483">
              <w:rPr>
                <w:rFonts w:cs="Arial"/>
                <w:kern w:val="0"/>
              </w:rPr>
              <w:t>4.</w:t>
            </w:r>
            <w:r w:rsidRPr="00DE1483">
              <w:rPr>
                <w:rFonts w:cs="Arial"/>
                <w:kern w:val="0"/>
              </w:rPr>
              <w:tab/>
            </w:r>
            <w:r w:rsidRPr="00DE1483">
              <w:rPr>
                <w:b/>
              </w:rPr>
              <w:t>GOVERNING LAW AND JURISDICTION</w:t>
            </w:r>
          </w:p>
          <w:p w14:paraId="0E42EF22" w14:textId="70918F2B" w:rsidR="00D82512" w:rsidRPr="00DE1483" w:rsidRDefault="00D82512" w:rsidP="00D82512">
            <w:pPr>
              <w:pStyle w:val="BodyText"/>
              <w:rPr>
                <w:rFonts w:cs="Arial"/>
                <w:b/>
              </w:rPr>
            </w:pPr>
            <w:r w:rsidRPr="00DE1483">
              <w:t xml:space="preserve">The Amendment Agreement 1 shall </w:t>
            </w:r>
            <w:proofErr w:type="spellStart"/>
            <w:r w:rsidRPr="00DE1483">
              <w:t>be</w:t>
            </w:r>
            <w:proofErr w:type="spellEnd"/>
            <w:r w:rsidRPr="00DE1483">
              <w:t xml:space="preserve"> </w:t>
            </w:r>
            <w:proofErr w:type="spellStart"/>
            <w:r w:rsidRPr="00DE1483">
              <w:t>governed</w:t>
            </w:r>
            <w:proofErr w:type="spellEnd"/>
            <w:r w:rsidRPr="00DE1483">
              <w:t xml:space="preserve"> and </w:t>
            </w:r>
            <w:proofErr w:type="spellStart"/>
            <w:r w:rsidRPr="00DE1483">
              <w:t>construed</w:t>
            </w:r>
            <w:proofErr w:type="spellEnd"/>
            <w:r w:rsidRPr="00DE1483">
              <w:t xml:space="preserve"> in </w:t>
            </w:r>
            <w:proofErr w:type="spellStart"/>
            <w:r w:rsidRPr="00DE1483">
              <w:t>accordance</w:t>
            </w:r>
            <w:proofErr w:type="spellEnd"/>
            <w:r w:rsidRPr="00DE1483">
              <w:t xml:space="preserve"> </w:t>
            </w:r>
            <w:proofErr w:type="spellStart"/>
            <w:r w:rsidRPr="00DE1483">
              <w:t>with</w:t>
            </w:r>
            <w:proofErr w:type="spellEnd"/>
            <w:r w:rsidRPr="00DE1483">
              <w:t xml:space="preserve"> </w:t>
            </w:r>
            <w:proofErr w:type="spellStart"/>
            <w:r w:rsidRPr="00DE1483">
              <w:t>the</w:t>
            </w:r>
            <w:proofErr w:type="spellEnd"/>
            <w:r w:rsidRPr="00DE1483">
              <w:t xml:space="preserve"> </w:t>
            </w:r>
            <w:proofErr w:type="spellStart"/>
            <w:r w:rsidRPr="00DE1483">
              <w:t>laws</w:t>
            </w:r>
            <w:proofErr w:type="spellEnd"/>
            <w:r w:rsidRPr="00DE1483">
              <w:t xml:space="preserve"> </w:t>
            </w:r>
            <w:proofErr w:type="spellStart"/>
            <w:r w:rsidRPr="00DE1483">
              <w:t>of</w:t>
            </w:r>
            <w:proofErr w:type="spellEnd"/>
            <w:r w:rsidRPr="00DE1483">
              <w:t xml:space="preserve"> </w:t>
            </w:r>
            <w:proofErr w:type="spellStart"/>
            <w:r>
              <w:t>the</w:t>
            </w:r>
            <w:proofErr w:type="spellEnd"/>
            <w:r>
              <w:t xml:space="preserve"> Czech Republic</w:t>
            </w:r>
            <w:r w:rsidRPr="00DE1483">
              <w:t xml:space="preserve">. </w:t>
            </w:r>
          </w:p>
          <w:p w14:paraId="0889E9FE" w14:textId="77777777" w:rsidR="00D82512" w:rsidRPr="00DE1483" w:rsidRDefault="00D82512" w:rsidP="00D82512">
            <w:pPr>
              <w:pStyle w:val="Heading3"/>
              <w:numPr>
                <w:ilvl w:val="0"/>
                <w:numId w:val="0"/>
              </w:numPr>
              <w:ind w:left="720"/>
              <w:rPr>
                <w:rFonts w:cs="Arial"/>
                <w:b/>
                <w:bCs/>
                <w:highlight w:val="yellow"/>
              </w:rPr>
            </w:pPr>
          </w:p>
        </w:tc>
      </w:tr>
      <w:tr w:rsidR="00D82512" w:rsidRPr="00DE1483" w14:paraId="5D924985" w14:textId="77777777" w:rsidTr="00D82512">
        <w:tc>
          <w:tcPr>
            <w:tcW w:w="4846" w:type="dxa"/>
          </w:tcPr>
          <w:p w14:paraId="7C9EFFC9" w14:textId="5FD5A01C" w:rsidR="00D82512" w:rsidRPr="00DE1483" w:rsidRDefault="00D82512" w:rsidP="00D82512">
            <w:pPr>
              <w:jc w:val="center"/>
              <w:rPr>
                <w:rFonts w:cs="Arial"/>
              </w:rPr>
            </w:pPr>
            <w:r w:rsidRPr="00DE1483">
              <w:rPr>
                <w:i/>
              </w:rPr>
              <w:t>[Následuje podpisová strana]</w:t>
            </w:r>
          </w:p>
        </w:tc>
        <w:tc>
          <w:tcPr>
            <w:tcW w:w="4550" w:type="dxa"/>
          </w:tcPr>
          <w:p w14:paraId="7AC7C9B6" w14:textId="2F21DF30" w:rsidR="00D82512" w:rsidRPr="00DE1483" w:rsidRDefault="00D82512" w:rsidP="00D82512">
            <w:pPr>
              <w:widowControl w:val="0"/>
              <w:spacing w:after="0" w:line="240" w:lineRule="auto"/>
              <w:ind w:left="720"/>
              <w:jc w:val="center"/>
              <w:rPr>
                <w:rFonts w:eastAsia="MS Mincho" w:cs="Arial"/>
                <w:i/>
                <w:iCs/>
              </w:rPr>
            </w:pPr>
            <w:r w:rsidRPr="00DE1483">
              <w:rPr>
                <w:i/>
              </w:rPr>
              <w:t>[Signature page follows]</w:t>
            </w:r>
          </w:p>
        </w:tc>
      </w:tr>
    </w:tbl>
    <w:p w14:paraId="6237C815" w14:textId="1103C811" w:rsidR="001D6A57" w:rsidRDefault="001D6A57"/>
    <w:p w14:paraId="591EE002" w14:textId="10849089" w:rsidR="001D6A57" w:rsidRDefault="001D6A57"/>
    <w:p w14:paraId="48A98926" w14:textId="2AFF452E" w:rsidR="001D6A57" w:rsidRDefault="001D6A57"/>
    <w:p w14:paraId="1E0DCF67" w14:textId="12DA6628" w:rsidR="001D6A57" w:rsidRDefault="001D6A57"/>
    <w:p w14:paraId="5F8DC7CC" w14:textId="4E806BDB" w:rsidR="001D6A57" w:rsidRDefault="001D6A57"/>
    <w:p w14:paraId="2FB69CC2" w14:textId="77777777" w:rsidR="006C6A9C" w:rsidRDefault="006C6A9C"/>
    <w:p w14:paraId="1AFACD13" w14:textId="229A20BB" w:rsidR="001D6A57" w:rsidRDefault="001D6A57"/>
    <w:p w14:paraId="0DE65CB6" w14:textId="597F5D20" w:rsidR="001D6A57" w:rsidRDefault="001D6A57"/>
    <w:p w14:paraId="502D3FA4" w14:textId="2F4CCD35" w:rsidR="00F324EA" w:rsidRDefault="00F324EA"/>
    <w:p w14:paraId="306923BA" w14:textId="4C8C5642" w:rsidR="002915C7" w:rsidRDefault="002915C7"/>
    <w:p w14:paraId="3ED60AF4" w14:textId="77777777" w:rsidR="002915C7" w:rsidRDefault="002915C7"/>
    <w:tbl>
      <w:tblPr>
        <w:tblStyle w:val="TableGrid"/>
        <w:tblW w:w="0" w:type="auto"/>
        <w:tblLook w:val="04A0" w:firstRow="1" w:lastRow="0" w:firstColumn="1" w:lastColumn="0" w:noHBand="0" w:noVBand="1"/>
      </w:tblPr>
      <w:tblGrid>
        <w:gridCol w:w="4783"/>
        <w:gridCol w:w="4613"/>
      </w:tblGrid>
      <w:tr w:rsidR="001E17F0" w:rsidRPr="00DE1483" w14:paraId="7417EA8C" w14:textId="77777777" w:rsidTr="00BF5FE9">
        <w:tc>
          <w:tcPr>
            <w:tcW w:w="4783" w:type="dxa"/>
          </w:tcPr>
          <w:p w14:paraId="4E61354E" w14:textId="7449B228" w:rsidR="001E17F0" w:rsidRPr="00DE1483" w:rsidRDefault="001E17F0" w:rsidP="001E17F0">
            <w:pPr>
              <w:rPr>
                <w:rFonts w:cs="Arial"/>
              </w:rPr>
            </w:pPr>
            <w:r w:rsidRPr="00DE1483">
              <w:rPr>
                <w:b/>
              </w:rPr>
              <w:lastRenderedPageBreak/>
              <w:t xml:space="preserve">TENTO DODATEK </w:t>
            </w:r>
            <w:r w:rsidRPr="00DE1483">
              <w:t xml:space="preserve">1 byl uzavřen </w:t>
            </w:r>
            <w:r w:rsidRPr="00DE1483">
              <w:rPr>
                <w:snapToGrid w:val="0"/>
              </w:rPr>
              <w:t>Smluvními stranami nebo jménem Smluvních stran prostřednictvím jejich náležitě pověřených zástupců k Datu účinnosti</w:t>
            </w:r>
            <w:r w:rsidRPr="00DE1483">
              <w:t>.</w:t>
            </w:r>
          </w:p>
        </w:tc>
        <w:tc>
          <w:tcPr>
            <w:tcW w:w="4613" w:type="dxa"/>
          </w:tcPr>
          <w:p w14:paraId="0246E04F" w14:textId="2DC3CA06" w:rsidR="001E17F0" w:rsidRPr="00DE1483" w:rsidRDefault="001E17F0" w:rsidP="001E17F0">
            <w:pPr>
              <w:pStyle w:val="Heading2"/>
              <w:numPr>
                <w:ilvl w:val="0"/>
                <w:numId w:val="0"/>
              </w:numPr>
              <w:rPr>
                <w:rFonts w:cs="Arial"/>
              </w:rPr>
            </w:pPr>
            <w:r w:rsidRPr="00DE1483">
              <w:rPr>
                <w:b/>
              </w:rPr>
              <w:t xml:space="preserve">THIS AMENDMENT AGREEMENT </w:t>
            </w:r>
            <w:r w:rsidRPr="00DE1483">
              <w:t xml:space="preserve">1 has been executed </w:t>
            </w:r>
            <w:r w:rsidRPr="00DE1483">
              <w:rPr>
                <w:snapToGrid w:val="0"/>
              </w:rPr>
              <w:t>by or on behalf of the Parties through their duly authorised representatives on the Effective date</w:t>
            </w:r>
            <w:r w:rsidRPr="00DE1483">
              <w:t>.</w:t>
            </w:r>
          </w:p>
        </w:tc>
      </w:tr>
      <w:tr w:rsidR="001E17F0" w:rsidRPr="00F324EA" w14:paraId="1910691A" w14:textId="77777777" w:rsidTr="00133EC7">
        <w:tc>
          <w:tcPr>
            <w:tcW w:w="9396" w:type="dxa"/>
            <w:gridSpan w:val="2"/>
          </w:tcPr>
          <w:p w14:paraId="0C31EF03" w14:textId="77777777" w:rsidR="001E17F0" w:rsidRPr="00F324EA" w:rsidRDefault="001E17F0" w:rsidP="00236E72">
            <w:pPr>
              <w:spacing w:after="0" w:line="240" w:lineRule="auto"/>
              <w:rPr>
                <w:rFonts w:cs="Arial"/>
                <w:b/>
                <w:bCs/>
                <w:smallCaps/>
              </w:rPr>
            </w:pPr>
          </w:p>
          <w:p w14:paraId="55595C8A" w14:textId="77777777" w:rsidR="00F324EA" w:rsidRPr="00F324EA" w:rsidRDefault="00F324EA" w:rsidP="00F324EA">
            <w:pPr>
              <w:rPr>
                <w:rFonts w:cs="Arial"/>
                <w:b/>
                <w:bCs/>
                <w:smallCaps/>
              </w:rPr>
            </w:pPr>
            <w:proofErr w:type="spellStart"/>
            <w:r w:rsidRPr="00F324EA">
              <w:rPr>
                <w:rFonts w:cs="Arial"/>
                <w:b/>
                <w:bCs/>
                <w:smallCaps/>
              </w:rPr>
              <w:t>Biogen</w:t>
            </w:r>
            <w:proofErr w:type="spellEnd"/>
            <w:r w:rsidRPr="00F324EA">
              <w:rPr>
                <w:rFonts w:cs="Arial"/>
                <w:b/>
                <w:bCs/>
                <w:smallCaps/>
              </w:rPr>
              <w:t xml:space="preserve"> </w:t>
            </w:r>
            <w:proofErr w:type="spellStart"/>
            <w:r w:rsidRPr="00F324EA">
              <w:rPr>
                <w:rFonts w:cs="Arial"/>
                <w:b/>
                <w:bCs/>
                <w:smallCaps/>
              </w:rPr>
              <w:t>idec</w:t>
            </w:r>
            <w:proofErr w:type="spellEnd"/>
            <w:r w:rsidRPr="00F324EA">
              <w:rPr>
                <w:rFonts w:cs="Arial"/>
                <w:b/>
                <w:bCs/>
                <w:smallCaps/>
              </w:rPr>
              <w:t xml:space="preserve"> </w:t>
            </w:r>
            <w:proofErr w:type="spellStart"/>
            <w:r w:rsidRPr="00F324EA">
              <w:rPr>
                <w:rFonts w:cs="Arial"/>
                <w:b/>
                <w:bCs/>
                <w:smallCaps/>
              </w:rPr>
              <w:t>research</w:t>
            </w:r>
            <w:proofErr w:type="spellEnd"/>
            <w:r w:rsidRPr="00F324EA">
              <w:rPr>
                <w:rFonts w:cs="Arial"/>
                <w:b/>
                <w:bCs/>
                <w:smallCaps/>
              </w:rPr>
              <w:t xml:space="preserve"> limited</w:t>
            </w:r>
          </w:p>
          <w:p w14:paraId="603FED9A" w14:textId="77777777" w:rsidR="00F324EA" w:rsidRPr="00F324EA" w:rsidRDefault="00F324EA" w:rsidP="00F324EA">
            <w:pPr>
              <w:keepNext/>
              <w:keepLines/>
              <w:widowControl w:val="0"/>
              <w:spacing w:beforeLines="40" w:before="96" w:afterLines="40" w:after="96"/>
              <w:ind w:left="170"/>
              <w:rPr>
                <w:rFonts w:cs="Arial"/>
                <w:smallCaps/>
              </w:rPr>
            </w:pPr>
            <w:r w:rsidRPr="00F324EA">
              <w:rPr>
                <w:rFonts w:cs="Arial"/>
                <w:smallCaps/>
              </w:rPr>
              <w:t xml:space="preserve">Podepsáno společností IQVIA RDS Czech Republic s.r.o. na základě plné moci v zastoupení </w:t>
            </w:r>
            <w:proofErr w:type="spellStart"/>
            <w:r w:rsidRPr="00F324EA">
              <w:rPr>
                <w:rFonts w:cs="Arial"/>
                <w:smallCaps/>
              </w:rPr>
              <w:t>Biogen</w:t>
            </w:r>
            <w:proofErr w:type="spellEnd"/>
            <w:r w:rsidRPr="00F324EA">
              <w:rPr>
                <w:rFonts w:cs="Arial"/>
                <w:smallCaps/>
              </w:rPr>
              <w:t xml:space="preserve"> / </w:t>
            </w:r>
            <w:proofErr w:type="spellStart"/>
            <w:r w:rsidRPr="00F324EA">
              <w:rPr>
                <w:rFonts w:cs="Arial"/>
                <w:smallCaps/>
              </w:rPr>
              <w:t>Signed</w:t>
            </w:r>
            <w:proofErr w:type="spellEnd"/>
            <w:r w:rsidRPr="00F324EA">
              <w:rPr>
                <w:rFonts w:cs="Arial"/>
                <w:smallCaps/>
              </w:rPr>
              <w:t xml:space="preserve"> by IQVIA RDS Czech Republic s.r.o., </w:t>
            </w:r>
            <w:proofErr w:type="spellStart"/>
            <w:r w:rsidRPr="00F324EA">
              <w:rPr>
                <w:rFonts w:cs="Arial"/>
                <w:smallCaps/>
              </w:rPr>
              <w:t>under</w:t>
            </w:r>
            <w:proofErr w:type="spellEnd"/>
            <w:r w:rsidRPr="00F324EA">
              <w:rPr>
                <w:rFonts w:cs="Arial"/>
                <w:smallCaps/>
              </w:rPr>
              <w:t xml:space="preserve"> a </w:t>
            </w:r>
            <w:proofErr w:type="spellStart"/>
            <w:r w:rsidRPr="00F324EA">
              <w:rPr>
                <w:rFonts w:cs="Arial"/>
                <w:smallCaps/>
              </w:rPr>
              <w:t>Power</w:t>
            </w:r>
            <w:proofErr w:type="spellEnd"/>
            <w:r w:rsidRPr="00F324EA">
              <w:rPr>
                <w:rFonts w:cs="Arial"/>
                <w:smallCaps/>
              </w:rPr>
              <w:t xml:space="preserve"> </w:t>
            </w:r>
            <w:proofErr w:type="spellStart"/>
            <w:r w:rsidRPr="00F324EA">
              <w:rPr>
                <w:rFonts w:cs="Arial"/>
                <w:smallCaps/>
              </w:rPr>
              <w:t>of</w:t>
            </w:r>
            <w:proofErr w:type="spellEnd"/>
            <w:r w:rsidRPr="00F324EA">
              <w:rPr>
                <w:rFonts w:cs="Arial"/>
                <w:smallCaps/>
              </w:rPr>
              <w:t xml:space="preserve"> </w:t>
            </w:r>
            <w:proofErr w:type="spellStart"/>
            <w:r w:rsidRPr="00F324EA">
              <w:rPr>
                <w:rFonts w:cs="Arial"/>
                <w:smallCaps/>
              </w:rPr>
              <w:t>Attorney</w:t>
            </w:r>
            <w:proofErr w:type="spellEnd"/>
            <w:r w:rsidRPr="00F324EA">
              <w:rPr>
                <w:rFonts w:cs="Arial"/>
                <w:smallCaps/>
              </w:rPr>
              <w:t xml:space="preserve">, </w:t>
            </w:r>
            <w:proofErr w:type="spellStart"/>
            <w:r w:rsidRPr="00F324EA">
              <w:rPr>
                <w:rFonts w:cs="Arial"/>
                <w:smallCaps/>
              </w:rPr>
              <w:t>for</w:t>
            </w:r>
            <w:proofErr w:type="spellEnd"/>
            <w:r w:rsidRPr="00F324EA">
              <w:rPr>
                <w:rFonts w:cs="Arial"/>
                <w:smallCaps/>
              </w:rPr>
              <w:t xml:space="preserve"> and on </w:t>
            </w:r>
            <w:proofErr w:type="spellStart"/>
            <w:r w:rsidRPr="00F324EA">
              <w:rPr>
                <w:rFonts w:cs="Arial"/>
                <w:smallCaps/>
              </w:rPr>
              <w:t>behalf</w:t>
            </w:r>
            <w:proofErr w:type="spellEnd"/>
            <w:r w:rsidRPr="00F324EA">
              <w:rPr>
                <w:rFonts w:cs="Arial"/>
                <w:smallCaps/>
              </w:rPr>
              <w:t xml:space="preserve"> </w:t>
            </w:r>
            <w:proofErr w:type="spellStart"/>
            <w:r w:rsidRPr="00F324EA">
              <w:rPr>
                <w:rFonts w:cs="Arial"/>
                <w:smallCaps/>
              </w:rPr>
              <w:t>of</w:t>
            </w:r>
            <w:proofErr w:type="spellEnd"/>
            <w:r w:rsidRPr="00F324EA">
              <w:rPr>
                <w:rFonts w:cs="Arial"/>
                <w:smallCaps/>
              </w:rPr>
              <w:t xml:space="preserve"> </w:t>
            </w:r>
            <w:proofErr w:type="spellStart"/>
            <w:r w:rsidRPr="00F324EA">
              <w:rPr>
                <w:rFonts w:cs="Arial"/>
                <w:smallCaps/>
              </w:rPr>
              <w:t>Biogen</w:t>
            </w:r>
            <w:proofErr w:type="spellEnd"/>
            <w:r w:rsidRPr="00F324EA">
              <w:rPr>
                <w:rFonts w:cs="Arial"/>
                <w:smallCaps/>
              </w:rPr>
              <w:t xml:space="preserve"> </w:t>
            </w:r>
          </w:p>
          <w:p w14:paraId="0F8B1420" w14:textId="77777777" w:rsidR="00F324EA" w:rsidRPr="00F324EA" w:rsidRDefault="00F324EA" w:rsidP="00F324EA">
            <w:pPr>
              <w:keepNext/>
              <w:keepLines/>
              <w:widowControl w:val="0"/>
              <w:spacing w:beforeLines="40" w:before="96" w:afterLines="40" w:after="96"/>
              <w:ind w:left="170"/>
              <w:rPr>
                <w:rFonts w:cs="Arial"/>
                <w:smallCaps/>
              </w:rPr>
            </w:pPr>
          </w:p>
          <w:p w14:paraId="658FC7AB" w14:textId="77777777"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Podpis / By: ____________________</w:t>
            </w:r>
          </w:p>
          <w:p w14:paraId="57EBE63A" w14:textId="77777777"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Jméno / Name: ___________________</w:t>
            </w:r>
          </w:p>
          <w:p w14:paraId="0FEC299F" w14:textId="77777777" w:rsidR="00F324EA" w:rsidRPr="00F324EA" w:rsidRDefault="00F324EA" w:rsidP="00F324EA">
            <w:pPr>
              <w:keepNext/>
              <w:keepLines/>
              <w:widowControl w:val="0"/>
              <w:spacing w:beforeLines="40" w:before="96" w:afterLines="40" w:after="96" w:line="360" w:lineRule="auto"/>
              <w:ind w:left="170"/>
              <w:rPr>
                <w:rFonts w:cs="Arial"/>
                <w:smallCaps/>
              </w:rPr>
            </w:pPr>
            <w:r w:rsidRPr="00F324EA">
              <w:rPr>
                <w:rFonts w:cs="Arial"/>
              </w:rPr>
              <w:t xml:space="preserve">Funkce / </w:t>
            </w:r>
            <w:proofErr w:type="spellStart"/>
            <w:r w:rsidRPr="00F324EA">
              <w:rPr>
                <w:rFonts w:cs="Arial"/>
              </w:rPr>
              <w:t>Title</w:t>
            </w:r>
            <w:proofErr w:type="spellEnd"/>
            <w:r w:rsidRPr="00F324EA">
              <w:rPr>
                <w:rFonts w:cs="Arial"/>
              </w:rPr>
              <w:t xml:space="preserve">: Oprávněná podepisující osoba / </w:t>
            </w:r>
            <w:proofErr w:type="spellStart"/>
            <w:r w:rsidRPr="00F324EA">
              <w:rPr>
                <w:rFonts w:cs="Arial"/>
              </w:rPr>
              <w:t>Authorized</w:t>
            </w:r>
            <w:proofErr w:type="spellEnd"/>
            <w:r w:rsidRPr="00F324EA">
              <w:rPr>
                <w:rFonts w:cs="Arial"/>
              </w:rPr>
              <w:t xml:space="preserve"> </w:t>
            </w:r>
            <w:proofErr w:type="spellStart"/>
            <w:r w:rsidRPr="00F324EA">
              <w:rPr>
                <w:rFonts w:cs="Arial"/>
              </w:rPr>
              <w:t>Signatory</w:t>
            </w:r>
            <w:proofErr w:type="spellEnd"/>
          </w:p>
          <w:p w14:paraId="72057779" w14:textId="77777777"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 xml:space="preserve">Datum / </w:t>
            </w:r>
            <w:proofErr w:type="spellStart"/>
            <w:r w:rsidRPr="00F324EA">
              <w:rPr>
                <w:rFonts w:cs="Arial"/>
              </w:rPr>
              <w:t>Date</w:t>
            </w:r>
            <w:proofErr w:type="spellEnd"/>
            <w:r w:rsidRPr="00F324EA">
              <w:rPr>
                <w:rFonts w:cs="Arial"/>
              </w:rPr>
              <w:t>: ___________________</w:t>
            </w:r>
          </w:p>
          <w:p w14:paraId="7B337F09" w14:textId="77777777" w:rsidR="001E17F0" w:rsidRDefault="001E17F0" w:rsidP="00236E72">
            <w:pPr>
              <w:pStyle w:val="Heading3"/>
              <w:numPr>
                <w:ilvl w:val="0"/>
                <w:numId w:val="0"/>
              </w:numPr>
              <w:spacing w:after="0" w:line="240" w:lineRule="auto"/>
              <w:ind w:left="720"/>
              <w:rPr>
                <w:rFonts w:cs="Arial"/>
                <w:b/>
                <w:bCs/>
                <w:highlight w:val="yellow"/>
              </w:rPr>
            </w:pPr>
          </w:p>
          <w:p w14:paraId="033811D2" w14:textId="5E97A8CC" w:rsidR="00F150E8" w:rsidRPr="00F324EA" w:rsidRDefault="00F150E8" w:rsidP="00236E72">
            <w:pPr>
              <w:pStyle w:val="Heading3"/>
              <w:numPr>
                <w:ilvl w:val="0"/>
                <w:numId w:val="0"/>
              </w:numPr>
              <w:spacing w:after="0" w:line="240" w:lineRule="auto"/>
              <w:ind w:left="720"/>
              <w:rPr>
                <w:rFonts w:cs="Arial"/>
                <w:b/>
                <w:bCs/>
                <w:highlight w:val="yellow"/>
              </w:rPr>
            </w:pPr>
          </w:p>
        </w:tc>
      </w:tr>
      <w:tr w:rsidR="001E17F0" w:rsidRPr="00F324EA" w14:paraId="764E2C69" w14:textId="77777777" w:rsidTr="00133EC7">
        <w:tc>
          <w:tcPr>
            <w:tcW w:w="9396" w:type="dxa"/>
            <w:gridSpan w:val="2"/>
          </w:tcPr>
          <w:p w14:paraId="22C23208" w14:textId="019D6FD0" w:rsidR="001E17F0" w:rsidRDefault="001E17F0" w:rsidP="00236E72">
            <w:pPr>
              <w:widowControl w:val="0"/>
              <w:spacing w:after="0" w:line="240" w:lineRule="auto"/>
              <w:rPr>
                <w:rFonts w:cs="Arial"/>
                <w:b/>
                <w:bCs/>
                <w:smallCaps/>
              </w:rPr>
            </w:pPr>
          </w:p>
          <w:p w14:paraId="294B7BB8" w14:textId="77777777" w:rsidR="00F324EA" w:rsidRPr="00F324EA" w:rsidRDefault="00F324EA" w:rsidP="00F150E8">
            <w:pPr>
              <w:widowControl w:val="0"/>
              <w:spacing w:after="0"/>
              <w:rPr>
                <w:rFonts w:cs="Arial"/>
                <w:b/>
                <w:bCs/>
                <w:smallCaps/>
              </w:rPr>
            </w:pPr>
            <w:r w:rsidRPr="00F324EA">
              <w:rPr>
                <w:rFonts w:cs="Arial"/>
                <w:b/>
                <w:bCs/>
                <w:smallCaps/>
              </w:rPr>
              <w:t>Zkoušející / Investigator</w:t>
            </w:r>
          </w:p>
          <w:p w14:paraId="14A31C2D" w14:textId="77777777" w:rsidR="00F150E8" w:rsidRDefault="00F150E8" w:rsidP="00F150E8">
            <w:pPr>
              <w:keepNext/>
              <w:keepLines/>
              <w:widowControl w:val="0"/>
              <w:spacing w:beforeLines="40" w:before="96" w:afterLines="40" w:after="96" w:line="360" w:lineRule="auto"/>
              <w:ind w:left="170"/>
              <w:rPr>
                <w:rFonts w:cs="Arial"/>
              </w:rPr>
            </w:pPr>
          </w:p>
          <w:p w14:paraId="4FD61636" w14:textId="2D9A545C"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Podpis / By: ____________________</w:t>
            </w:r>
          </w:p>
          <w:p w14:paraId="631F03AF" w14:textId="5CB8B2A1"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 xml:space="preserve">Jméno / Name: </w:t>
            </w:r>
            <w:proofErr w:type="spellStart"/>
            <w:r w:rsidR="00FA573D" w:rsidRPr="00FA573D">
              <w:rPr>
                <w:rFonts w:cs="Arial"/>
                <w:highlight w:val="black"/>
              </w:rPr>
              <w:t>xxxxxxxxxxxxxxxxxxxxxxxxxx</w:t>
            </w:r>
            <w:proofErr w:type="spellEnd"/>
          </w:p>
          <w:p w14:paraId="37DD4A42" w14:textId="77777777" w:rsidR="00F324EA" w:rsidRPr="00F324EA" w:rsidRDefault="00F324EA" w:rsidP="00F324EA">
            <w:pPr>
              <w:keepNext/>
              <w:keepLines/>
              <w:widowControl w:val="0"/>
              <w:spacing w:beforeLines="40" w:before="96" w:afterLines="40" w:after="96" w:line="360" w:lineRule="auto"/>
              <w:ind w:left="170"/>
              <w:rPr>
                <w:rFonts w:cs="Arial"/>
                <w:smallCaps/>
              </w:rPr>
            </w:pPr>
            <w:r w:rsidRPr="00F324EA">
              <w:rPr>
                <w:rFonts w:cs="Arial"/>
              </w:rPr>
              <w:t xml:space="preserve">Funkce / </w:t>
            </w:r>
            <w:proofErr w:type="spellStart"/>
            <w:r w:rsidRPr="00F324EA">
              <w:rPr>
                <w:rFonts w:cs="Arial"/>
              </w:rPr>
              <w:t>Title</w:t>
            </w:r>
            <w:proofErr w:type="spellEnd"/>
            <w:r w:rsidRPr="00F324EA">
              <w:rPr>
                <w:rFonts w:cs="Arial"/>
              </w:rPr>
              <w:t xml:space="preserve">: Hlavní zkoušející / </w:t>
            </w:r>
            <w:proofErr w:type="spellStart"/>
            <w:r w:rsidRPr="00F324EA">
              <w:rPr>
                <w:rFonts w:cs="Arial"/>
              </w:rPr>
              <w:t>Principal</w:t>
            </w:r>
            <w:proofErr w:type="spellEnd"/>
            <w:r w:rsidRPr="00F324EA">
              <w:rPr>
                <w:rFonts w:cs="Arial"/>
              </w:rPr>
              <w:t xml:space="preserve"> Investigator</w:t>
            </w:r>
          </w:p>
          <w:p w14:paraId="7514680E" w14:textId="77777777" w:rsidR="001E17F0" w:rsidRDefault="00F324EA" w:rsidP="00F324EA">
            <w:pPr>
              <w:pStyle w:val="Heading3"/>
              <w:numPr>
                <w:ilvl w:val="0"/>
                <w:numId w:val="0"/>
              </w:numPr>
              <w:spacing w:after="0" w:line="240" w:lineRule="auto"/>
              <w:ind w:left="164"/>
              <w:rPr>
                <w:rFonts w:cs="Arial"/>
              </w:rPr>
            </w:pPr>
            <w:r w:rsidRPr="00F324EA">
              <w:rPr>
                <w:rFonts w:cs="Arial"/>
              </w:rPr>
              <w:t xml:space="preserve">Datum / </w:t>
            </w:r>
            <w:proofErr w:type="spellStart"/>
            <w:r w:rsidRPr="00F324EA">
              <w:rPr>
                <w:rFonts w:cs="Arial"/>
              </w:rPr>
              <w:t>Date</w:t>
            </w:r>
            <w:proofErr w:type="spellEnd"/>
            <w:r w:rsidRPr="00F324EA">
              <w:rPr>
                <w:rFonts w:cs="Arial"/>
              </w:rPr>
              <w:t>: ___________________</w:t>
            </w:r>
          </w:p>
          <w:p w14:paraId="1CBF33D8" w14:textId="77777777" w:rsidR="00F324EA" w:rsidRDefault="00F324EA" w:rsidP="00F324EA">
            <w:pPr>
              <w:pStyle w:val="Heading3"/>
              <w:numPr>
                <w:ilvl w:val="0"/>
                <w:numId w:val="0"/>
              </w:numPr>
              <w:spacing w:after="0" w:line="240" w:lineRule="auto"/>
              <w:ind w:left="164"/>
              <w:rPr>
                <w:rFonts w:cs="Arial"/>
                <w:b/>
                <w:bCs/>
                <w:highlight w:val="yellow"/>
              </w:rPr>
            </w:pPr>
          </w:p>
          <w:p w14:paraId="4234953D" w14:textId="1A6B2D8D" w:rsidR="00F150E8" w:rsidRPr="00F324EA" w:rsidRDefault="00F150E8" w:rsidP="00F324EA">
            <w:pPr>
              <w:pStyle w:val="Heading3"/>
              <w:numPr>
                <w:ilvl w:val="0"/>
                <w:numId w:val="0"/>
              </w:numPr>
              <w:spacing w:after="0" w:line="240" w:lineRule="auto"/>
              <w:ind w:left="164"/>
              <w:rPr>
                <w:rFonts w:cs="Arial"/>
                <w:b/>
                <w:bCs/>
                <w:highlight w:val="yellow"/>
              </w:rPr>
            </w:pPr>
          </w:p>
        </w:tc>
      </w:tr>
      <w:tr w:rsidR="001E17F0" w:rsidRPr="00F324EA" w14:paraId="711A5E59" w14:textId="77777777" w:rsidTr="00133EC7">
        <w:tc>
          <w:tcPr>
            <w:tcW w:w="9396" w:type="dxa"/>
            <w:gridSpan w:val="2"/>
          </w:tcPr>
          <w:p w14:paraId="7B8ED925" w14:textId="6E34B318" w:rsidR="001E17F0" w:rsidRDefault="001E17F0" w:rsidP="00236E72">
            <w:pPr>
              <w:spacing w:after="0" w:line="240" w:lineRule="auto"/>
              <w:rPr>
                <w:rFonts w:cs="Arial"/>
                <w:b/>
                <w:bCs/>
                <w:smallCaps/>
              </w:rPr>
            </w:pPr>
          </w:p>
          <w:p w14:paraId="2C5CA80A" w14:textId="77777777" w:rsidR="00F324EA" w:rsidRPr="00F324EA" w:rsidRDefault="00F324EA" w:rsidP="00F324EA">
            <w:pPr>
              <w:rPr>
                <w:rFonts w:cs="Arial"/>
                <w:b/>
                <w:bCs/>
                <w:smallCaps/>
              </w:rPr>
            </w:pPr>
            <w:r w:rsidRPr="00F324EA">
              <w:rPr>
                <w:rFonts w:cs="Arial"/>
                <w:b/>
                <w:bCs/>
                <w:smallCaps/>
              </w:rPr>
              <w:t xml:space="preserve">Zdravotnické zařízení/ </w:t>
            </w:r>
            <w:proofErr w:type="spellStart"/>
            <w:r w:rsidRPr="00F324EA">
              <w:rPr>
                <w:rFonts w:cs="Arial"/>
                <w:b/>
                <w:bCs/>
                <w:smallCaps/>
              </w:rPr>
              <w:t>Institution</w:t>
            </w:r>
            <w:proofErr w:type="spellEnd"/>
          </w:p>
          <w:p w14:paraId="56AC5DE1" w14:textId="77777777" w:rsidR="00F150E8" w:rsidRDefault="00F150E8" w:rsidP="00F324EA">
            <w:pPr>
              <w:keepNext/>
              <w:keepLines/>
              <w:widowControl w:val="0"/>
              <w:spacing w:beforeLines="40" w:before="96" w:afterLines="40" w:after="96" w:line="360" w:lineRule="auto"/>
              <w:ind w:left="170"/>
              <w:rPr>
                <w:rFonts w:cs="Arial"/>
              </w:rPr>
            </w:pPr>
          </w:p>
          <w:p w14:paraId="25C34B96" w14:textId="21B277D8"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Podpis / By: ____________________</w:t>
            </w:r>
          </w:p>
          <w:p w14:paraId="50378BB0" w14:textId="7379EE19" w:rsidR="00F324EA" w:rsidRPr="00F324EA" w:rsidRDefault="00F324EA" w:rsidP="00F324EA">
            <w:pPr>
              <w:keepNext/>
              <w:keepLines/>
              <w:widowControl w:val="0"/>
              <w:spacing w:beforeLines="40" w:before="96" w:afterLines="40" w:after="96" w:line="360" w:lineRule="auto"/>
              <w:ind w:left="170"/>
              <w:rPr>
                <w:rFonts w:cs="Arial"/>
              </w:rPr>
            </w:pPr>
            <w:r w:rsidRPr="00F324EA">
              <w:rPr>
                <w:rFonts w:cs="Arial"/>
              </w:rPr>
              <w:t xml:space="preserve">Jméno / Name: </w:t>
            </w:r>
            <w:r w:rsidR="00C04204">
              <w:rPr>
                <w:rFonts w:cs="Arial"/>
              </w:rPr>
              <w:t>Ing. Alexander Filip</w:t>
            </w:r>
          </w:p>
          <w:p w14:paraId="7DF6C2BD" w14:textId="77777777" w:rsidR="00F324EA" w:rsidRPr="00F324EA" w:rsidRDefault="00F324EA" w:rsidP="00F324EA">
            <w:pPr>
              <w:keepNext/>
              <w:keepLines/>
              <w:widowControl w:val="0"/>
              <w:spacing w:beforeLines="40" w:before="96" w:afterLines="40" w:after="96" w:line="360" w:lineRule="auto"/>
              <w:ind w:left="170"/>
              <w:rPr>
                <w:rFonts w:cs="Arial"/>
                <w:smallCaps/>
              </w:rPr>
            </w:pPr>
            <w:r w:rsidRPr="00F324EA">
              <w:rPr>
                <w:rFonts w:cs="Arial"/>
              </w:rPr>
              <w:t xml:space="preserve">Funkce / </w:t>
            </w:r>
            <w:proofErr w:type="spellStart"/>
            <w:r w:rsidRPr="00F324EA">
              <w:rPr>
                <w:rFonts w:cs="Arial"/>
              </w:rPr>
              <w:t>Title</w:t>
            </w:r>
            <w:proofErr w:type="spellEnd"/>
            <w:r w:rsidRPr="00F324EA">
              <w:rPr>
                <w:rFonts w:cs="Arial"/>
              </w:rPr>
              <w:t xml:space="preserve">: Ředitel / </w:t>
            </w:r>
            <w:proofErr w:type="spellStart"/>
            <w:r w:rsidRPr="00F324EA">
              <w:rPr>
                <w:rFonts w:cs="Arial"/>
              </w:rPr>
              <w:t>Director</w:t>
            </w:r>
            <w:proofErr w:type="spellEnd"/>
          </w:p>
          <w:p w14:paraId="7E99CAC3" w14:textId="77777777" w:rsidR="00F324EA" w:rsidRPr="00F324EA" w:rsidRDefault="00F324EA" w:rsidP="00F324EA">
            <w:pPr>
              <w:widowControl w:val="0"/>
              <w:spacing w:line="360" w:lineRule="auto"/>
              <w:ind w:left="163"/>
              <w:rPr>
                <w:rFonts w:cs="Arial"/>
              </w:rPr>
            </w:pPr>
            <w:r w:rsidRPr="00F324EA">
              <w:rPr>
                <w:rFonts w:cs="Arial"/>
              </w:rPr>
              <w:t xml:space="preserve">Datum / </w:t>
            </w:r>
            <w:proofErr w:type="spellStart"/>
            <w:r w:rsidRPr="00F324EA">
              <w:rPr>
                <w:rFonts w:cs="Arial"/>
              </w:rPr>
              <w:t>Date</w:t>
            </w:r>
            <w:proofErr w:type="spellEnd"/>
            <w:r w:rsidRPr="00F324EA">
              <w:rPr>
                <w:rFonts w:cs="Arial"/>
              </w:rPr>
              <w:t>: ___________________</w:t>
            </w:r>
          </w:p>
          <w:p w14:paraId="50809D2B" w14:textId="77777777" w:rsidR="001E17F0" w:rsidRPr="00F324EA" w:rsidRDefault="001E17F0" w:rsidP="00236E72">
            <w:pPr>
              <w:pStyle w:val="Heading3"/>
              <w:numPr>
                <w:ilvl w:val="0"/>
                <w:numId w:val="0"/>
              </w:numPr>
              <w:spacing w:after="0" w:line="240" w:lineRule="auto"/>
              <w:ind w:left="720"/>
              <w:rPr>
                <w:rFonts w:cs="Arial"/>
                <w:b/>
                <w:bCs/>
                <w:highlight w:val="yellow"/>
              </w:rPr>
            </w:pPr>
          </w:p>
        </w:tc>
      </w:tr>
      <w:tr w:rsidR="001E17F0" w:rsidRPr="00236E72" w14:paraId="66926F00" w14:textId="77777777" w:rsidTr="00133EC7">
        <w:tc>
          <w:tcPr>
            <w:tcW w:w="9396" w:type="dxa"/>
            <w:gridSpan w:val="2"/>
          </w:tcPr>
          <w:p w14:paraId="0E3E1598" w14:textId="77777777" w:rsidR="001E17F0" w:rsidRPr="00236E72" w:rsidRDefault="001E17F0" w:rsidP="00236E72">
            <w:pPr>
              <w:widowControl w:val="0"/>
              <w:spacing w:beforeLines="40" w:before="96" w:afterLines="40" w:after="96" w:line="240" w:lineRule="auto"/>
              <w:ind w:left="170"/>
              <w:rPr>
                <w:rFonts w:cs="Arial"/>
                <w:i/>
              </w:rPr>
            </w:pPr>
          </w:p>
          <w:p w14:paraId="1EAF7412" w14:textId="7ECF1AB8" w:rsidR="001E17F0" w:rsidRPr="00236E72" w:rsidRDefault="001E17F0" w:rsidP="00236E72">
            <w:pPr>
              <w:widowControl w:val="0"/>
              <w:spacing w:beforeLines="40" w:before="96" w:afterLines="40" w:after="96" w:line="240" w:lineRule="auto"/>
              <w:ind w:left="170"/>
              <w:rPr>
                <w:rFonts w:cs="Arial"/>
                <w:i/>
              </w:rPr>
            </w:pPr>
            <w:r w:rsidRPr="00236E72">
              <w:rPr>
                <w:rFonts w:cs="Arial"/>
                <w:i/>
              </w:rPr>
              <w:t>Smluvní strana tohoto Dodatku Smlouvy č. 1 pouze pro účely plateb / Party to the Amendment Agreement 1 for payment purposes only</w:t>
            </w:r>
          </w:p>
          <w:p w14:paraId="4C04A224" w14:textId="77777777" w:rsidR="001E17F0" w:rsidRPr="00236E72" w:rsidRDefault="001E17F0" w:rsidP="00236E72">
            <w:pPr>
              <w:widowControl w:val="0"/>
              <w:spacing w:beforeLines="40" w:before="96" w:afterLines="40" w:after="96" w:line="240" w:lineRule="auto"/>
              <w:ind w:left="170"/>
              <w:rPr>
                <w:rFonts w:cs="Arial"/>
                <w:b/>
                <w:bCs/>
                <w:smallCaps/>
              </w:rPr>
            </w:pPr>
            <w:r w:rsidRPr="00236E72">
              <w:rPr>
                <w:rFonts w:cs="Arial"/>
                <w:lang w:val="pl-PL"/>
              </w:rPr>
              <w:t xml:space="preserve">CRO – </w:t>
            </w:r>
            <w:r w:rsidRPr="00236E72">
              <w:rPr>
                <w:rFonts w:cs="Arial"/>
                <w:b/>
                <w:smallCaps/>
                <w:lang w:val="pl-PL"/>
              </w:rPr>
              <w:t>IQVIA RDS Czech Republic s.r.o.</w:t>
            </w:r>
          </w:p>
          <w:p w14:paraId="68CD237B" w14:textId="1ABF4BB7" w:rsidR="001E17F0" w:rsidRDefault="001E17F0" w:rsidP="00236E72">
            <w:pPr>
              <w:widowControl w:val="0"/>
              <w:spacing w:beforeLines="40" w:before="96" w:afterLines="40" w:after="96" w:line="240" w:lineRule="auto"/>
              <w:ind w:left="170"/>
              <w:rPr>
                <w:rFonts w:cs="Arial"/>
                <w:lang w:val="pl-PL"/>
              </w:rPr>
            </w:pPr>
          </w:p>
          <w:p w14:paraId="37C87EBA" w14:textId="77777777" w:rsidR="00F150E8" w:rsidRPr="00236E72" w:rsidRDefault="00F150E8" w:rsidP="00236E72">
            <w:pPr>
              <w:widowControl w:val="0"/>
              <w:spacing w:beforeLines="40" w:before="96" w:afterLines="40" w:after="96" w:line="240" w:lineRule="auto"/>
              <w:ind w:left="170"/>
              <w:rPr>
                <w:rFonts w:cs="Arial"/>
                <w:lang w:val="pl-PL"/>
              </w:rPr>
            </w:pPr>
          </w:p>
          <w:p w14:paraId="777032CE" w14:textId="77777777" w:rsidR="00236E72" w:rsidRPr="00236E72" w:rsidRDefault="00236E72" w:rsidP="00236E72">
            <w:pPr>
              <w:keepNext/>
              <w:keepLines/>
              <w:widowControl w:val="0"/>
              <w:spacing w:beforeLines="40" w:before="96" w:afterLines="40" w:after="96" w:line="360" w:lineRule="auto"/>
              <w:ind w:left="170"/>
              <w:rPr>
                <w:rFonts w:cs="Arial"/>
              </w:rPr>
            </w:pPr>
            <w:r w:rsidRPr="00236E72">
              <w:rPr>
                <w:rFonts w:cs="Arial"/>
              </w:rPr>
              <w:t>Podpis / By: ____________________</w:t>
            </w:r>
          </w:p>
          <w:p w14:paraId="2659FF26" w14:textId="77777777" w:rsidR="00236E72" w:rsidRPr="00236E72" w:rsidRDefault="00236E72" w:rsidP="00236E72">
            <w:pPr>
              <w:keepNext/>
              <w:keepLines/>
              <w:widowControl w:val="0"/>
              <w:spacing w:beforeLines="40" w:before="96" w:afterLines="40" w:after="96" w:line="360" w:lineRule="auto"/>
              <w:ind w:left="170"/>
              <w:rPr>
                <w:rFonts w:cs="Arial"/>
              </w:rPr>
            </w:pPr>
            <w:r w:rsidRPr="00236E72">
              <w:rPr>
                <w:rFonts w:cs="Arial"/>
              </w:rPr>
              <w:t>Jméno / Name: ___________________</w:t>
            </w:r>
          </w:p>
          <w:p w14:paraId="659E2773" w14:textId="77777777" w:rsidR="00236E72" w:rsidRPr="00236E72" w:rsidRDefault="00236E72" w:rsidP="00236E72">
            <w:pPr>
              <w:keepNext/>
              <w:keepLines/>
              <w:widowControl w:val="0"/>
              <w:spacing w:beforeLines="40" w:before="96" w:afterLines="40" w:after="96" w:line="360" w:lineRule="auto"/>
              <w:ind w:left="170"/>
              <w:rPr>
                <w:rFonts w:cs="Arial"/>
                <w:smallCaps/>
              </w:rPr>
            </w:pPr>
            <w:r w:rsidRPr="00236E72">
              <w:rPr>
                <w:rFonts w:cs="Arial"/>
              </w:rPr>
              <w:t xml:space="preserve">Funkce / </w:t>
            </w:r>
            <w:proofErr w:type="spellStart"/>
            <w:r w:rsidRPr="00236E72">
              <w:rPr>
                <w:rFonts w:cs="Arial"/>
              </w:rPr>
              <w:t>Title</w:t>
            </w:r>
            <w:proofErr w:type="spellEnd"/>
            <w:r w:rsidRPr="00236E72">
              <w:rPr>
                <w:rFonts w:cs="Arial"/>
              </w:rPr>
              <w:t>: ______________________</w:t>
            </w:r>
          </w:p>
          <w:p w14:paraId="7F5C4E06" w14:textId="77777777" w:rsidR="00236E72" w:rsidRPr="00236E72" w:rsidRDefault="00236E72" w:rsidP="00236E72">
            <w:pPr>
              <w:widowControl w:val="0"/>
              <w:spacing w:after="0" w:line="360" w:lineRule="auto"/>
              <w:ind w:left="163"/>
              <w:rPr>
                <w:rFonts w:cs="Arial"/>
              </w:rPr>
            </w:pPr>
            <w:r w:rsidRPr="00236E72">
              <w:rPr>
                <w:rFonts w:cs="Arial"/>
              </w:rPr>
              <w:t xml:space="preserve">Datum / </w:t>
            </w:r>
            <w:proofErr w:type="spellStart"/>
            <w:r w:rsidRPr="00236E72">
              <w:rPr>
                <w:rFonts w:cs="Arial"/>
              </w:rPr>
              <w:t>Date</w:t>
            </w:r>
            <w:proofErr w:type="spellEnd"/>
            <w:r w:rsidRPr="00236E72">
              <w:rPr>
                <w:rFonts w:cs="Arial"/>
              </w:rPr>
              <w:t>: ___________________</w:t>
            </w:r>
          </w:p>
          <w:p w14:paraId="5A661EFA" w14:textId="77777777" w:rsidR="001E17F0" w:rsidRDefault="001E17F0" w:rsidP="00236E72">
            <w:pPr>
              <w:widowControl w:val="0"/>
              <w:spacing w:after="0" w:line="240" w:lineRule="auto"/>
              <w:ind w:left="163"/>
              <w:rPr>
                <w:rFonts w:cs="Arial"/>
              </w:rPr>
            </w:pPr>
          </w:p>
          <w:p w14:paraId="73C84F2D" w14:textId="4E317519" w:rsidR="00F150E8" w:rsidRPr="00236E72" w:rsidRDefault="00F150E8" w:rsidP="00236E72">
            <w:pPr>
              <w:widowControl w:val="0"/>
              <w:spacing w:after="0" w:line="240" w:lineRule="auto"/>
              <w:ind w:left="163"/>
              <w:rPr>
                <w:rFonts w:cs="Arial"/>
              </w:rPr>
            </w:pPr>
          </w:p>
        </w:tc>
      </w:tr>
    </w:tbl>
    <w:p w14:paraId="4A579898" w14:textId="77777777" w:rsidR="00397F24" w:rsidRDefault="00397F24"/>
    <w:sectPr w:rsidR="00397F24" w:rsidSect="0025227A">
      <w:headerReference w:type="default" r:id="rId8"/>
      <w:footerReference w:type="default" r:id="rId9"/>
      <w:pgSz w:w="12240" w:h="15840"/>
      <w:pgMar w:top="174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CF9E" w14:textId="77777777" w:rsidR="00035E22" w:rsidRDefault="00035E22" w:rsidP="0025227A">
      <w:pPr>
        <w:spacing w:after="0" w:line="240" w:lineRule="auto"/>
      </w:pPr>
      <w:r>
        <w:separator/>
      </w:r>
    </w:p>
  </w:endnote>
  <w:endnote w:type="continuationSeparator" w:id="0">
    <w:p w14:paraId="5007D261" w14:textId="77777777" w:rsidR="00035E22" w:rsidRDefault="00035E22" w:rsidP="0025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5B7" w14:textId="77777777" w:rsidR="0025227A" w:rsidRPr="0025227A" w:rsidRDefault="0025227A" w:rsidP="0025227A">
    <w:pPr>
      <w:pStyle w:val="Footer"/>
      <w:ind w:right="360"/>
      <w:rPr>
        <w:rFonts w:cs="Arial"/>
        <w:sz w:val="16"/>
        <w:szCs w:val="16"/>
      </w:rPr>
    </w:pPr>
    <w:r>
      <w:rPr>
        <w:rStyle w:val="PageNumber"/>
      </w:rPr>
      <w:tab/>
    </w:r>
    <w:r>
      <w:rPr>
        <w:sz w:val="16"/>
      </w:rPr>
      <w:t xml:space="preserve">Page </w:t>
    </w:r>
    <w:r w:rsidRPr="0025227A">
      <w:rPr>
        <w:rFonts w:cs="Arial"/>
        <w:b/>
        <w:sz w:val="16"/>
      </w:rPr>
      <w:fldChar w:fldCharType="begin"/>
    </w:r>
    <w:r w:rsidRPr="0025227A">
      <w:rPr>
        <w:rFonts w:cs="Arial"/>
        <w:b/>
        <w:sz w:val="16"/>
      </w:rPr>
      <w:instrText xml:space="preserve"> PAGE  \* Arabic  \* MERGEFORMAT </w:instrText>
    </w:r>
    <w:r w:rsidRPr="0025227A">
      <w:rPr>
        <w:rFonts w:cs="Arial"/>
        <w:b/>
        <w:sz w:val="16"/>
      </w:rPr>
      <w:fldChar w:fldCharType="separate"/>
    </w:r>
    <w:r w:rsidRPr="0025227A">
      <w:rPr>
        <w:rFonts w:cs="Arial"/>
        <w:b/>
        <w:sz w:val="16"/>
      </w:rPr>
      <w:t>1</w:t>
    </w:r>
    <w:r w:rsidRPr="0025227A">
      <w:rPr>
        <w:rFonts w:cs="Arial"/>
        <w:sz w:val="16"/>
      </w:rPr>
      <w:fldChar w:fldCharType="end"/>
    </w:r>
    <w:r>
      <w:rPr>
        <w:sz w:val="16"/>
      </w:rPr>
      <w:t xml:space="preserve"> of </w:t>
    </w:r>
    <w:r w:rsidRPr="0025227A">
      <w:rPr>
        <w:rFonts w:cs="Arial"/>
        <w:b/>
        <w:sz w:val="16"/>
      </w:rPr>
      <w:fldChar w:fldCharType="begin"/>
    </w:r>
    <w:r w:rsidRPr="0025227A">
      <w:rPr>
        <w:rFonts w:cs="Arial"/>
        <w:b/>
        <w:sz w:val="16"/>
      </w:rPr>
      <w:instrText xml:space="preserve"> NUMPAGES  \* Arabic  \* MERGEFORMAT </w:instrText>
    </w:r>
    <w:r w:rsidRPr="0025227A">
      <w:rPr>
        <w:rFonts w:cs="Arial"/>
        <w:b/>
        <w:sz w:val="16"/>
      </w:rPr>
      <w:fldChar w:fldCharType="separate"/>
    </w:r>
    <w:r w:rsidRPr="0025227A">
      <w:rPr>
        <w:rFonts w:cs="Arial"/>
        <w:b/>
        <w:sz w:val="16"/>
      </w:rPr>
      <w:t>13</w:t>
    </w:r>
    <w:r w:rsidRPr="0025227A">
      <w:rPr>
        <w:rFonts w:cs="Arial"/>
        <w:sz w:val="16"/>
      </w:rPr>
      <w:fldChar w:fldCharType="end"/>
    </w:r>
  </w:p>
  <w:p w14:paraId="3DA65134" w14:textId="77777777" w:rsidR="0025227A" w:rsidRPr="0025227A" w:rsidRDefault="0025227A" w:rsidP="0025227A">
    <w:pPr>
      <w:pStyle w:val="Footer"/>
      <w:ind w:right="360"/>
      <w:rPr>
        <w:rStyle w:val="PageNumber"/>
        <w:rFonts w:cs="Arial"/>
        <w:szCs w:val="16"/>
      </w:rPr>
    </w:pPr>
  </w:p>
  <w:p w14:paraId="30861E52" w14:textId="464E5C0A" w:rsidR="0025227A" w:rsidRPr="0025227A" w:rsidRDefault="0025227A" w:rsidP="0025227A">
    <w:pPr>
      <w:tabs>
        <w:tab w:val="center" w:pos="4150"/>
        <w:tab w:val="right" w:pos="8505"/>
      </w:tabs>
      <w:autoSpaceDN w:val="0"/>
      <w:spacing w:before="40" w:after="0" w:line="240" w:lineRule="auto"/>
      <w:ind w:right="360"/>
      <w:rPr>
        <w:rFonts w:cs="Arial"/>
        <w:sz w:val="16"/>
        <w:szCs w:val="16"/>
      </w:rPr>
    </w:pPr>
    <w:r>
      <w:rPr>
        <w:sz w:val="16"/>
      </w:rPr>
      <w:t xml:space="preserve">257MS201 FUSION_PV4_ROW_CTA </w:t>
    </w:r>
    <w:proofErr w:type="spellStart"/>
    <w:r>
      <w:rPr>
        <w:sz w:val="16"/>
      </w:rPr>
      <w:t>Amnd</w:t>
    </w:r>
    <w:proofErr w:type="spellEnd"/>
    <w:r>
      <w:rPr>
        <w:sz w:val="16"/>
      </w:rPr>
      <w:t xml:space="preserve"> </w:t>
    </w:r>
    <w:r w:rsidR="0022401A">
      <w:rPr>
        <w:sz w:val="16"/>
      </w:rPr>
      <w:t>1</w:t>
    </w:r>
    <w:r>
      <w:rPr>
        <w:sz w:val="16"/>
      </w:rPr>
      <w:t xml:space="preserve"> template_23Nov2023</w:t>
    </w:r>
  </w:p>
  <w:p w14:paraId="2445EEE1" w14:textId="7B480F89" w:rsidR="0025227A" w:rsidRPr="0025227A" w:rsidRDefault="00D82512" w:rsidP="0025227A">
    <w:pPr>
      <w:pStyle w:val="Footer"/>
      <w:rPr>
        <w:rStyle w:val="PageNumber"/>
        <w:rFonts w:cs="Arial"/>
        <w:szCs w:val="16"/>
      </w:rPr>
    </w:pPr>
    <w:r>
      <w:rPr>
        <w:color w:val="000000"/>
        <w:sz w:val="16"/>
      </w:rPr>
      <w:t>Nemocnice Jihlava</w:t>
    </w:r>
    <w:r w:rsidR="0022401A" w:rsidRPr="0022401A">
      <w:rPr>
        <w:color w:val="000000"/>
        <w:sz w:val="16"/>
      </w:rPr>
      <w:t xml:space="preserve">, </w:t>
    </w:r>
    <w:proofErr w:type="spellStart"/>
    <w:r w:rsidR="00FA573D" w:rsidRPr="00FA573D">
      <w:rPr>
        <w:color w:val="000000"/>
        <w:sz w:val="16"/>
        <w:highlight w:val="black"/>
      </w:rPr>
      <w:t>xxxxxxxxxxxxxxxxxxxxxxxx</w:t>
    </w:r>
    <w:proofErr w:type="spellEnd"/>
    <w:r w:rsidR="0022401A" w:rsidRPr="00FA573D">
      <w:rPr>
        <w:color w:val="000000"/>
        <w:sz w:val="16"/>
        <w:highlight w:val="black"/>
      </w:rPr>
      <w:t>.</w:t>
    </w:r>
  </w:p>
  <w:p w14:paraId="29EA0555" w14:textId="77777777" w:rsidR="0025227A" w:rsidRPr="0025227A" w:rsidRDefault="0025227A" w:rsidP="0025227A">
    <w:pPr>
      <w:pStyle w:val="Footer"/>
      <w:rPr>
        <w:rFonts w:cs="Arial"/>
        <w:sz w:val="16"/>
        <w:szCs w:val="16"/>
      </w:rPr>
    </w:pPr>
    <w:r>
      <w:rPr>
        <w:sz w:val="16"/>
      </w:rPr>
      <w:t>240205_1</w:t>
    </w:r>
  </w:p>
  <w:p w14:paraId="53F528A7" w14:textId="25585B5C" w:rsidR="0025227A" w:rsidRPr="0025227A" w:rsidRDefault="0025227A" w:rsidP="0025227A">
    <w:pPr>
      <w:pStyle w:val="zDocID"/>
      <w:framePr w:w="0" w:wrap="auto" w:vAnchor="margin" w:hAnchor="text" w:xAlign="left" w:yAlign="inline"/>
      <w:rPr>
        <w:rFonts w:ascii="Arial" w:hAnsi="Arial"/>
      </w:rPr>
    </w:pPr>
    <w:r>
      <w:rPr>
        <w:rStyle w:val="zcDocID"/>
      </w:rPr>
      <w:t>135551v1 5-Nov-2015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1926" w14:textId="77777777" w:rsidR="00035E22" w:rsidRDefault="00035E22" w:rsidP="0025227A">
      <w:pPr>
        <w:spacing w:after="0" w:line="240" w:lineRule="auto"/>
      </w:pPr>
      <w:r>
        <w:separator/>
      </w:r>
    </w:p>
  </w:footnote>
  <w:footnote w:type="continuationSeparator" w:id="0">
    <w:p w14:paraId="30C38D71" w14:textId="77777777" w:rsidR="00035E22" w:rsidRDefault="00035E22" w:rsidP="0025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702D" w14:textId="557667F2" w:rsidR="0025227A" w:rsidRDefault="0025227A">
    <w:pPr>
      <w:pStyle w:val="Header"/>
    </w:pPr>
    <w:r>
      <w:rPr>
        <w:b/>
        <w:noProof/>
      </w:rPr>
      <w:drawing>
        <wp:inline distT="0" distB="0" distL="0" distR="0" wp14:anchorId="3A7E8502" wp14:editId="22C16C41">
          <wp:extent cx="1171575" cy="390525"/>
          <wp:effectExtent l="0" t="0" r="9525" b="9525"/>
          <wp:docPr id="5" name="Picture 5" descr="Macintosh HD:Users:hilthiel:Desktop:biogen-ppt-feb17:elements: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ilthiel:Desktop:biogen-ppt-feb17:elements: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E574E2"/>
    <w:multiLevelType w:val="hybridMultilevel"/>
    <w:tmpl w:val="13DC5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B15474"/>
    <w:multiLevelType w:val="multilevel"/>
    <w:tmpl w:val="52CA6F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886ADD"/>
    <w:multiLevelType w:val="multilevel"/>
    <w:tmpl w:val="EF2E35EC"/>
    <w:lvl w:ilvl="0">
      <w:start w:val="1"/>
      <w:numFmt w:val="decimal"/>
      <w:lvlText w:val="%1."/>
      <w:lvlJc w:val="left"/>
      <w:pPr>
        <w:tabs>
          <w:tab w:val="num" w:pos="720"/>
        </w:tabs>
        <w:ind w:left="720" w:hanging="720"/>
      </w:pPr>
    </w:lvl>
    <w:lvl w:ilvl="1">
      <w:start w:val="1"/>
      <w:numFmt w:val="decimal"/>
      <w:pStyle w:val="TOCLeve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C74D43"/>
    <w:multiLevelType w:val="multilevel"/>
    <w:tmpl w:val="F0EAE0CA"/>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vanish w:val="0"/>
      </w:rPr>
    </w:lvl>
    <w:lvl w:ilvl="3">
      <w:start w:val="1"/>
      <w:numFmt w:val="decimal"/>
      <w:pStyle w:val="Heading3"/>
      <w:lvlText w:val="%1%2.%3.%4"/>
      <w:lvlJc w:val="left"/>
      <w:pPr>
        <w:tabs>
          <w:tab w:val="num" w:pos="2160"/>
        </w:tabs>
        <w:ind w:left="2160" w:hanging="1296"/>
      </w:pPr>
      <w:rPr>
        <w:b w:val="0"/>
        <w:i w:val="0"/>
        <w:vanish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5" w15:restartNumberingAfterBreak="0">
    <w:nsid w:val="63021CB8"/>
    <w:multiLevelType w:val="multilevel"/>
    <w:tmpl w:val="E2DE16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6A4E7ACA"/>
    <w:multiLevelType w:val="multilevel"/>
    <w:tmpl w:val="D654EFA2"/>
    <w:lvl w:ilvl="0">
      <w:start w:val="2"/>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7" w15:restartNumberingAfterBreak="0">
    <w:nsid w:val="78D0147F"/>
    <w:multiLevelType w:val="hybridMultilevel"/>
    <w:tmpl w:val="AA2E3586"/>
    <w:lvl w:ilvl="0" w:tplc="0809000F">
      <w:start w:val="1"/>
      <w:numFmt w:val="decimal"/>
      <w:lvlText w:val="%1."/>
      <w:lvlJc w:val="left"/>
      <w:pPr>
        <w:ind w:left="720" w:hanging="360"/>
      </w:pPr>
      <w:rPr>
        <w:rFonts w:hint="default"/>
        <w:b/>
      </w:rPr>
    </w:lvl>
    <w:lvl w:ilvl="1" w:tplc="B75CFAA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5969815">
    <w:abstractNumId w:val="4"/>
  </w:num>
  <w:num w:numId="2" w16cid:durableId="1108087891">
    <w:abstractNumId w:val="0"/>
  </w:num>
  <w:num w:numId="3" w16cid:durableId="1402754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97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67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226918">
    <w:abstractNumId w:val="1"/>
  </w:num>
  <w:num w:numId="7" w16cid:durableId="209344530">
    <w:abstractNumId w:val="3"/>
  </w:num>
  <w:num w:numId="8" w16cid:durableId="332954603">
    <w:abstractNumId w:val="7"/>
  </w:num>
  <w:num w:numId="9" w16cid:durableId="828249952">
    <w:abstractNumId w:val="5"/>
  </w:num>
  <w:num w:numId="10" w16cid:durableId="948001049">
    <w:abstractNumId w:val="2"/>
  </w:num>
  <w:num w:numId="11" w16cid:durableId="1852181745">
    <w:abstractNumId w:val="6"/>
  </w:num>
  <w:num w:numId="12" w16cid:durableId="1311711824">
    <w:abstractNumId w:val="4"/>
  </w:num>
  <w:num w:numId="13" w16cid:durableId="1325162012">
    <w:abstractNumId w:val="4"/>
  </w:num>
  <w:num w:numId="14" w16cid:durableId="446706557">
    <w:abstractNumId w:val="4"/>
  </w:num>
  <w:num w:numId="15" w16cid:durableId="702176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7A"/>
    <w:rsid w:val="000117E9"/>
    <w:rsid w:val="00035E22"/>
    <w:rsid w:val="00040CB9"/>
    <w:rsid w:val="000771FE"/>
    <w:rsid w:val="000C664F"/>
    <w:rsid w:val="000D1FBD"/>
    <w:rsid w:val="00107145"/>
    <w:rsid w:val="00121298"/>
    <w:rsid w:val="0014213D"/>
    <w:rsid w:val="001B4173"/>
    <w:rsid w:val="001C47A6"/>
    <w:rsid w:val="001C60E2"/>
    <w:rsid w:val="001D6A57"/>
    <w:rsid w:val="001E17F0"/>
    <w:rsid w:val="0022401A"/>
    <w:rsid w:val="00236E72"/>
    <w:rsid w:val="00250A16"/>
    <w:rsid w:val="0025227A"/>
    <w:rsid w:val="002915C7"/>
    <w:rsid w:val="00363DBF"/>
    <w:rsid w:val="00386451"/>
    <w:rsid w:val="003964EA"/>
    <w:rsid w:val="00397F24"/>
    <w:rsid w:val="003A4CD4"/>
    <w:rsid w:val="003E3ABE"/>
    <w:rsid w:val="00424CF0"/>
    <w:rsid w:val="00432FCA"/>
    <w:rsid w:val="004F7202"/>
    <w:rsid w:val="00593F3B"/>
    <w:rsid w:val="00652BC7"/>
    <w:rsid w:val="006C6A9C"/>
    <w:rsid w:val="006F09C2"/>
    <w:rsid w:val="007351A7"/>
    <w:rsid w:val="00942CC3"/>
    <w:rsid w:val="009564DD"/>
    <w:rsid w:val="009F60B8"/>
    <w:rsid w:val="009F6E5A"/>
    <w:rsid w:val="00A01B73"/>
    <w:rsid w:val="00A178B0"/>
    <w:rsid w:val="00A71C10"/>
    <w:rsid w:val="00AA1E8D"/>
    <w:rsid w:val="00AB2BA5"/>
    <w:rsid w:val="00AF2C7A"/>
    <w:rsid w:val="00B071DE"/>
    <w:rsid w:val="00B6563B"/>
    <w:rsid w:val="00B86B1D"/>
    <w:rsid w:val="00BD74F6"/>
    <w:rsid w:val="00BE1FF2"/>
    <w:rsid w:val="00BF5FE9"/>
    <w:rsid w:val="00C04204"/>
    <w:rsid w:val="00C04C40"/>
    <w:rsid w:val="00C23CFC"/>
    <w:rsid w:val="00C53903"/>
    <w:rsid w:val="00C8086F"/>
    <w:rsid w:val="00D80BD7"/>
    <w:rsid w:val="00D82512"/>
    <w:rsid w:val="00DA01F4"/>
    <w:rsid w:val="00DE1483"/>
    <w:rsid w:val="00EB2823"/>
    <w:rsid w:val="00F150E8"/>
    <w:rsid w:val="00F324EA"/>
    <w:rsid w:val="00F37A58"/>
    <w:rsid w:val="00F55621"/>
    <w:rsid w:val="00FA37B0"/>
    <w:rsid w:val="00FA57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8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7A"/>
    <w:pPr>
      <w:spacing w:after="240" w:line="300" w:lineRule="atLeast"/>
      <w:jc w:val="both"/>
    </w:pPr>
    <w:rPr>
      <w:rFonts w:ascii="Arial" w:eastAsia="Times New Roman" w:hAnsi="Arial" w:cs="Times New Roman"/>
      <w:sz w:val="20"/>
      <w:szCs w:val="20"/>
    </w:rPr>
  </w:style>
  <w:style w:type="paragraph" w:styleId="Heading1">
    <w:name w:val="heading 1"/>
    <w:aliases w:val="H1,R1,TOC 11,h1,Clause,3,[auto],Section"/>
    <w:basedOn w:val="Normal"/>
    <w:link w:val="Heading1Char"/>
    <w:qFormat/>
    <w:rsid w:val="0025227A"/>
    <w:pPr>
      <w:numPr>
        <w:ilvl w:val="1"/>
        <w:numId w:val="1"/>
      </w:numPr>
      <w:tabs>
        <w:tab w:val="clear" w:pos="864"/>
        <w:tab w:val="left" w:pos="720"/>
      </w:tabs>
      <w:ind w:left="720" w:hanging="720"/>
      <w:outlineLvl w:val="0"/>
    </w:pPr>
    <w:rPr>
      <w:kern w:val="28"/>
    </w:rPr>
  </w:style>
  <w:style w:type="paragraph" w:styleId="Heading2">
    <w:name w:val="heading 2"/>
    <w:aliases w:val="H2,(Alt+2),h2,2,Header 2,l2,h21,21,Header 21,l21,h22,22,Header 22,l22,h23,23,Header 23,l23,h24,24,Header 24,l24,h25,25,Header 25,l25,h26,26,Header 26,l26,h27,27,Header 27,l27,h28,28,Header 28,l28,h29,29,Header 29,l29,h210,210,Header 210,a"/>
    <w:basedOn w:val="Normal"/>
    <w:link w:val="Heading2Char"/>
    <w:qFormat/>
    <w:rsid w:val="0025227A"/>
    <w:pPr>
      <w:numPr>
        <w:ilvl w:val="2"/>
        <w:numId w:val="1"/>
      </w:numPr>
      <w:tabs>
        <w:tab w:val="clear" w:pos="864"/>
        <w:tab w:val="left" w:pos="720"/>
      </w:tabs>
      <w:ind w:left="720" w:hanging="720"/>
      <w:outlineLvl w:val="1"/>
    </w:pPr>
  </w:style>
  <w:style w:type="paragraph" w:styleId="Heading3">
    <w:name w:val="heading 3"/>
    <w:aliases w:val="Abs - header 1,h3,1.2.3.,H3,UG Heading 3,Minor,Paragraph,i),ii),iii),Bullet List"/>
    <w:basedOn w:val="Normal"/>
    <w:link w:val="Heading3Char"/>
    <w:qFormat/>
    <w:rsid w:val="0025227A"/>
    <w:pPr>
      <w:numPr>
        <w:ilvl w:val="3"/>
        <w:numId w:val="1"/>
      </w:numPr>
      <w:tabs>
        <w:tab w:val="left" w:pos="1584"/>
      </w:tabs>
      <w:outlineLvl w:val="2"/>
    </w:pPr>
  </w:style>
  <w:style w:type="paragraph" w:styleId="Heading4">
    <w:name w:val="heading 4"/>
    <w:aliases w:val="Sub-Minor,h4,Sub-paragraph"/>
    <w:basedOn w:val="Normal"/>
    <w:link w:val="Heading4Char"/>
    <w:qFormat/>
    <w:rsid w:val="0025227A"/>
    <w:pPr>
      <w:numPr>
        <w:ilvl w:val="4"/>
        <w:numId w:val="1"/>
      </w:numPr>
      <w:tabs>
        <w:tab w:val="clear" w:pos="3240"/>
        <w:tab w:val="left" w:pos="2707"/>
      </w:tabs>
      <w:ind w:left="2705" w:hanging="1123"/>
      <w:outlineLvl w:val="3"/>
    </w:pPr>
  </w:style>
  <w:style w:type="paragraph" w:styleId="Heading5">
    <w:name w:val="heading 5"/>
    <w:aliases w:val="h5"/>
    <w:basedOn w:val="Normal"/>
    <w:link w:val="Heading5Char"/>
    <w:qFormat/>
    <w:rsid w:val="0025227A"/>
    <w:pPr>
      <w:numPr>
        <w:ilvl w:val="5"/>
        <w:numId w:val="1"/>
      </w:numPr>
      <w:tabs>
        <w:tab w:val="clear" w:pos="3240"/>
        <w:tab w:val="left" w:pos="2700"/>
      </w:tabs>
      <w:ind w:left="2705" w:hanging="1123"/>
      <w:outlineLvl w:val="4"/>
    </w:pPr>
  </w:style>
  <w:style w:type="paragraph" w:styleId="Heading6">
    <w:name w:val="heading 6"/>
    <w:aliases w:val="h6"/>
    <w:basedOn w:val="Normal"/>
    <w:link w:val="Heading6Char"/>
    <w:qFormat/>
    <w:rsid w:val="0025227A"/>
    <w:pPr>
      <w:numPr>
        <w:ilvl w:val="6"/>
        <w:numId w:val="1"/>
      </w:numPr>
      <w:tabs>
        <w:tab w:val="clear" w:pos="3600"/>
        <w:tab w:val="left" w:pos="3168"/>
      </w:tabs>
      <w:ind w:left="3164" w:hanging="459"/>
      <w:outlineLvl w:val="5"/>
    </w:pPr>
  </w:style>
  <w:style w:type="paragraph" w:styleId="Heading7">
    <w:name w:val="heading 7"/>
    <w:aliases w:val="h7"/>
    <w:basedOn w:val="Normal"/>
    <w:link w:val="Heading7Char"/>
    <w:qFormat/>
    <w:rsid w:val="0025227A"/>
    <w:pPr>
      <w:numPr>
        <w:ilvl w:val="7"/>
        <w:numId w:val="1"/>
      </w:numPr>
      <w:tabs>
        <w:tab w:val="clear" w:pos="3312"/>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27A"/>
    <w:pPr>
      <w:tabs>
        <w:tab w:val="center" w:pos="4703"/>
        <w:tab w:val="right" w:pos="9406"/>
      </w:tabs>
      <w:spacing w:after="0" w:line="240" w:lineRule="auto"/>
    </w:pPr>
  </w:style>
  <w:style w:type="character" w:customStyle="1" w:styleId="HeaderChar">
    <w:name w:val="Header Char"/>
    <w:basedOn w:val="DefaultParagraphFont"/>
    <w:link w:val="Header"/>
    <w:uiPriority w:val="99"/>
    <w:rsid w:val="0025227A"/>
  </w:style>
  <w:style w:type="paragraph" w:styleId="Footer">
    <w:name w:val="footer"/>
    <w:basedOn w:val="Normal"/>
    <w:link w:val="FooterChar"/>
    <w:unhideWhenUsed/>
    <w:rsid w:val="0025227A"/>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227A"/>
  </w:style>
  <w:style w:type="character" w:styleId="PageNumber">
    <w:name w:val="page number"/>
    <w:rsid w:val="0025227A"/>
    <w:rPr>
      <w:rFonts w:ascii="Arial" w:hAnsi="Arial"/>
      <w:sz w:val="16"/>
    </w:rPr>
  </w:style>
  <w:style w:type="paragraph" w:customStyle="1" w:styleId="zDocID">
    <w:name w:val="zDocID"/>
    <w:rsid w:val="0025227A"/>
    <w:pPr>
      <w:framePr w:w="1440" w:wrap="around" w:vAnchor="text" w:hAnchor="page" w:x="577" w:y="321" w:anchorLock="1"/>
      <w:tabs>
        <w:tab w:val="right" w:pos="10800"/>
      </w:tabs>
      <w:spacing w:after="0" w:line="240" w:lineRule="auto"/>
    </w:pPr>
    <w:rPr>
      <w:rFonts w:ascii="Garamond" w:eastAsia="Times New Roman" w:hAnsi="Garamond" w:cs="Times New Roman"/>
      <w:noProof/>
      <w:sz w:val="16"/>
      <w:szCs w:val="20"/>
    </w:rPr>
  </w:style>
  <w:style w:type="character" w:customStyle="1" w:styleId="zcDocID">
    <w:name w:val="zcDocID"/>
    <w:rsid w:val="0025227A"/>
    <w:rPr>
      <w:rFonts w:ascii="Garamond" w:hAnsi="Garamond"/>
      <w:b w:val="0"/>
      <w:i w:val="0"/>
      <w:caps w:val="0"/>
      <w:smallCaps w:val="0"/>
      <w:strike w:val="0"/>
      <w:dstrike w:val="0"/>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25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Char,Style 7,Znak,Char Char Char,Style 22, Znak, Char Char Char, Char"/>
    <w:basedOn w:val="Normal"/>
    <w:link w:val="CommentTextChar"/>
    <w:uiPriority w:val="99"/>
    <w:qFormat/>
    <w:rsid w:val="0025227A"/>
    <w:rPr>
      <w:position w:val="2"/>
    </w:rPr>
  </w:style>
  <w:style w:type="character" w:customStyle="1" w:styleId="CommentTextChar">
    <w:name w:val="Comment Text Char"/>
    <w:aliases w:val="Char Char,Style 7 Char,Znak Char,Char Char Char Char,Style 22 Char, Znak Char, Char Char Char Char, Char Char"/>
    <w:basedOn w:val="DefaultParagraphFont"/>
    <w:link w:val="CommentText"/>
    <w:uiPriority w:val="99"/>
    <w:rsid w:val="0025227A"/>
    <w:rPr>
      <w:rFonts w:ascii="Arial" w:eastAsia="Times New Roman" w:hAnsi="Arial" w:cs="Times New Roman"/>
      <w:position w:val="2"/>
      <w:sz w:val="20"/>
      <w:szCs w:val="20"/>
      <w:lang w:val="cs-CZ"/>
    </w:rPr>
  </w:style>
  <w:style w:type="character" w:styleId="CommentReference">
    <w:name w:val="annotation reference"/>
    <w:aliases w:val="Heading 6 Char1,Heading 6 Char Char,Überschrift 6 Zchn Char"/>
    <w:uiPriority w:val="99"/>
    <w:qFormat/>
    <w:rsid w:val="0025227A"/>
    <w:rPr>
      <w:sz w:val="16"/>
      <w:szCs w:val="16"/>
    </w:rPr>
  </w:style>
  <w:style w:type="character" w:customStyle="1" w:styleId="Heading1Char">
    <w:name w:val="Heading 1 Char"/>
    <w:aliases w:val="H1 Char,R1 Char,TOC 11 Char,h1 Char,Clause Char,3 Char,[auto] Char,Section Char"/>
    <w:basedOn w:val="DefaultParagraphFont"/>
    <w:link w:val="Heading1"/>
    <w:rsid w:val="0025227A"/>
    <w:rPr>
      <w:rFonts w:ascii="Arial" w:eastAsia="Times New Roman" w:hAnsi="Arial" w:cs="Times New Roman"/>
      <w:kern w:val="28"/>
      <w:sz w:val="20"/>
      <w:szCs w:val="20"/>
      <w:lang w:val="cs-CZ"/>
    </w:rPr>
  </w:style>
  <w:style w:type="character" w:customStyle="1" w:styleId="Heading2Char">
    <w:name w:val="Heading 2 Char"/>
    <w:aliases w:val="H2 Char,(Alt+2) Char,h2 Char,2 Char,Header 2 Char,l2 Char,h21 Char,21 Char,Header 21 Char,l21 Char,h22 Char,22 Char,Header 22 Char,l22 Char,h23 Char,23 Char,Header 23 Char,l23 Char,h24 Char,24 Char,Header 24 Char,l24 Char,h25 Char,25 Char"/>
    <w:basedOn w:val="DefaultParagraphFont"/>
    <w:link w:val="Heading2"/>
    <w:rsid w:val="0025227A"/>
    <w:rPr>
      <w:rFonts w:ascii="Arial" w:eastAsia="Times New Roman" w:hAnsi="Arial" w:cs="Times New Roman"/>
      <w:sz w:val="20"/>
      <w:szCs w:val="20"/>
      <w:lang w:val="cs-CZ"/>
    </w:rPr>
  </w:style>
  <w:style w:type="character" w:customStyle="1" w:styleId="Heading3Char">
    <w:name w:val="Heading 3 Char"/>
    <w:aliases w:val="Abs - header 1 Char,h3 Char,1.2.3. Char,H3 Char,UG Heading 3 Char,Minor Char,Paragraph Char,i) Char,ii) Char,iii) Char,Bullet List Char"/>
    <w:basedOn w:val="DefaultParagraphFont"/>
    <w:link w:val="Heading3"/>
    <w:rsid w:val="0025227A"/>
    <w:rPr>
      <w:rFonts w:ascii="Arial" w:eastAsia="Times New Roman" w:hAnsi="Arial" w:cs="Times New Roman"/>
      <w:sz w:val="20"/>
      <w:szCs w:val="20"/>
      <w:lang w:val="cs-CZ"/>
    </w:rPr>
  </w:style>
  <w:style w:type="character" w:customStyle="1" w:styleId="Heading4Char">
    <w:name w:val="Heading 4 Char"/>
    <w:aliases w:val="Sub-Minor Char,h4 Char,Sub-paragraph Char"/>
    <w:basedOn w:val="DefaultParagraphFont"/>
    <w:link w:val="Heading4"/>
    <w:rsid w:val="0025227A"/>
    <w:rPr>
      <w:rFonts w:ascii="Arial" w:eastAsia="Times New Roman" w:hAnsi="Arial" w:cs="Times New Roman"/>
      <w:sz w:val="20"/>
      <w:szCs w:val="20"/>
      <w:lang w:val="cs-CZ"/>
    </w:rPr>
  </w:style>
  <w:style w:type="character" w:customStyle="1" w:styleId="Heading5Char">
    <w:name w:val="Heading 5 Char"/>
    <w:aliases w:val="h5 Char"/>
    <w:basedOn w:val="DefaultParagraphFont"/>
    <w:link w:val="Heading5"/>
    <w:rsid w:val="0025227A"/>
    <w:rPr>
      <w:rFonts w:ascii="Arial" w:eastAsia="Times New Roman" w:hAnsi="Arial" w:cs="Times New Roman"/>
      <w:sz w:val="20"/>
      <w:szCs w:val="20"/>
      <w:lang w:val="cs-CZ"/>
    </w:rPr>
  </w:style>
  <w:style w:type="character" w:customStyle="1" w:styleId="Heading6Char">
    <w:name w:val="Heading 6 Char"/>
    <w:aliases w:val="h6 Char"/>
    <w:basedOn w:val="DefaultParagraphFont"/>
    <w:link w:val="Heading6"/>
    <w:rsid w:val="0025227A"/>
    <w:rPr>
      <w:rFonts w:ascii="Arial" w:eastAsia="Times New Roman" w:hAnsi="Arial" w:cs="Times New Roman"/>
      <w:sz w:val="20"/>
      <w:szCs w:val="20"/>
      <w:lang w:val="cs-CZ"/>
    </w:rPr>
  </w:style>
  <w:style w:type="character" w:customStyle="1" w:styleId="Heading7Char">
    <w:name w:val="Heading 7 Char"/>
    <w:aliases w:val="h7 Char"/>
    <w:basedOn w:val="DefaultParagraphFont"/>
    <w:link w:val="Heading7"/>
    <w:rsid w:val="0025227A"/>
    <w:rPr>
      <w:rFonts w:ascii="Arial" w:eastAsia="Times New Roman" w:hAnsi="Arial" w:cs="Times New Roman"/>
      <w:sz w:val="20"/>
      <w:szCs w:val="20"/>
      <w:lang w:val="cs-CZ"/>
    </w:rPr>
  </w:style>
  <w:style w:type="paragraph" w:customStyle="1" w:styleId="Restart">
    <w:name w:val="Restart"/>
    <w:basedOn w:val="Heading1"/>
    <w:next w:val="Heading1"/>
    <w:rsid w:val="0025227A"/>
    <w:pPr>
      <w:numPr>
        <w:ilvl w:val="0"/>
      </w:numPr>
      <w:spacing w:after="0" w:line="14" w:lineRule="exact"/>
    </w:pPr>
    <w:rPr>
      <w:b/>
      <w:caps/>
    </w:rPr>
  </w:style>
  <w:style w:type="paragraph" w:styleId="ListParagraph">
    <w:name w:val="List Paragraph"/>
    <w:basedOn w:val="Normal"/>
    <w:link w:val="ListParagraphChar"/>
    <w:uiPriority w:val="34"/>
    <w:qFormat/>
    <w:rsid w:val="009F6E5A"/>
    <w:pPr>
      <w:ind w:left="720"/>
      <w:contextualSpacing/>
    </w:pPr>
  </w:style>
  <w:style w:type="character" w:customStyle="1" w:styleId="ListParagraphChar">
    <w:name w:val="List Paragraph Char"/>
    <w:basedOn w:val="DefaultParagraphFont"/>
    <w:link w:val="ListParagraph"/>
    <w:uiPriority w:val="34"/>
    <w:locked/>
    <w:rsid w:val="009F6E5A"/>
    <w:rPr>
      <w:rFonts w:ascii="Arial" w:eastAsia="Times New Roman" w:hAnsi="Arial" w:cs="Times New Roman"/>
      <w:sz w:val="20"/>
      <w:szCs w:val="20"/>
      <w:lang w:val="cs-CZ"/>
    </w:rPr>
  </w:style>
  <w:style w:type="paragraph" w:styleId="NormalWeb">
    <w:name w:val="Normal (Web)"/>
    <w:basedOn w:val="Normal"/>
    <w:uiPriority w:val="99"/>
    <w:unhideWhenUsed/>
    <w:rsid w:val="009F6E5A"/>
    <w:pPr>
      <w:spacing w:before="100" w:beforeAutospacing="1" w:after="100" w:afterAutospacing="1" w:line="240" w:lineRule="auto"/>
      <w:jc w:val="left"/>
    </w:pPr>
    <w:rPr>
      <w:rFonts w:ascii="Calibri" w:eastAsiaTheme="minorHAnsi" w:hAnsi="Calibri" w:cs="Calibri"/>
      <w:sz w:val="22"/>
      <w:szCs w:val="22"/>
    </w:rPr>
  </w:style>
  <w:style w:type="paragraph" w:customStyle="1" w:styleId="TOCLevel1">
    <w:name w:val="TOC Level 1"/>
    <w:basedOn w:val="Heading1"/>
    <w:next w:val="Normal"/>
    <w:rsid w:val="009F6E5A"/>
    <w:pPr>
      <w:keepNext/>
      <w:numPr>
        <w:numId w:val="7"/>
      </w:numPr>
      <w:tabs>
        <w:tab w:val="clear" w:pos="720"/>
      </w:tabs>
    </w:pPr>
    <w:rPr>
      <w:b/>
      <w:caps/>
    </w:rPr>
  </w:style>
  <w:style w:type="paragraph" w:styleId="BodyText">
    <w:name w:val="Body Text"/>
    <w:basedOn w:val="Normal"/>
    <w:link w:val="BodyTextChar"/>
    <w:rsid w:val="009F6E5A"/>
    <w:pPr>
      <w:ind w:left="720"/>
    </w:pPr>
  </w:style>
  <w:style w:type="character" w:customStyle="1" w:styleId="BodyTextChar">
    <w:name w:val="Body Text Char"/>
    <w:basedOn w:val="DefaultParagraphFont"/>
    <w:link w:val="BodyText"/>
    <w:rsid w:val="009F6E5A"/>
    <w:rPr>
      <w:rFonts w:ascii="Arial" w:eastAsia="Times New Roman" w:hAnsi="Arial" w:cs="Times New Roman"/>
      <w:sz w:val="20"/>
      <w:szCs w:val="20"/>
      <w:lang w:val="cs-CZ"/>
    </w:rPr>
  </w:style>
  <w:style w:type="paragraph" w:styleId="Revision">
    <w:name w:val="Revision"/>
    <w:hidden/>
    <w:uiPriority w:val="99"/>
    <w:semiHidden/>
    <w:rsid w:val="00432FCA"/>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9684FB683B3542BF7361A88C205A71" ma:contentTypeVersion="15" ma:contentTypeDescription="Vytvoří nový dokument" ma:contentTypeScope="" ma:versionID="c9987219f1af795e88825e43c20f9487">
  <xsd:schema xmlns:xsd="http://www.w3.org/2001/XMLSchema" xmlns:xs="http://www.w3.org/2001/XMLSchema" xmlns:p="http://schemas.microsoft.com/office/2006/metadata/properties" xmlns:ns2="e3d88e6c-6255-4a4a-a6b1-51ae3a6d8d2f" xmlns:ns3="2546a44c-c422-4f42-b9b0-a3db108a4d78" targetNamespace="http://schemas.microsoft.com/office/2006/metadata/properties" ma:root="true" ma:fieldsID="9235eb4b6ced3888e1b69a0f7e4e90f8" ns2:_="" ns3:_="">
    <xsd:import namespace="e3d88e6c-6255-4a4a-a6b1-51ae3a6d8d2f"/>
    <xsd:import namespace="2546a44c-c422-4f42-b9b0-a3db108a4d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88e6c-6255-4a4a-a6b1-51ae3a6d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6a44c-c422-4f42-b9b0-a3db108a4d7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1f89eb70-f494-4cce-92dc-dd5276787741}" ma:internalName="TaxCatchAll" ma:showField="CatchAllData" ma:web="2546a44c-c422-4f42-b9b0-a3db108a4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E3FFF-C290-4A52-B46C-A681B762EF41}">
  <ds:schemaRefs>
    <ds:schemaRef ds:uri="http://schemas.openxmlformats.org/officeDocument/2006/bibliography"/>
  </ds:schemaRefs>
</ds:datastoreItem>
</file>

<file path=customXml/itemProps2.xml><?xml version="1.0" encoding="utf-8"?>
<ds:datastoreItem xmlns:ds="http://schemas.openxmlformats.org/officeDocument/2006/customXml" ds:itemID="{34583C82-D44B-4F1B-B9E6-D391E7F80463}"/>
</file>

<file path=customXml/itemProps3.xml><?xml version="1.0" encoding="utf-8"?>
<ds:datastoreItem xmlns:ds="http://schemas.openxmlformats.org/officeDocument/2006/customXml" ds:itemID="{545BD1C1-BB49-46EF-8294-2AA3DD95FCA2}"/>
</file>

<file path=docProps/app.xml><?xml version="1.0" encoding="utf-8"?>
<Properties xmlns="http://schemas.openxmlformats.org/officeDocument/2006/extended-properties" xmlns:vt="http://schemas.openxmlformats.org/officeDocument/2006/docPropsVTypes">
  <Template>Normal.dotm</Template>
  <TotalTime>0</TotalTime>
  <Pages>19</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2024-04-16T08:53:00Z</dcterms:created>
  <dcterms:modified xsi:type="dcterms:W3CDTF">2024-04-16T08:53:00Z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2023-12-12T05:39:31Z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f98a9b10-8a8c-4be4-856e-b00f2f67cee8</vt:lpwstr>
  </property>
  <property fmtid="{D5CDD505-2E9C-101B-9397-08002B2CF9AE}" pid="7" name="MSIP_Label_defa4170-0d19-0005-0004-bc88714345d2_ActionId">
    <vt:lpwstr>57255af6-fc62-4a28-be78-14764a5a2599</vt:lpwstr>
  </property>
  <property fmtid="{D5CDD505-2E9C-101B-9397-08002B2CF9AE}" pid="8" name="MSIP_Label_defa4170-0d19-0005-0004-bc88714345d2_ContentBits">
    <vt:lpwstr>0</vt:lpwstr>
  </property>
</Properties>
</file>