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6B" w:rsidRDefault="00394E0D">
      <w:pPr>
        <w:spacing w:line="360" w:lineRule="exact"/>
      </w:pPr>
      <w:r>
        <w:rPr>
          <w:noProof/>
          <w:lang w:bidi="ar-SA"/>
        </w:rPr>
        <w:drawing>
          <wp:anchor distT="0" distB="0" distL="0" distR="0" simplePos="0" relativeHeight="62914690" behindDoc="1" locked="0" layoutInCell="1" allowOverlap="1">
            <wp:simplePos x="0" y="0"/>
            <wp:positionH relativeFrom="page">
              <wp:posOffset>3323590</wp:posOffset>
            </wp:positionH>
            <wp:positionV relativeFrom="margin">
              <wp:posOffset>0</wp:posOffset>
            </wp:positionV>
            <wp:extent cx="3974465" cy="5118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3974465" cy="511810"/>
                    </a:xfrm>
                    <a:prstGeom prst="rect">
                      <a:avLst/>
                    </a:prstGeom>
                  </pic:spPr>
                </pic:pic>
              </a:graphicData>
            </a:graphic>
          </wp:anchor>
        </w:drawing>
      </w:r>
    </w:p>
    <w:p w:rsidR="009E726B" w:rsidRDefault="009E726B">
      <w:pPr>
        <w:spacing w:after="445" w:line="1" w:lineRule="exact"/>
      </w:pPr>
    </w:p>
    <w:p w:rsidR="009E726B" w:rsidRDefault="009E726B">
      <w:pPr>
        <w:spacing w:line="1" w:lineRule="exact"/>
        <w:sectPr w:rsidR="009E726B">
          <w:pgSz w:w="11900" w:h="16840"/>
          <w:pgMar w:top="182" w:right="407" w:bottom="52" w:left="165" w:header="0" w:footer="3" w:gutter="0"/>
          <w:pgNumType w:start="1"/>
          <w:cols w:space="720"/>
          <w:noEndnote/>
          <w:docGrid w:linePitch="360"/>
        </w:sectPr>
      </w:pPr>
    </w:p>
    <w:p w:rsidR="009E726B" w:rsidRDefault="009E726B">
      <w:pPr>
        <w:spacing w:line="119" w:lineRule="exact"/>
        <w:rPr>
          <w:sz w:val="10"/>
          <w:szCs w:val="10"/>
        </w:rPr>
      </w:pPr>
    </w:p>
    <w:p w:rsidR="009E726B" w:rsidRDefault="009E726B">
      <w:pPr>
        <w:spacing w:line="1" w:lineRule="exact"/>
        <w:sectPr w:rsidR="009E726B">
          <w:type w:val="continuous"/>
          <w:pgSz w:w="11900" w:h="16840"/>
          <w:pgMar w:top="182" w:right="0" w:bottom="52" w:left="0" w:header="0" w:footer="3" w:gutter="0"/>
          <w:cols w:space="720"/>
          <w:noEndnote/>
          <w:docGrid w:linePitch="360"/>
        </w:sectPr>
      </w:pPr>
    </w:p>
    <w:p w:rsidR="009E726B" w:rsidRDefault="00394E0D">
      <w:pPr>
        <w:pStyle w:val="Nadpis20"/>
        <w:keepNext/>
        <w:keepLines/>
        <w:shd w:val="clear" w:color="auto" w:fill="auto"/>
      </w:pPr>
      <w:bookmarkStart w:id="0" w:name="bookmark2"/>
      <w:bookmarkStart w:id="1" w:name="bookmark3"/>
      <w:r>
        <w:lastRenderedPageBreak/>
        <w:t>Oznámení o uplatnění inflační doložky</w:t>
      </w:r>
      <w:bookmarkEnd w:id="0"/>
      <w:bookmarkEnd w:id="1"/>
    </w:p>
    <w:p w:rsidR="009E726B" w:rsidRDefault="00394E0D">
      <w:pPr>
        <w:pStyle w:val="Zkladntext1"/>
        <w:shd w:val="clear" w:color="auto" w:fill="auto"/>
        <w:spacing w:after="860" w:line="240" w:lineRule="auto"/>
      </w:pPr>
      <w:r>
        <w:t>V Brně dne: 1. 3. 2024</w:t>
      </w:r>
    </w:p>
    <w:p w:rsidR="009E726B" w:rsidRDefault="00394E0D">
      <w:pPr>
        <w:pStyle w:val="Zkladntext1"/>
        <w:shd w:val="clear" w:color="auto" w:fill="auto"/>
        <w:spacing w:line="266" w:lineRule="auto"/>
      </w:pPr>
      <w:r>
        <w:t>Vážený zákazníku,</w:t>
      </w:r>
    </w:p>
    <w:p w:rsidR="009E726B" w:rsidRDefault="00394E0D">
      <w:pPr>
        <w:pStyle w:val="Zkladntext1"/>
        <w:shd w:val="clear" w:color="auto" w:fill="auto"/>
        <w:spacing w:line="264" w:lineRule="auto"/>
      </w:pPr>
      <w:r>
        <w:t>informujeme Vás o nutnosti uplatnění sjednané inflační doložky a tím navýšení ceny za poskytované služby dle servisní</w:t>
      </w:r>
      <w:r>
        <w:t xml:space="preserve"> smlouvy na údržbu bezpečnostních technologií (viz či. 5 servisní smlouvy). Toto rozhodnutí je způsobeno aktuální situací na trhu a nárůstem inflace, což negativně ovlivňuje veškeré naše náklady spojené s poskytováním těchto služeb.</w:t>
      </w:r>
    </w:p>
    <w:p w:rsidR="009E726B" w:rsidRDefault="00394E0D">
      <w:pPr>
        <w:pStyle w:val="Zkladntext1"/>
        <w:shd w:val="clear" w:color="auto" w:fill="auto"/>
        <w:spacing w:line="269" w:lineRule="auto"/>
        <w:rPr>
          <w:sz w:val="17"/>
          <w:szCs w:val="17"/>
        </w:rPr>
      </w:pPr>
      <w:r>
        <w:t xml:space="preserve">Míra inflace vyjádřená </w:t>
      </w:r>
      <w:r>
        <w:t>přírůstkem průměrného ročního indexu spotřebitelských cen, který zobrazuje procentní změnu průměrné cenové hladiny za 12 posledních měsíců oproti průměru 12 předchozích měsíců, kterou Český statistický úřad zveřejnil 11. ledna 2024, (dále jen jako „inflace</w:t>
      </w:r>
      <w:r>
        <w:t xml:space="preserve">"), je </w:t>
      </w:r>
      <w:r>
        <w:rPr>
          <w:rFonts w:ascii="Arial" w:eastAsia="Arial" w:hAnsi="Arial" w:cs="Arial"/>
          <w:b/>
          <w:bCs/>
          <w:sz w:val="17"/>
          <w:szCs w:val="17"/>
        </w:rPr>
        <w:t>10,7 %.</w:t>
      </w:r>
    </w:p>
    <w:p w:rsidR="009E726B" w:rsidRDefault="00394E0D">
      <w:pPr>
        <w:pStyle w:val="Zkladntext1"/>
        <w:shd w:val="clear" w:color="auto" w:fill="auto"/>
      </w:pPr>
      <w:r>
        <w:t xml:space="preserve">Nový ceník servisních služeb je v souladu </w:t>
      </w:r>
      <w:proofErr w:type="spellStart"/>
      <w:r>
        <w:t>sčl</w:t>
      </w:r>
      <w:proofErr w:type="spellEnd"/>
      <w:r>
        <w:t>. 5 odst. 5.3 Servisní smlouvy a je v příloze tohoto oznámení.</w:t>
      </w:r>
    </w:p>
    <w:p w:rsidR="009E726B" w:rsidRDefault="00394E0D">
      <w:pPr>
        <w:pStyle w:val="Zkladntext1"/>
        <w:shd w:val="clear" w:color="auto" w:fill="auto"/>
        <w:spacing w:line="266" w:lineRule="auto"/>
      </w:pPr>
      <w:r>
        <w:t>Zvýšení cen je účinné od data doručení oznámení této změny.</w:t>
      </w:r>
    </w:p>
    <w:p w:rsidR="009E726B" w:rsidRDefault="00394E0D">
      <w:pPr>
        <w:pStyle w:val="Zkladntext1"/>
        <w:shd w:val="clear" w:color="auto" w:fill="auto"/>
        <w:spacing w:line="266" w:lineRule="auto"/>
      </w:pPr>
      <w:r>
        <w:t xml:space="preserve">Tato změna je nevyhnutelná pro zachování kvality našich služeb a zároveň </w:t>
      </w:r>
      <w:r>
        <w:t>i udržení kroku s aktuálními ekonomicko-technologickými výzvami. Věříme, že i vy inflaci řešíte, nás chápete a s našimi službami budete i nadále spokojeni.</w:t>
      </w:r>
    </w:p>
    <w:p w:rsidR="009E726B" w:rsidRDefault="00394E0D">
      <w:pPr>
        <w:pStyle w:val="Zkladntext1"/>
        <w:shd w:val="clear" w:color="auto" w:fill="auto"/>
        <w:spacing w:after="860" w:line="266" w:lineRule="auto"/>
      </w:pPr>
      <w:r>
        <w:t>Prohlášení ČSÚ a nový ceník přikládáme.</w:t>
      </w:r>
    </w:p>
    <w:p w:rsidR="009E726B" w:rsidRDefault="00394E0D">
      <w:pPr>
        <w:pStyle w:val="Zkladntext1"/>
        <w:shd w:val="clear" w:color="auto" w:fill="auto"/>
        <w:spacing w:after="0" w:line="240" w:lineRule="auto"/>
      </w:pPr>
      <w:r>
        <w:t>S pozdravem</w:t>
      </w:r>
    </w:p>
    <w:p w:rsidR="009E726B" w:rsidRDefault="00394E0D">
      <w:pPr>
        <w:spacing w:line="1" w:lineRule="exact"/>
        <w:sectPr w:rsidR="009E726B">
          <w:type w:val="continuous"/>
          <w:pgSz w:w="11900" w:h="16840"/>
          <w:pgMar w:top="182" w:right="1283" w:bottom="52" w:left="1240" w:header="0" w:footer="3" w:gutter="0"/>
          <w:cols w:space="720"/>
          <w:noEndnote/>
          <w:docGrid w:linePitch="360"/>
        </w:sectPr>
      </w:pPr>
      <w:r>
        <w:rPr>
          <w:noProof/>
          <w:lang w:bidi="ar-SA"/>
        </w:rPr>
        <mc:AlternateContent>
          <mc:Choice Requires="wps">
            <w:drawing>
              <wp:anchor distT="58420" distB="48895" distL="0" distR="0" simplePos="0" relativeHeight="125829378" behindDoc="0" locked="0" layoutInCell="1" allowOverlap="1">
                <wp:simplePos x="0" y="0"/>
                <wp:positionH relativeFrom="page">
                  <wp:posOffset>802640</wp:posOffset>
                </wp:positionH>
                <wp:positionV relativeFrom="paragraph">
                  <wp:posOffset>58420</wp:posOffset>
                </wp:positionV>
                <wp:extent cx="1149350" cy="63373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149350" cy="633730"/>
                        </a:xfrm>
                        <a:prstGeom prst="rect">
                          <a:avLst/>
                        </a:prstGeom>
                        <a:noFill/>
                      </wps:spPr>
                      <wps:txbx>
                        <w:txbxContent>
                          <w:p w:rsidR="009E726B" w:rsidRDefault="00394E0D">
                            <w:pPr>
                              <w:pStyle w:val="Nadpis10"/>
                              <w:keepNext/>
                              <w:keepLines/>
                              <w:shd w:val="clear" w:color="auto" w:fill="auto"/>
                            </w:pPr>
                            <w:r>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63.2pt;margin-top:4.6pt;width:90.5pt;height:49.9pt;z-index:125829378;visibility:visible;mso-wrap-style:square;mso-wrap-distance-left:0;mso-wrap-distance-top:4.6pt;mso-wrap-distance-right:0;mso-wrap-distance-bottom: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" filled="f" stroked="f">
                <v:textbox inset="0,0,0,0">
                  <w:txbxContent>
                    <w:p w:rsidR="009E726B" w:rsidRDefault="00394E0D">
                      <w:pPr>
                        <w:pStyle w:val="Nadpis10"/>
                        <w:keepNext/>
                        <w:keepLines/>
                        <w:shd w:val="clear" w:color="auto" w:fill="auto"/>
                      </w:pPr>
                      <w:r>
                        <w:t>XXXX</w:t>
                      </w:r>
                    </w:p>
                  </w:txbxContent>
                </v:textbox>
                <w10:wrap type="topAndBottom" anchorx="page"/>
              </v:shape>
            </w:pict>
          </mc:Fallback>
        </mc:AlternateContent>
      </w:r>
      <w:r>
        <w:rPr>
          <w:noProof/>
          <w:lang w:bidi="ar-SA"/>
        </w:rPr>
        <mc:AlternateContent>
          <mc:Choice Requires="wps">
            <w:drawing>
              <wp:anchor distT="50800" distB="0" distL="0" distR="0" simplePos="0" relativeHeight="125829380" behindDoc="0" locked="0" layoutInCell="1" allowOverlap="1">
                <wp:simplePos x="0" y="0"/>
                <wp:positionH relativeFrom="page">
                  <wp:posOffset>1962150</wp:posOffset>
                </wp:positionH>
                <wp:positionV relativeFrom="paragraph">
                  <wp:posOffset>50800</wp:posOffset>
                </wp:positionV>
                <wp:extent cx="1121410" cy="69024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121410" cy="690245"/>
                        </a:xfrm>
                        <a:prstGeom prst="rect">
                          <a:avLst/>
                        </a:prstGeom>
                        <a:noFill/>
                      </wps:spPr>
                      <wps:txbx>
                        <w:txbxContent>
                          <w:p w:rsidR="009E726B" w:rsidRDefault="00394E0D">
                            <w:pPr>
                              <w:pStyle w:val="Zkladntext1"/>
                              <w:shd w:val="clear" w:color="auto" w:fill="auto"/>
                              <w:spacing w:after="0"/>
                            </w:pPr>
                            <w:r>
                              <w:t xml:space="preserve">Dne </w:t>
                            </w:r>
                            <w:proofErr w:type="gramStart"/>
                            <w:r>
                              <w:t>01.03.2024</w:t>
                            </w:r>
                            <w:proofErr w:type="gramEnd"/>
                          </w:p>
                        </w:txbxContent>
                      </wps:txbx>
                      <wps:bodyPr lIns="0" tIns="0" rIns="0" bIns="0"/>
                    </wps:wsp>
                  </a:graphicData>
                </a:graphic>
              </wp:anchor>
            </w:drawing>
          </mc:Choice>
          <mc:Fallback>
            <w:pict>
              <v:shape id="Shape 5" o:spid="_x0000_s1027" type="#_x0000_t202" style="position:absolute;margin-left:154.5pt;margin-top:4pt;width:88.3pt;height:54.35pt;z-index:125829380;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" filled="f" stroked="f">
                <v:textbox inset="0,0,0,0">
                  <w:txbxContent>
                    <w:p w:rsidR="009E726B" w:rsidRDefault="00394E0D">
                      <w:pPr>
                        <w:pStyle w:val="Zkladntext1"/>
                        <w:shd w:val="clear" w:color="auto" w:fill="auto"/>
                        <w:spacing w:after="0"/>
                      </w:pPr>
                      <w:r>
                        <w:t xml:space="preserve">Dne </w:t>
                      </w:r>
                      <w:proofErr w:type="gramStart"/>
                      <w:r>
                        <w:t>01.03.2024</w:t>
                      </w:r>
                      <w:proofErr w:type="gramEnd"/>
                    </w:p>
                  </w:txbxContent>
                </v:textbox>
                <w10:wrap type="topAndBottom" anchorx="page"/>
              </v:shape>
            </w:pict>
          </mc:Fallback>
        </mc:AlternateContent>
      </w:r>
    </w:p>
    <w:p w:rsidR="009E726B" w:rsidRDefault="00394E0D">
      <w:pPr>
        <w:pStyle w:val="Zkladntext1"/>
        <w:shd w:val="clear" w:color="auto" w:fill="auto"/>
        <w:spacing w:after="2640" w:line="286" w:lineRule="auto"/>
      </w:pPr>
      <w:r>
        <w:rPr>
          <w:noProof/>
          <w:lang w:bidi="ar-SA"/>
        </w:rPr>
        <w:lastRenderedPageBreak/>
        <w:drawing>
          <wp:anchor distT="0" distB="0" distL="114300" distR="114300" simplePos="0" relativeHeight="125829382" behindDoc="0" locked="0" layoutInCell="1" allowOverlap="1">
            <wp:simplePos x="0" y="0"/>
            <wp:positionH relativeFrom="page">
              <wp:posOffset>104775</wp:posOffset>
            </wp:positionH>
            <wp:positionV relativeFrom="paragraph">
              <wp:posOffset>2133600</wp:posOffset>
            </wp:positionV>
            <wp:extent cx="3840480" cy="798830"/>
            <wp:effectExtent l="0" t="0" r="0" b="0"/>
            <wp:wrapSquare wrapText="bothSides"/>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off x="0" y="0"/>
                      <a:ext cx="3840480" cy="798830"/>
                    </a:xfrm>
                    <a:prstGeom prst="rect">
                      <a:avLst/>
                    </a:prstGeom>
                  </pic:spPr>
                </pic:pic>
              </a:graphicData>
            </a:graphic>
          </wp:anchor>
        </w:drawing>
      </w:r>
      <w:r>
        <w:t>XXXX</w:t>
      </w:r>
    </w:p>
    <w:p w:rsidR="009E726B" w:rsidRDefault="00394E0D">
      <w:pPr>
        <w:pStyle w:val="Zkladntext60"/>
        <w:shd w:val="clear" w:color="auto" w:fill="auto"/>
        <w:sectPr w:rsidR="009E726B">
          <w:type w:val="continuous"/>
          <w:pgSz w:w="11900" w:h="16840"/>
          <w:pgMar w:top="182" w:right="1283" w:bottom="52" w:left="1240" w:header="0" w:footer="3" w:gutter="0"/>
          <w:cols w:space="720"/>
          <w:noEndnote/>
          <w:docGrid w:linePitch="360"/>
        </w:sectPr>
      </w:pPr>
      <w:r>
        <w:t>tel.: +XXXX</w:t>
      </w:r>
      <w:r>
        <w:t xml:space="preserve"> e-</w:t>
      </w:r>
      <w:proofErr w:type="spellStart"/>
      <w:r>
        <w:t>mailXXXX</w:t>
      </w:r>
      <w:proofErr w:type="spellEnd"/>
    </w:p>
    <w:p w:rsidR="009E726B" w:rsidRDefault="00394E0D">
      <w:pPr>
        <w:pStyle w:val="Zkladntext50"/>
        <w:framePr w:w="1397" w:h="746" w:wrap="none" w:hAnchor="page" w:x="1902" w:y="1"/>
        <w:shd w:val="clear" w:color="auto" w:fill="auto"/>
        <w:rPr>
          <w:sz w:val="20"/>
          <w:szCs w:val="20"/>
        </w:rPr>
      </w:pPr>
      <w:r>
        <w:rPr>
          <w:color w:val="6F0B13"/>
          <w:sz w:val="20"/>
          <w:szCs w:val="20"/>
        </w:rPr>
        <w:lastRenderedPageBreak/>
        <w:t>ČESKÝ STATISTICKÝ ÚŘAD</w:t>
      </w:r>
    </w:p>
    <w:p w:rsidR="009E726B" w:rsidRDefault="00394E0D">
      <w:pPr>
        <w:pStyle w:val="Zkladntext70"/>
        <w:framePr w:w="3679" w:h="235" w:wrap="none" w:hAnchor="page" w:x="7561" w:y="515"/>
        <w:shd w:val="clear" w:color="auto" w:fill="auto"/>
        <w:tabs>
          <w:tab w:val="left" w:pos="2258"/>
        </w:tabs>
        <w:rPr>
          <w:sz w:val="14"/>
          <w:szCs w:val="14"/>
        </w:rPr>
      </w:pPr>
      <w:proofErr w:type="spellStart"/>
      <w:r>
        <w:t>bic</w:t>
      </w:r>
      <w:proofErr w:type="spellEnd"/>
      <w:r>
        <w:t xml:space="preserve"> </w:t>
      </w:r>
      <w:proofErr w:type="spellStart"/>
      <w:r>
        <w:t>podesóiém</w:t>
      </w:r>
      <w:proofErr w:type="spellEnd"/>
      <w:r>
        <w:t xml:space="preserve"> 81 | 100 82</w:t>
      </w:r>
      <w:r>
        <w:tab/>
        <w:t xml:space="preserve">10 | </w:t>
      </w:r>
      <w:hyperlink r:id="rId9" w:history="1">
        <w:r>
          <w:rPr>
            <w:b/>
            <w:bCs/>
            <w:color w:val="6F0B13"/>
            <w:sz w:val="14"/>
            <w:szCs w:val="14"/>
            <w:lang w:val="en-US" w:eastAsia="en-US" w:bidi="en-US"/>
          </w:rPr>
          <w:t>XXXX</w:t>
        </w:r>
      </w:hyperlink>
    </w:p>
    <w:p w:rsidR="009E726B" w:rsidRDefault="009E726B">
      <w:pPr>
        <w:spacing w:line="360" w:lineRule="exact"/>
      </w:pPr>
    </w:p>
    <w:p w:rsidR="009E726B" w:rsidRDefault="009E726B">
      <w:pPr>
        <w:spacing w:after="388" w:line="1" w:lineRule="exact"/>
      </w:pPr>
    </w:p>
    <w:p w:rsidR="009E726B" w:rsidRDefault="009E726B">
      <w:pPr>
        <w:spacing w:line="1" w:lineRule="exact"/>
        <w:sectPr w:rsidR="009E726B">
          <w:pgSz w:w="11900" w:h="16840"/>
          <w:pgMar w:top="824" w:right="661" w:bottom="3975" w:left="1841" w:header="0" w:footer="3" w:gutter="0"/>
          <w:cols w:space="720"/>
          <w:noEndnote/>
          <w:docGrid w:linePitch="360"/>
        </w:sectPr>
      </w:pPr>
    </w:p>
    <w:p w:rsidR="009E726B" w:rsidRDefault="009E726B">
      <w:pPr>
        <w:spacing w:line="240" w:lineRule="exact"/>
        <w:rPr>
          <w:sz w:val="19"/>
          <w:szCs w:val="19"/>
        </w:rPr>
      </w:pPr>
    </w:p>
    <w:p w:rsidR="009E726B" w:rsidRDefault="009E726B">
      <w:pPr>
        <w:spacing w:line="240" w:lineRule="exact"/>
        <w:rPr>
          <w:sz w:val="19"/>
          <w:szCs w:val="19"/>
        </w:rPr>
      </w:pPr>
    </w:p>
    <w:p w:rsidR="009E726B" w:rsidRDefault="009E726B">
      <w:pPr>
        <w:spacing w:line="240" w:lineRule="exact"/>
        <w:rPr>
          <w:sz w:val="19"/>
          <w:szCs w:val="19"/>
        </w:rPr>
      </w:pPr>
    </w:p>
    <w:p w:rsidR="009E726B" w:rsidRDefault="009E726B">
      <w:pPr>
        <w:spacing w:before="7" w:after="7" w:line="240" w:lineRule="exact"/>
        <w:rPr>
          <w:sz w:val="19"/>
          <w:szCs w:val="19"/>
        </w:rPr>
      </w:pPr>
    </w:p>
    <w:p w:rsidR="009E726B" w:rsidRDefault="009E726B">
      <w:pPr>
        <w:spacing w:line="1" w:lineRule="exact"/>
        <w:sectPr w:rsidR="009E726B">
          <w:type w:val="continuous"/>
          <w:pgSz w:w="11900" w:h="16840"/>
          <w:pgMar w:top="824" w:right="0" w:bottom="3975" w:left="0" w:header="0" w:footer="3" w:gutter="0"/>
          <w:cols w:space="720"/>
          <w:noEndnote/>
          <w:docGrid w:linePitch="360"/>
        </w:sectPr>
      </w:pPr>
    </w:p>
    <w:p w:rsidR="009E726B" w:rsidRDefault="00394E0D">
      <w:pPr>
        <w:pStyle w:val="Zkladntext30"/>
        <w:shd w:val="clear" w:color="auto" w:fill="auto"/>
        <w:spacing w:after="0"/>
        <w:ind w:left="5000"/>
      </w:pPr>
      <w:r>
        <w:lastRenderedPageBreak/>
        <w:t>Odbor informačních služeb</w:t>
      </w:r>
    </w:p>
    <w:p w:rsidR="009E726B" w:rsidRDefault="00394E0D">
      <w:pPr>
        <w:pStyle w:val="Zkladntext1"/>
        <w:shd w:val="clear" w:color="auto" w:fill="auto"/>
        <w:spacing w:after="220" w:line="240" w:lineRule="auto"/>
        <w:ind w:left="5000"/>
      </w:pPr>
      <w:r>
        <w:t>Oddělení informačních služeb</w:t>
      </w:r>
    </w:p>
    <w:p w:rsidR="009E726B" w:rsidRDefault="00394E0D">
      <w:pPr>
        <w:pStyle w:val="Zkladntext1"/>
        <w:shd w:val="clear" w:color="auto" w:fill="auto"/>
        <w:spacing w:after="0" w:line="240" w:lineRule="auto"/>
        <w:ind w:left="5000"/>
      </w:pPr>
      <w:r>
        <w:t xml:space="preserve">Datum </w:t>
      </w:r>
      <w:r>
        <w:t xml:space="preserve">vystavení: </w:t>
      </w:r>
      <w:proofErr w:type="gramStart"/>
      <w:r>
        <w:t>11.1.2024</w:t>
      </w:r>
      <w:proofErr w:type="gramEnd"/>
    </w:p>
    <w:p w:rsidR="009E726B" w:rsidRDefault="00394E0D">
      <w:pPr>
        <w:pStyle w:val="Zkladntext1"/>
        <w:shd w:val="clear" w:color="auto" w:fill="auto"/>
        <w:spacing w:after="0" w:line="230" w:lineRule="auto"/>
        <w:ind w:left="5000"/>
      </w:pPr>
      <w:r>
        <w:t>Číslo jednací: CSU-000369/2024-29</w:t>
      </w:r>
    </w:p>
    <w:p w:rsidR="009E726B" w:rsidRDefault="00394E0D">
      <w:pPr>
        <w:pStyle w:val="Zkladntext1"/>
        <w:shd w:val="clear" w:color="auto" w:fill="auto"/>
        <w:spacing w:after="0" w:line="226" w:lineRule="auto"/>
        <w:ind w:left="5000"/>
      </w:pPr>
      <w:r>
        <w:t>Počet listů: 1</w:t>
      </w:r>
    </w:p>
    <w:p w:rsidR="009E726B" w:rsidRDefault="00394E0D">
      <w:pPr>
        <w:pStyle w:val="Zkladntext1"/>
        <w:shd w:val="clear" w:color="auto" w:fill="auto"/>
        <w:spacing w:after="0" w:line="226" w:lineRule="auto"/>
        <w:ind w:left="5000"/>
      </w:pPr>
      <w:r>
        <w:t>Vyřizuje: XXXX</w:t>
      </w:r>
    </w:p>
    <w:p w:rsidR="009E726B" w:rsidRDefault="00394E0D">
      <w:pPr>
        <w:pStyle w:val="Zkladntext1"/>
        <w:shd w:val="clear" w:color="auto" w:fill="auto"/>
        <w:spacing w:after="0" w:line="226" w:lineRule="auto"/>
        <w:ind w:left="5000"/>
      </w:pPr>
      <w:r>
        <w:t>Telefon: XXXX</w:t>
      </w:r>
    </w:p>
    <w:p w:rsidR="009E726B" w:rsidRDefault="00394E0D">
      <w:pPr>
        <w:pStyle w:val="Zkladntext1"/>
        <w:shd w:val="clear" w:color="auto" w:fill="auto"/>
        <w:spacing w:after="1680" w:line="233" w:lineRule="auto"/>
        <w:ind w:left="5000"/>
      </w:pPr>
      <w:r>
        <w:t xml:space="preserve">e-mail: </w:t>
      </w:r>
      <w:hyperlink r:id="rId10" w:history="1">
        <w:r>
          <w:rPr>
            <w:lang w:val="en-US" w:eastAsia="en-US" w:bidi="en-US"/>
          </w:rPr>
          <w:t>infoservis@czso.cz</w:t>
        </w:r>
      </w:hyperlink>
    </w:p>
    <w:p w:rsidR="009E726B" w:rsidRDefault="00394E0D">
      <w:pPr>
        <w:pStyle w:val="Zkladntext50"/>
        <w:shd w:val="clear" w:color="auto" w:fill="auto"/>
        <w:spacing w:after="660" w:line="240" w:lineRule="auto"/>
      </w:pPr>
      <w:r>
        <w:t>Věc: Výpis ze statistického zjišťování</w:t>
      </w:r>
    </w:p>
    <w:p w:rsidR="009E726B" w:rsidRDefault="00394E0D">
      <w:pPr>
        <w:pStyle w:val="Zkladntext1"/>
        <w:shd w:val="clear" w:color="auto" w:fill="auto"/>
        <w:spacing w:after="740" w:line="223" w:lineRule="auto"/>
        <w:jc w:val="both"/>
      </w:pPr>
      <w:r>
        <w:rPr>
          <w:rFonts w:ascii="Arial" w:eastAsia="Arial" w:hAnsi="Arial" w:cs="Arial"/>
          <w:b/>
          <w:bCs/>
          <w:sz w:val="17"/>
          <w:szCs w:val="17"/>
        </w:rPr>
        <w:t xml:space="preserve">Průměrná roční míra inflace </w:t>
      </w:r>
      <w:r>
        <w:t xml:space="preserve">vyjádřená přírůstkem průměrného indexu spotřebitelských cen (CPI - </w:t>
      </w:r>
      <w:r>
        <w:rPr>
          <w:lang w:val="en-US" w:eastAsia="en-US" w:bidi="en-US"/>
        </w:rPr>
        <w:t xml:space="preserve">Consumer Price </w:t>
      </w:r>
      <w:r>
        <w:t xml:space="preserve">Index) za 12 měsíců roku </w:t>
      </w:r>
      <w:r>
        <w:rPr>
          <w:rFonts w:ascii="Arial" w:eastAsia="Arial" w:hAnsi="Arial" w:cs="Arial"/>
          <w:b/>
          <w:bCs/>
          <w:sz w:val="17"/>
          <w:szCs w:val="17"/>
        </w:rPr>
        <w:t xml:space="preserve">2023 </w:t>
      </w:r>
      <w:r>
        <w:t>proti průměru 12 měsíců roku 2022 činila v České republice</w:t>
      </w:r>
    </w:p>
    <w:p w:rsidR="009E726B" w:rsidRDefault="00394E0D">
      <w:pPr>
        <w:pStyle w:val="Zkladntext30"/>
        <w:shd w:val="clear" w:color="auto" w:fill="auto"/>
        <w:spacing w:after="740"/>
        <w:jc w:val="center"/>
      </w:pPr>
      <w:r>
        <w:t>10,7%.</w:t>
      </w:r>
    </w:p>
    <w:p w:rsidR="009E726B" w:rsidRDefault="00394E0D">
      <w:pPr>
        <w:pStyle w:val="Zkladntext1"/>
        <w:shd w:val="clear" w:color="auto" w:fill="auto"/>
        <w:spacing w:after="0" w:line="230" w:lineRule="auto"/>
        <w:jc w:val="both"/>
        <w:sectPr w:rsidR="009E726B">
          <w:type w:val="continuous"/>
          <w:pgSz w:w="11900" w:h="16840"/>
          <w:pgMar w:top="824" w:right="1763" w:bottom="3975" w:left="1841" w:header="0" w:footer="3" w:gutter="0"/>
          <w:cols w:space="720"/>
          <w:noEndnote/>
          <w:docGrid w:linePitch="360"/>
        </w:sectPr>
      </w:pPr>
      <w:r>
        <w:t>Tato data za rok 2023 byla</w:t>
      </w:r>
      <w:r>
        <w:t xml:space="preserve"> zveřejněna na internetových stránkách ČSÚ v Rychlé informaci „Indexy spotřebitelských cen - inflace - prosinec 2023“ dne 11. ledna 2024. Bližší informace naleznete zde: </w:t>
      </w:r>
      <w:hyperlink r:id="rId11" w:history="1">
        <w:r>
          <w:rPr>
            <w:u w:val="single"/>
            <w:lang w:val="en-US" w:eastAsia="en-US" w:bidi="en-US"/>
          </w:rPr>
          <w:t>https://www.czso.cz/aktualni-pro</w:t>
        </w:r>
        <w:r>
          <w:rPr>
            <w:u w:val="single"/>
            <w:lang w:val="en-US" w:eastAsia="en-US" w:bidi="en-US"/>
          </w:rPr>
          <w:t>dukt/41420</w:t>
        </w:r>
      </w:hyperlink>
    </w:p>
    <w:p w:rsidR="009E726B" w:rsidRDefault="009E726B">
      <w:pPr>
        <w:spacing w:line="240" w:lineRule="exact"/>
        <w:rPr>
          <w:sz w:val="19"/>
          <w:szCs w:val="19"/>
        </w:rPr>
      </w:pPr>
    </w:p>
    <w:p w:rsidR="009E726B" w:rsidRDefault="009E726B">
      <w:pPr>
        <w:spacing w:line="240" w:lineRule="exact"/>
        <w:rPr>
          <w:sz w:val="19"/>
          <w:szCs w:val="19"/>
        </w:rPr>
      </w:pPr>
    </w:p>
    <w:p w:rsidR="009E726B" w:rsidRDefault="009E726B">
      <w:pPr>
        <w:spacing w:line="240" w:lineRule="exact"/>
        <w:rPr>
          <w:sz w:val="19"/>
          <w:szCs w:val="19"/>
        </w:rPr>
      </w:pPr>
    </w:p>
    <w:p w:rsidR="009E726B" w:rsidRDefault="009E726B">
      <w:pPr>
        <w:spacing w:line="240" w:lineRule="exact"/>
        <w:rPr>
          <w:sz w:val="19"/>
          <w:szCs w:val="19"/>
        </w:rPr>
      </w:pPr>
    </w:p>
    <w:p w:rsidR="009E726B" w:rsidRDefault="009E726B">
      <w:pPr>
        <w:spacing w:before="15" w:after="15" w:line="240" w:lineRule="exact"/>
        <w:rPr>
          <w:sz w:val="19"/>
          <w:szCs w:val="19"/>
        </w:rPr>
      </w:pPr>
    </w:p>
    <w:p w:rsidR="009E726B" w:rsidRDefault="009E726B">
      <w:pPr>
        <w:spacing w:line="1" w:lineRule="exact"/>
        <w:sectPr w:rsidR="009E726B">
          <w:type w:val="continuous"/>
          <w:pgSz w:w="11900" w:h="16840"/>
          <w:pgMar w:top="824" w:right="0" w:bottom="824" w:left="0" w:header="0" w:footer="3" w:gutter="0"/>
          <w:cols w:space="720"/>
          <w:noEndnote/>
          <w:docGrid w:linePitch="360"/>
        </w:sectPr>
      </w:pPr>
    </w:p>
    <w:p w:rsidR="009E726B" w:rsidRDefault="00394E0D">
      <w:pPr>
        <w:pStyle w:val="Nadpis30"/>
        <w:keepNext/>
        <w:keepLines/>
        <w:shd w:val="clear" w:color="auto" w:fill="auto"/>
      </w:pPr>
      <w:r>
        <w:lastRenderedPageBreak/>
        <w:t>XXXX</w:t>
      </w:r>
    </w:p>
    <w:p w:rsidR="009E726B" w:rsidRDefault="00394E0D">
      <w:pPr>
        <w:spacing w:line="1" w:lineRule="exact"/>
        <w:rPr>
          <w:sz w:val="2"/>
          <w:szCs w:val="2"/>
        </w:rPr>
      </w:pPr>
      <w:r>
        <w:br w:type="column"/>
      </w:r>
    </w:p>
    <w:p w:rsidR="009E726B" w:rsidRDefault="00394E0D">
      <w:pPr>
        <w:pStyle w:val="Zkladntext40"/>
        <w:shd w:val="clear" w:color="auto" w:fill="auto"/>
        <w:sectPr w:rsidR="009E726B">
          <w:type w:val="continuous"/>
          <w:pgSz w:w="11900" w:h="16840"/>
          <w:pgMar w:top="824" w:right="7642" w:bottom="824" w:left="1939" w:header="0" w:footer="3" w:gutter="0"/>
          <w:cols w:num="2" w:space="100"/>
          <w:noEndnote/>
          <w:docGrid w:linePitch="360"/>
        </w:sectPr>
      </w:pPr>
      <w:r>
        <w:t>Digitálně podepsal Dne 11.01.2024</w:t>
      </w:r>
    </w:p>
    <w:p w:rsidR="009E726B" w:rsidRDefault="00394E0D">
      <w:pPr>
        <w:pStyle w:val="Zkladntext1"/>
        <w:shd w:val="clear" w:color="auto" w:fill="auto"/>
        <w:spacing w:after="580" w:line="240" w:lineRule="auto"/>
      </w:pPr>
      <w:r>
        <w:lastRenderedPageBreak/>
        <w:t>Příloha č. 1 - Specifikace OZ a ceník servisních služeb</w:t>
      </w:r>
    </w:p>
    <w:p w:rsidR="00000000" w:rsidRDefault="00394E0D">
      <w:r>
        <w:t>ANONYMIZOVÁNO</w:t>
      </w:r>
      <w:bookmarkStart w:id="2" w:name="_GoBack"/>
      <w:bookmarkEnd w:id="2"/>
    </w:p>
    <w:sectPr w:rsidR="00000000">
      <w:pgSz w:w="11900" w:h="16840"/>
      <w:pgMar w:top="1132" w:right="1798" w:bottom="1132" w:left="151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4E0D">
      <w:r>
        <w:separator/>
      </w:r>
    </w:p>
  </w:endnote>
  <w:endnote w:type="continuationSeparator" w:id="0">
    <w:p w:rsidR="00000000" w:rsidRDefault="0039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26B" w:rsidRDefault="009E726B"/>
  </w:footnote>
  <w:footnote w:type="continuationSeparator" w:id="0">
    <w:p w:rsidR="009E726B" w:rsidRDefault="009E726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E726B"/>
    <w:rsid w:val="00394E0D"/>
    <w:rsid w:val="009E72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6"/>
      <w:szCs w:val="36"/>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color w:val="012470"/>
      <w:sz w:val="36"/>
      <w:szCs w:val="36"/>
      <w:u w:val="none"/>
    </w:rPr>
  </w:style>
  <w:style w:type="character" w:customStyle="1" w:styleId="Zkladntext6">
    <w:name w:val="Základní text (6)_"/>
    <w:basedOn w:val="Standardnpsmoodstavce"/>
    <w:link w:val="Zkladntext60"/>
    <w:rPr>
      <w:rFonts w:ascii="Verdana" w:eastAsia="Verdana" w:hAnsi="Verdana" w:cs="Verdana"/>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2"/>
      <w:szCs w:val="22"/>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color w:val="3190CA"/>
      <w:sz w:val="15"/>
      <w:szCs w:val="15"/>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7"/>
      <w:szCs w:val="17"/>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2"/>
      <w:szCs w:val="1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7"/>
      <w:szCs w:val="17"/>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20"/>
      <w:szCs w:val="20"/>
      <w:u w:val="none"/>
    </w:rPr>
  </w:style>
  <w:style w:type="paragraph" w:customStyle="1" w:styleId="Nadpis10">
    <w:name w:val="Nadpis #1"/>
    <w:basedOn w:val="Normln"/>
    <w:link w:val="Nadpis1"/>
    <w:pPr>
      <w:shd w:val="clear" w:color="auto" w:fill="FFFFFF"/>
      <w:outlineLvl w:val="0"/>
    </w:pPr>
    <w:rPr>
      <w:rFonts w:ascii="Segoe UI" w:eastAsia="Segoe UI" w:hAnsi="Segoe UI" w:cs="Segoe UI"/>
      <w:sz w:val="36"/>
      <w:szCs w:val="36"/>
    </w:rPr>
  </w:style>
  <w:style w:type="paragraph" w:customStyle="1" w:styleId="Zkladntext1">
    <w:name w:val="Základní text1"/>
    <w:basedOn w:val="Normln"/>
    <w:link w:val="Zkladntext"/>
    <w:pPr>
      <w:shd w:val="clear" w:color="auto" w:fill="FFFFFF"/>
      <w:spacing w:after="280" w:line="262" w:lineRule="auto"/>
    </w:pPr>
    <w:rPr>
      <w:rFonts w:ascii="Tahoma" w:eastAsia="Tahoma" w:hAnsi="Tahoma" w:cs="Tahoma"/>
      <w:sz w:val="20"/>
      <w:szCs w:val="20"/>
    </w:rPr>
  </w:style>
  <w:style w:type="paragraph" w:customStyle="1" w:styleId="Nadpis20">
    <w:name w:val="Nadpis #2"/>
    <w:basedOn w:val="Normln"/>
    <w:link w:val="Nadpis2"/>
    <w:pPr>
      <w:shd w:val="clear" w:color="auto" w:fill="FFFFFF"/>
      <w:spacing w:after="860"/>
      <w:jc w:val="center"/>
      <w:outlineLvl w:val="1"/>
    </w:pPr>
    <w:rPr>
      <w:rFonts w:ascii="Calibri" w:eastAsia="Calibri" w:hAnsi="Calibri" w:cs="Calibri"/>
      <w:b/>
      <w:bCs/>
      <w:color w:val="012470"/>
      <w:sz w:val="36"/>
      <w:szCs w:val="36"/>
    </w:rPr>
  </w:style>
  <w:style w:type="paragraph" w:customStyle="1" w:styleId="Zkladntext60">
    <w:name w:val="Základní text (6)"/>
    <w:basedOn w:val="Normln"/>
    <w:link w:val="Zkladntext6"/>
    <w:pPr>
      <w:shd w:val="clear" w:color="auto" w:fill="FFFFFF"/>
      <w:spacing w:line="329" w:lineRule="auto"/>
      <w:ind w:left="2220"/>
      <w:jc w:val="right"/>
    </w:pPr>
    <w:rPr>
      <w:rFonts w:ascii="Verdana" w:eastAsia="Verdana" w:hAnsi="Verdana" w:cs="Verdana"/>
      <w:sz w:val="16"/>
      <w:szCs w:val="16"/>
    </w:rPr>
  </w:style>
  <w:style w:type="paragraph" w:customStyle="1" w:styleId="Zkladntext50">
    <w:name w:val="Základní text (5)"/>
    <w:basedOn w:val="Normln"/>
    <w:link w:val="Zkladntext5"/>
    <w:pPr>
      <w:shd w:val="clear" w:color="auto" w:fill="FFFFFF"/>
      <w:spacing w:line="233" w:lineRule="auto"/>
    </w:pPr>
    <w:rPr>
      <w:rFonts w:ascii="Arial" w:eastAsia="Arial" w:hAnsi="Arial" w:cs="Arial"/>
      <w:b/>
      <w:bCs/>
      <w:sz w:val="22"/>
      <w:szCs w:val="22"/>
    </w:rPr>
  </w:style>
  <w:style w:type="paragraph" w:customStyle="1" w:styleId="Zkladntext70">
    <w:name w:val="Základní text (7)"/>
    <w:basedOn w:val="Normln"/>
    <w:link w:val="Zkladntext7"/>
    <w:pPr>
      <w:shd w:val="clear" w:color="auto" w:fill="FFFFFF"/>
    </w:pPr>
    <w:rPr>
      <w:rFonts w:ascii="Arial" w:eastAsia="Arial" w:hAnsi="Arial" w:cs="Arial"/>
      <w:color w:val="3190CA"/>
      <w:sz w:val="15"/>
      <w:szCs w:val="15"/>
    </w:rPr>
  </w:style>
  <w:style w:type="paragraph" w:customStyle="1" w:styleId="Zkladntext30">
    <w:name w:val="Základní text (3)"/>
    <w:basedOn w:val="Normln"/>
    <w:link w:val="Zkladntext3"/>
    <w:pPr>
      <w:shd w:val="clear" w:color="auto" w:fill="FFFFFF"/>
      <w:spacing w:after="230"/>
    </w:pPr>
    <w:rPr>
      <w:rFonts w:ascii="Arial" w:eastAsia="Arial" w:hAnsi="Arial" w:cs="Arial"/>
      <w:b/>
      <w:bCs/>
      <w:sz w:val="17"/>
      <w:szCs w:val="17"/>
    </w:rPr>
  </w:style>
  <w:style w:type="paragraph" w:customStyle="1" w:styleId="Nadpis30">
    <w:name w:val="Nadpis #3"/>
    <w:basedOn w:val="Normln"/>
    <w:link w:val="Nadpis3"/>
    <w:pPr>
      <w:shd w:val="clear" w:color="auto" w:fill="FFFFFF"/>
      <w:outlineLvl w:val="2"/>
    </w:pPr>
    <w:rPr>
      <w:rFonts w:ascii="Calibri" w:eastAsia="Calibri" w:hAnsi="Calibri" w:cs="Calibri"/>
      <w:sz w:val="22"/>
      <w:szCs w:val="22"/>
    </w:rPr>
  </w:style>
  <w:style w:type="paragraph" w:customStyle="1" w:styleId="Zkladntext40">
    <w:name w:val="Základní text (4)"/>
    <w:basedOn w:val="Normln"/>
    <w:link w:val="Zkladntext4"/>
    <w:pPr>
      <w:shd w:val="clear" w:color="auto" w:fill="FFFFFF"/>
      <w:spacing w:line="276" w:lineRule="auto"/>
    </w:pPr>
    <w:rPr>
      <w:rFonts w:ascii="Arial" w:eastAsia="Arial" w:hAnsi="Arial" w:cs="Arial"/>
      <w:sz w:val="12"/>
      <w:szCs w:val="12"/>
    </w:rPr>
  </w:style>
  <w:style w:type="paragraph" w:customStyle="1" w:styleId="Zkladntext20">
    <w:name w:val="Základní text (2)"/>
    <w:basedOn w:val="Normln"/>
    <w:link w:val="Zkladntext2"/>
    <w:pPr>
      <w:shd w:val="clear" w:color="auto" w:fill="FFFFFF"/>
      <w:spacing w:after="480"/>
    </w:pPr>
    <w:rPr>
      <w:rFonts w:ascii="Calibri" w:eastAsia="Calibri" w:hAnsi="Calibri" w:cs="Calibri"/>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17"/>
      <w:szCs w:val="17"/>
    </w:rPr>
  </w:style>
  <w:style w:type="paragraph" w:customStyle="1" w:styleId="Jin0">
    <w:name w:val="Jiné"/>
    <w:basedOn w:val="Normln"/>
    <w:link w:val="Jin"/>
    <w:pPr>
      <w:shd w:val="clear" w:color="auto" w:fill="FFFFFF"/>
      <w:spacing w:after="280" w:line="262" w:lineRule="auto"/>
    </w:pPr>
    <w:rPr>
      <w:rFonts w:ascii="Tahoma" w:eastAsia="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6"/>
      <w:szCs w:val="36"/>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color w:val="012470"/>
      <w:sz w:val="36"/>
      <w:szCs w:val="36"/>
      <w:u w:val="none"/>
    </w:rPr>
  </w:style>
  <w:style w:type="character" w:customStyle="1" w:styleId="Zkladntext6">
    <w:name w:val="Základní text (6)_"/>
    <w:basedOn w:val="Standardnpsmoodstavce"/>
    <w:link w:val="Zkladntext60"/>
    <w:rPr>
      <w:rFonts w:ascii="Verdana" w:eastAsia="Verdana" w:hAnsi="Verdana" w:cs="Verdana"/>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2"/>
      <w:szCs w:val="22"/>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color w:val="3190CA"/>
      <w:sz w:val="15"/>
      <w:szCs w:val="15"/>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7"/>
      <w:szCs w:val="17"/>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2"/>
      <w:szCs w:val="1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7"/>
      <w:szCs w:val="17"/>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20"/>
      <w:szCs w:val="20"/>
      <w:u w:val="none"/>
    </w:rPr>
  </w:style>
  <w:style w:type="paragraph" w:customStyle="1" w:styleId="Nadpis10">
    <w:name w:val="Nadpis #1"/>
    <w:basedOn w:val="Normln"/>
    <w:link w:val="Nadpis1"/>
    <w:pPr>
      <w:shd w:val="clear" w:color="auto" w:fill="FFFFFF"/>
      <w:outlineLvl w:val="0"/>
    </w:pPr>
    <w:rPr>
      <w:rFonts w:ascii="Segoe UI" w:eastAsia="Segoe UI" w:hAnsi="Segoe UI" w:cs="Segoe UI"/>
      <w:sz w:val="36"/>
      <w:szCs w:val="36"/>
    </w:rPr>
  </w:style>
  <w:style w:type="paragraph" w:customStyle="1" w:styleId="Zkladntext1">
    <w:name w:val="Základní text1"/>
    <w:basedOn w:val="Normln"/>
    <w:link w:val="Zkladntext"/>
    <w:pPr>
      <w:shd w:val="clear" w:color="auto" w:fill="FFFFFF"/>
      <w:spacing w:after="280" w:line="262" w:lineRule="auto"/>
    </w:pPr>
    <w:rPr>
      <w:rFonts w:ascii="Tahoma" w:eastAsia="Tahoma" w:hAnsi="Tahoma" w:cs="Tahoma"/>
      <w:sz w:val="20"/>
      <w:szCs w:val="20"/>
    </w:rPr>
  </w:style>
  <w:style w:type="paragraph" w:customStyle="1" w:styleId="Nadpis20">
    <w:name w:val="Nadpis #2"/>
    <w:basedOn w:val="Normln"/>
    <w:link w:val="Nadpis2"/>
    <w:pPr>
      <w:shd w:val="clear" w:color="auto" w:fill="FFFFFF"/>
      <w:spacing w:after="860"/>
      <w:jc w:val="center"/>
      <w:outlineLvl w:val="1"/>
    </w:pPr>
    <w:rPr>
      <w:rFonts w:ascii="Calibri" w:eastAsia="Calibri" w:hAnsi="Calibri" w:cs="Calibri"/>
      <w:b/>
      <w:bCs/>
      <w:color w:val="012470"/>
      <w:sz w:val="36"/>
      <w:szCs w:val="36"/>
    </w:rPr>
  </w:style>
  <w:style w:type="paragraph" w:customStyle="1" w:styleId="Zkladntext60">
    <w:name w:val="Základní text (6)"/>
    <w:basedOn w:val="Normln"/>
    <w:link w:val="Zkladntext6"/>
    <w:pPr>
      <w:shd w:val="clear" w:color="auto" w:fill="FFFFFF"/>
      <w:spacing w:line="329" w:lineRule="auto"/>
      <w:ind w:left="2220"/>
      <w:jc w:val="right"/>
    </w:pPr>
    <w:rPr>
      <w:rFonts w:ascii="Verdana" w:eastAsia="Verdana" w:hAnsi="Verdana" w:cs="Verdana"/>
      <w:sz w:val="16"/>
      <w:szCs w:val="16"/>
    </w:rPr>
  </w:style>
  <w:style w:type="paragraph" w:customStyle="1" w:styleId="Zkladntext50">
    <w:name w:val="Základní text (5)"/>
    <w:basedOn w:val="Normln"/>
    <w:link w:val="Zkladntext5"/>
    <w:pPr>
      <w:shd w:val="clear" w:color="auto" w:fill="FFFFFF"/>
      <w:spacing w:line="233" w:lineRule="auto"/>
    </w:pPr>
    <w:rPr>
      <w:rFonts w:ascii="Arial" w:eastAsia="Arial" w:hAnsi="Arial" w:cs="Arial"/>
      <w:b/>
      <w:bCs/>
      <w:sz w:val="22"/>
      <w:szCs w:val="22"/>
    </w:rPr>
  </w:style>
  <w:style w:type="paragraph" w:customStyle="1" w:styleId="Zkladntext70">
    <w:name w:val="Základní text (7)"/>
    <w:basedOn w:val="Normln"/>
    <w:link w:val="Zkladntext7"/>
    <w:pPr>
      <w:shd w:val="clear" w:color="auto" w:fill="FFFFFF"/>
    </w:pPr>
    <w:rPr>
      <w:rFonts w:ascii="Arial" w:eastAsia="Arial" w:hAnsi="Arial" w:cs="Arial"/>
      <w:color w:val="3190CA"/>
      <w:sz w:val="15"/>
      <w:szCs w:val="15"/>
    </w:rPr>
  </w:style>
  <w:style w:type="paragraph" w:customStyle="1" w:styleId="Zkladntext30">
    <w:name w:val="Základní text (3)"/>
    <w:basedOn w:val="Normln"/>
    <w:link w:val="Zkladntext3"/>
    <w:pPr>
      <w:shd w:val="clear" w:color="auto" w:fill="FFFFFF"/>
      <w:spacing w:after="230"/>
    </w:pPr>
    <w:rPr>
      <w:rFonts w:ascii="Arial" w:eastAsia="Arial" w:hAnsi="Arial" w:cs="Arial"/>
      <w:b/>
      <w:bCs/>
      <w:sz w:val="17"/>
      <w:szCs w:val="17"/>
    </w:rPr>
  </w:style>
  <w:style w:type="paragraph" w:customStyle="1" w:styleId="Nadpis30">
    <w:name w:val="Nadpis #3"/>
    <w:basedOn w:val="Normln"/>
    <w:link w:val="Nadpis3"/>
    <w:pPr>
      <w:shd w:val="clear" w:color="auto" w:fill="FFFFFF"/>
      <w:outlineLvl w:val="2"/>
    </w:pPr>
    <w:rPr>
      <w:rFonts w:ascii="Calibri" w:eastAsia="Calibri" w:hAnsi="Calibri" w:cs="Calibri"/>
      <w:sz w:val="22"/>
      <w:szCs w:val="22"/>
    </w:rPr>
  </w:style>
  <w:style w:type="paragraph" w:customStyle="1" w:styleId="Zkladntext40">
    <w:name w:val="Základní text (4)"/>
    <w:basedOn w:val="Normln"/>
    <w:link w:val="Zkladntext4"/>
    <w:pPr>
      <w:shd w:val="clear" w:color="auto" w:fill="FFFFFF"/>
      <w:spacing w:line="276" w:lineRule="auto"/>
    </w:pPr>
    <w:rPr>
      <w:rFonts w:ascii="Arial" w:eastAsia="Arial" w:hAnsi="Arial" w:cs="Arial"/>
      <w:sz w:val="12"/>
      <w:szCs w:val="12"/>
    </w:rPr>
  </w:style>
  <w:style w:type="paragraph" w:customStyle="1" w:styleId="Zkladntext20">
    <w:name w:val="Základní text (2)"/>
    <w:basedOn w:val="Normln"/>
    <w:link w:val="Zkladntext2"/>
    <w:pPr>
      <w:shd w:val="clear" w:color="auto" w:fill="FFFFFF"/>
      <w:spacing w:after="480"/>
    </w:pPr>
    <w:rPr>
      <w:rFonts w:ascii="Calibri" w:eastAsia="Calibri" w:hAnsi="Calibri" w:cs="Calibri"/>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17"/>
      <w:szCs w:val="17"/>
    </w:rPr>
  </w:style>
  <w:style w:type="paragraph" w:customStyle="1" w:styleId="Jin0">
    <w:name w:val="Jiné"/>
    <w:basedOn w:val="Normln"/>
    <w:link w:val="Jin"/>
    <w:pPr>
      <w:shd w:val="clear" w:color="auto" w:fill="FFFFFF"/>
      <w:spacing w:after="280" w:line="262" w:lineRule="auto"/>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czso.cz/aktualni-produkt/41420" TargetMode="External"/><Relationship Id="rId5" Type="http://schemas.openxmlformats.org/officeDocument/2006/relationships/footnotes" Target="footnotes.xml"/><Relationship Id="rId10" Type="http://schemas.openxmlformats.org/officeDocument/2006/relationships/hyperlink" Target="mailto:infoservis@czso.cz" TargetMode="External"/><Relationship Id="rId4" Type="http://schemas.openxmlformats.org/officeDocument/2006/relationships/webSettings" Target="webSettings.xml"/><Relationship Id="rId9" Type="http://schemas.openxmlformats.org/officeDocument/2006/relationships/hyperlink" Target="http://www.czs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318</Words>
  <Characters>1877</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SpSPriloha(1).pdf</dc:title>
  <dc:subject/>
  <dc:creator/>
  <cp:keywords/>
  <cp:lastModifiedBy>Uživatel systému Windows</cp:lastModifiedBy>
  <cp:revision>2</cp:revision>
  <dcterms:created xsi:type="dcterms:W3CDTF">2024-05-14T11:20:00Z</dcterms:created>
  <dcterms:modified xsi:type="dcterms:W3CDTF">2024-05-14T11:22:00Z</dcterms:modified>
</cp:coreProperties>
</file>