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4B" w:rsidRDefault="00EE1C2D">
      <w:pPr>
        <w:pStyle w:val="Zkladntext1"/>
        <w:shd w:val="clear" w:color="auto" w:fill="auto"/>
        <w:spacing w:after="0" w:line="382" w:lineRule="auto"/>
      </w:pPr>
      <w:r>
        <w:rPr>
          <w:b/>
          <w:bCs/>
          <w:sz w:val="19"/>
          <w:szCs w:val="19"/>
        </w:rPr>
        <w:t xml:space="preserve">Národní památkový ústav, </w:t>
      </w:r>
      <w:r>
        <w:t>státní příspěvková organizace,</w:t>
      </w:r>
    </w:p>
    <w:p w:rsidR="0041334B" w:rsidRDefault="00EE1C2D">
      <w:pPr>
        <w:pStyle w:val="Zkladntext1"/>
        <w:shd w:val="clear" w:color="auto" w:fill="auto"/>
        <w:spacing w:after="0" w:line="382" w:lineRule="auto"/>
      </w:pPr>
      <w:r>
        <w:t>IČO: 750 32 333, DIČ: CZ75032333</w:t>
      </w:r>
    </w:p>
    <w:p w:rsidR="0041334B" w:rsidRDefault="00EE1C2D">
      <w:pPr>
        <w:pStyle w:val="Zkladntext1"/>
        <w:shd w:val="clear" w:color="auto" w:fill="auto"/>
        <w:spacing w:after="0" w:line="382" w:lineRule="auto"/>
      </w:pPr>
      <w:r>
        <w:t xml:space="preserve">se sídlem: Valdštejnské nám. 162/3, 118 01 Praha 1 - Malá Strana zastoupen: Ing. arch. Naděždou Goryczkovou, generální ředitelkou bankovní spojení: Česká národní </w:t>
      </w:r>
      <w:r>
        <w:t>banka, č. ú: 720008-60039011/0710 (dále jen „</w:t>
      </w:r>
      <w:r>
        <w:rPr>
          <w:b/>
          <w:bCs/>
          <w:sz w:val="19"/>
          <w:szCs w:val="19"/>
        </w:rPr>
        <w:t>Objednatel</w:t>
      </w:r>
      <w:r>
        <w:t>“)</w:t>
      </w:r>
    </w:p>
    <w:p w:rsidR="0041334B" w:rsidRDefault="00EE1C2D">
      <w:pPr>
        <w:pStyle w:val="Zkladntext1"/>
        <w:shd w:val="clear" w:color="auto" w:fill="auto"/>
        <w:spacing w:after="360" w:line="382" w:lineRule="auto"/>
      </w:pPr>
      <w:r>
        <w:t>a</w:t>
      </w:r>
    </w:p>
    <w:p w:rsidR="0041334B" w:rsidRDefault="00EE1C2D">
      <w:pPr>
        <w:pStyle w:val="Nadpis20"/>
        <w:keepNext/>
        <w:keepLines/>
        <w:shd w:val="clear" w:color="auto" w:fill="auto"/>
        <w:jc w:val="left"/>
      </w:pPr>
      <w:bookmarkStart w:id="0" w:name="bookmark0"/>
      <w:bookmarkStart w:id="1" w:name="bookmark1"/>
      <w:proofErr w:type="spellStart"/>
      <w:r>
        <w:t>SoftwareONE</w:t>
      </w:r>
      <w:proofErr w:type="spellEnd"/>
      <w:r>
        <w:t xml:space="preserve"> Czech Republic s.r.o.</w:t>
      </w:r>
      <w:bookmarkEnd w:id="0"/>
      <w:bookmarkEnd w:id="1"/>
    </w:p>
    <w:p w:rsidR="0041334B" w:rsidRDefault="00EE1C2D">
      <w:pPr>
        <w:pStyle w:val="Zkladntext1"/>
        <w:shd w:val="clear" w:color="auto" w:fill="auto"/>
      </w:pPr>
      <w:r>
        <w:t>IČO: 24207519, DIČ: CZ24207519</w:t>
      </w:r>
    </w:p>
    <w:p w:rsidR="0041334B" w:rsidRDefault="00EE1C2D">
      <w:pPr>
        <w:pStyle w:val="Zkladntext1"/>
        <w:shd w:val="clear" w:color="auto" w:fill="auto"/>
      </w:pPr>
      <w:r>
        <w:t>se sídlem: Vyskočilova 1410/1, 140 00 Praha 4</w:t>
      </w:r>
    </w:p>
    <w:p w:rsidR="0041334B" w:rsidRDefault="00EE1C2D">
      <w:pPr>
        <w:pStyle w:val="Zkladntext1"/>
        <w:shd w:val="clear" w:color="auto" w:fill="auto"/>
      </w:pPr>
      <w:r>
        <w:t xml:space="preserve">zastoupen: Petrem Pánkem a Janem </w:t>
      </w:r>
      <w:proofErr w:type="spellStart"/>
      <w:r>
        <w:t>Knyttlem</w:t>
      </w:r>
      <w:proofErr w:type="spellEnd"/>
      <w:r>
        <w:t>, prokuristy</w:t>
      </w:r>
    </w:p>
    <w:p w:rsidR="0041334B" w:rsidRDefault="00EE1C2D">
      <w:pPr>
        <w:pStyle w:val="Zkladntext1"/>
        <w:shd w:val="clear" w:color="auto" w:fill="auto"/>
      </w:pPr>
      <w:r>
        <w:t>zápis v obchodním rejstříku: Mě</w:t>
      </w:r>
      <w:r>
        <w:t>stského soudu v Praze, oddíl C, vložka 188674</w:t>
      </w:r>
    </w:p>
    <w:p w:rsidR="0041334B" w:rsidRDefault="00EE1C2D">
      <w:pPr>
        <w:pStyle w:val="Zkladntext1"/>
        <w:shd w:val="clear" w:color="auto" w:fill="auto"/>
      </w:pPr>
      <w:r>
        <w:t>id datové schránky: 8fc9a92</w:t>
      </w:r>
    </w:p>
    <w:p w:rsidR="0041334B" w:rsidRDefault="00EE1C2D">
      <w:pPr>
        <w:pStyle w:val="Zkladntext1"/>
        <w:shd w:val="clear" w:color="auto" w:fill="auto"/>
      </w:pPr>
      <w:r>
        <w:t xml:space="preserve">bankovní spojení, č. účtu: </w:t>
      </w:r>
      <w:proofErr w:type="spellStart"/>
      <w:r>
        <w:t>UniCredit</w:t>
      </w:r>
      <w:proofErr w:type="spellEnd"/>
      <w:r>
        <w:t xml:space="preserve"> Bank Czech Republic and Slovakia, a.s., 1161811001/2700</w:t>
      </w:r>
    </w:p>
    <w:p w:rsidR="0041334B" w:rsidRDefault="00EE1C2D">
      <w:pPr>
        <w:pStyle w:val="Zkladntext1"/>
        <w:shd w:val="clear" w:color="auto" w:fill="auto"/>
      </w:pPr>
      <w:r>
        <w:t xml:space="preserve">kontaktní osoba Zhotovitele: </w:t>
      </w:r>
      <w:proofErr w:type="spellStart"/>
      <w:r w:rsidR="00A059E3">
        <w:t>xxx</w:t>
      </w:r>
      <w:proofErr w:type="spellEnd"/>
      <w:r>
        <w:t xml:space="preserve">, </w:t>
      </w:r>
      <w:proofErr w:type="spellStart"/>
      <w:r w:rsidR="00A059E3">
        <w:t>xxx</w:t>
      </w:r>
      <w:proofErr w:type="spellEnd"/>
      <w:r w:rsidRPr="00A059E3">
        <w:rPr>
          <w:lang w:eastAsia="en-US" w:bidi="en-US"/>
        </w:rPr>
        <w:t xml:space="preserve">, </w:t>
      </w:r>
      <w:proofErr w:type="spellStart"/>
      <w:r w:rsidR="00A059E3">
        <w:t>xxx</w:t>
      </w:r>
      <w:proofErr w:type="spellEnd"/>
    </w:p>
    <w:p w:rsidR="0041334B" w:rsidRDefault="00EE1C2D">
      <w:pPr>
        <w:pStyle w:val="Zkladntext1"/>
        <w:shd w:val="clear" w:color="auto" w:fill="auto"/>
        <w:spacing w:after="480"/>
      </w:pPr>
      <w:r>
        <w:t>(dále jako „</w:t>
      </w:r>
      <w:r>
        <w:rPr>
          <w:b/>
          <w:bCs/>
          <w:sz w:val="19"/>
          <w:szCs w:val="19"/>
        </w:rPr>
        <w:t>Zhotovitel</w:t>
      </w:r>
      <w:r>
        <w:t>“)</w:t>
      </w:r>
    </w:p>
    <w:p w:rsidR="0041334B" w:rsidRDefault="00EE1C2D">
      <w:pPr>
        <w:pStyle w:val="Zkladntext1"/>
        <w:shd w:val="clear" w:color="auto" w:fill="auto"/>
        <w:jc w:val="center"/>
      </w:pPr>
      <w:r>
        <w:t>jako smluvní strany uzavřely v souladu se zákonem č. 89/2012 Sb., občanský zákoník, ve znění pozdějších</w:t>
      </w:r>
      <w:r>
        <w:br/>
        <w:t>předpisů, níže uvedeného dne, měsíce a roku tento</w:t>
      </w:r>
    </w:p>
    <w:p w:rsidR="0041334B" w:rsidRDefault="00EE1C2D">
      <w:pPr>
        <w:pStyle w:val="Zkladntext1"/>
        <w:shd w:val="clear" w:color="auto" w:fill="auto"/>
        <w:spacing w:line="276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dodatek č. 1 ke smlouvě na</w:t>
      </w:r>
      <w:r>
        <w:rPr>
          <w:b/>
          <w:bCs/>
          <w:sz w:val="19"/>
          <w:szCs w:val="19"/>
        </w:rPr>
        <w:t xml:space="preserve"> zajištění podpory migrace </w:t>
      </w:r>
      <w:proofErr w:type="spellStart"/>
      <w:r>
        <w:rPr>
          <w:b/>
          <w:bCs/>
          <w:sz w:val="19"/>
          <w:szCs w:val="19"/>
        </w:rPr>
        <w:t>Active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Directory</w:t>
      </w:r>
      <w:proofErr w:type="spellEnd"/>
    </w:p>
    <w:p w:rsidR="0041334B" w:rsidRDefault="00EE1C2D">
      <w:pPr>
        <w:pStyle w:val="Zkladntext1"/>
        <w:shd w:val="clear" w:color="auto" w:fill="auto"/>
        <w:spacing w:after="480"/>
        <w:jc w:val="center"/>
      </w:pPr>
      <w:r>
        <w:t xml:space="preserve">(dále jen </w:t>
      </w:r>
      <w:r>
        <w:rPr>
          <w:b/>
          <w:bCs/>
          <w:sz w:val="19"/>
          <w:szCs w:val="19"/>
        </w:rPr>
        <w:t>„Dodatek“</w:t>
      </w:r>
      <w:r>
        <w:t>)</w:t>
      </w:r>
    </w:p>
    <w:p w:rsidR="0041334B" w:rsidRDefault="00EE1C2D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Preambule</w:t>
      </w:r>
      <w:bookmarkEnd w:id="2"/>
      <w:bookmarkEnd w:id="3"/>
    </w:p>
    <w:p w:rsidR="0041334B" w:rsidRDefault="00EE1C2D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ind w:left="360" w:hanging="360"/>
        <w:jc w:val="both"/>
      </w:pPr>
      <w:r>
        <w:t>Smluvní strany uzavřely jakožto výsledek veřejné zakázky malého rozsahu zadávané m</w:t>
      </w:r>
      <w:bookmarkStart w:id="4" w:name="_GoBack"/>
      <w:bookmarkEnd w:id="4"/>
      <w:r>
        <w:t xml:space="preserve">imo režim zákona č. 134/2016 Sb., o zadávání veřejných zakázek, v účinném znění (dále jen „ZZVZ“), </w:t>
      </w:r>
      <w:r>
        <w:t>pod názvem „</w:t>
      </w:r>
      <w:r>
        <w:rPr>
          <w:b/>
          <w:bCs/>
          <w:sz w:val="19"/>
          <w:szCs w:val="19"/>
        </w:rPr>
        <w:t xml:space="preserve">Podpora migrace </w:t>
      </w:r>
      <w:proofErr w:type="spellStart"/>
      <w:r>
        <w:rPr>
          <w:b/>
          <w:bCs/>
          <w:sz w:val="19"/>
          <w:szCs w:val="19"/>
        </w:rPr>
        <w:t>Active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Directory</w:t>
      </w:r>
      <w:proofErr w:type="spellEnd"/>
      <w:r>
        <w:rPr>
          <w:b/>
          <w:bCs/>
          <w:sz w:val="19"/>
          <w:szCs w:val="19"/>
        </w:rPr>
        <w:t>“</w:t>
      </w:r>
      <w:r>
        <w:t xml:space="preserve">, systémové číslo NEN: N006/22/V00010523 (dále jen „veřejná zakázka“) smlouvu na zajištění podpory migrace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dne 27. 5. 2022, </w:t>
      </w:r>
      <w:proofErr w:type="spellStart"/>
      <w:r>
        <w:t>ev.č</w:t>
      </w:r>
      <w:proofErr w:type="spellEnd"/>
      <w:r>
        <w:t>. 78/310/2022 (dále jen „Smlouva“), jejímž předmětem je závazek Zh</w:t>
      </w:r>
      <w:r>
        <w:t xml:space="preserve">otovitele provádět pro Objednatele dle jeho aktuálních potřeb na základě jednotlivých požadavků kontaktní osoby Objednatele činnosti technické podpory migrace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a splnění dalších s tím souvisejících závazků.</w:t>
      </w:r>
    </w:p>
    <w:p w:rsidR="0041334B" w:rsidRDefault="00EE1C2D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after="480" w:line="240" w:lineRule="auto"/>
      </w:pPr>
      <w:r>
        <w:t>Smluvní strany se tímto dohodly n</w:t>
      </w:r>
      <w:r>
        <w:t>a změně Smlouvy tak, jak je stanoveno níže tímto Dodatkem.</w:t>
      </w:r>
    </w:p>
    <w:p w:rsidR="0041334B" w:rsidRDefault="00EE1C2D">
      <w:pPr>
        <w:pStyle w:val="Nadpis20"/>
        <w:keepNext/>
        <w:keepLines/>
        <w:shd w:val="clear" w:color="auto" w:fill="auto"/>
      </w:pPr>
      <w:bookmarkStart w:id="5" w:name="bookmark4"/>
      <w:bookmarkStart w:id="6" w:name="bookmark5"/>
      <w:r>
        <w:t>Článek I. Předmět dodatku</w:t>
      </w:r>
      <w:bookmarkEnd w:id="5"/>
      <w:bookmarkEnd w:id="6"/>
    </w:p>
    <w:p w:rsidR="0041334B" w:rsidRDefault="00EE1C2D">
      <w:pPr>
        <w:pStyle w:val="Zkladntext1"/>
        <w:numPr>
          <w:ilvl w:val="0"/>
          <w:numId w:val="2"/>
        </w:numPr>
        <w:shd w:val="clear" w:color="auto" w:fill="auto"/>
        <w:tabs>
          <w:tab w:val="left" w:pos="336"/>
        </w:tabs>
        <w:spacing w:line="264" w:lineRule="auto"/>
      </w:pPr>
      <w:r>
        <w:t>Smluvní strany se v čl. V odst. 1 a 2 Smlouvy dohodly, že</w:t>
      </w:r>
    </w:p>
    <w:p w:rsidR="0041334B" w:rsidRDefault="00EE1C2D">
      <w:pPr>
        <w:pStyle w:val="Zkladntext1"/>
        <w:shd w:val="clear" w:color="auto" w:fill="auto"/>
        <w:spacing w:line="264" w:lineRule="auto"/>
        <w:ind w:left="700" w:hanging="340"/>
      </w:pPr>
      <w:r>
        <w:t xml:space="preserve">(1) Odměna Zhotovitele je stanovena na základě ocenění denní sazby, tzv. </w:t>
      </w:r>
      <w:proofErr w:type="spellStart"/>
      <w:r>
        <w:t>Manday</w:t>
      </w:r>
      <w:proofErr w:type="spellEnd"/>
      <w:r>
        <w:t xml:space="preserve"> („MD“ = 8 hodin práce jednoho </w:t>
      </w:r>
      <w:r>
        <w:t>pracovníka) dle přílohy č. 2: Rozpočet. Odměna k úhradě za provedené Činnosti technické podpory bude stanovena dle skutečně provedeného rozsahu činností ve shodě s Požadavky Objednatele v souladu s jejich oceněním dle přílohy č. 2 Smlouvy.</w:t>
      </w:r>
    </w:p>
    <w:p w:rsidR="0041334B" w:rsidRDefault="00EE1C2D">
      <w:pPr>
        <w:pStyle w:val="Zkladntext1"/>
        <w:shd w:val="clear" w:color="auto" w:fill="auto"/>
        <w:spacing w:line="264" w:lineRule="auto"/>
        <w:ind w:firstLine="360"/>
        <w:jc w:val="both"/>
      </w:pPr>
      <w:r>
        <w:t>(2) Předpokládan</w:t>
      </w:r>
      <w:r>
        <w:t>ý rozsah plnění je stanoven na 39 MD.</w:t>
      </w:r>
    </w:p>
    <w:p w:rsidR="0041334B" w:rsidRDefault="00EE1C2D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spacing w:line="264" w:lineRule="auto"/>
      </w:pPr>
      <w:r>
        <w:t>Smluvní strany se v čl. IX odst. 1 Smlouvy dohodly, že</w:t>
      </w:r>
    </w:p>
    <w:p w:rsidR="0041334B" w:rsidRDefault="00EE1C2D">
      <w:pPr>
        <w:pStyle w:val="Zkladntext1"/>
        <w:shd w:val="clear" w:color="auto" w:fill="auto"/>
        <w:spacing w:line="262" w:lineRule="auto"/>
        <w:ind w:left="700" w:hanging="340"/>
        <w:jc w:val="both"/>
      </w:pPr>
      <w:r>
        <w:lastRenderedPageBreak/>
        <w:t>(1) Tato smlouva se uzavírá ode dne nabytí její účinnosti na dobu určitou 36 měsíců nebo do vyčerpání částky 740.000,- Kč bez DPH, dle toho, co nastane dříve.</w:t>
      </w:r>
    </w:p>
    <w:p w:rsidR="0041334B" w:rsidRDefault="00EE1C2D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spacing w:line="264" w:lineRule="auto"/>
      </w:pPr>
      <w:r>
        <w:t>Vzhledem k tomu, že</w:t>
      </w:r>
    </w:p>
    <w:p w:rsidR="0041334B" w:rsidRDefault="00EE1C2D">
      <w:pPr>
        <w:pStyle w:val="Zkladntext1"/>
        <w:shd w:val="clear" w:color="auto" w:fill="auto"/>
        <w:ind w:left="700" w:hanging="340"/>
        <w:jc w:val="both"/>
      </w:pPr>
      <w:r>
        <w:t xml:space="preserve">- na straně Objednatele trvá potřeba zajištění činností technické podpory migrace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a s tím souvisejících závazků,</w:t>
      </w:r>
    </w:p>
    <w:p w:rsidR="0041334B" w:rsidRDefault="00EE1C2D">
      <w:pPr>
        <w:pStyle w:val="Zkladntext1"/>
        <w:shd w:val="clear" w:color="auto" w:fill="auto"/>
        <w:ind w:left="700" w:hanging="340"/>
        <w:jc w:val="both"/>
      </w:pPr>
      <w:r>
        <w:t>- neuplynula doba 36 měsíců trvání smlouvy, ani nedošlo k vyčerpání částky 740.000,- Kč bez DPH, avšak vyč</w:t>
      </w:r>
      <w:r>
        <w:t>erpání plnění z této Smlouvy se blíží, a</w:t>
      </w:r>
    </w:p>
    <w:p w:rsidR="0041334B" w:rsidRDefault="00EE1C2D">
      <w:pPr>
        <w:pStyle w:val="Zkladntext1"/>
        <w:shd w:val="clear" w:color="auto" w:fill="auto"/>
        <w:spacing w:line="264" w:lineRule="auto"/>
        <w:ind w:firstLine="360"/>
      </w:pPr>
      <w:r>
        <w:t xml:space="preserve">- skutečný rozsah plnění bude vyžadovat větší počet tzv. </w:t>
      </w:r>
      <w:proofErr w:type="spellStart"/>
      <w:r>
        <w:t>Manday</w:t>
      </w:r>
      <w:proofErr w:type="spellEnd"/>
      <w:r>
        <w:t xml:space="preserve"> ze strany Zhotovitele,</w:t>
      </w:r>
    </w:p>
    <w:p w:rsidR="0041334B" w:rsidRDefault="00EE1C2D">
      <w:pPr>
        <w:pStyle w:val="Zkladntext1"/>
        <w:shd w:val="clear" w:color="auto" w:fill="auto"/>
        <w:spacing w:line="264" w:lineRule="auto"/>
        <w:ind w:firstLine="360"/>
      </w:pPr>
      <w:r>
        <w:t>dohodly se smluvní strany na úpravě Smlouvy takto:</w:t>
      </w:r>
    </w:p>
    <w:p w:rsidR="0041334B" w:rsidRDefault="00EE1C2D">
      <w:pPr>
        <w:pStyle w:val="Zkladntext1"/>
        <w:shd w:val="clear" w:color="auto" w:fill="auto"/>
        <w:spacing w:line="264" w:lineRule="auto"/>
        <w:ind w:firstLine="360"/>
      </w:pPr>
      <w:r>
        <w:rPr>
          <w:u w:val="single"/>
        </w:rPr>
        <w:t>Čl. V odst. 1 Smlouvy</w:t>
      </w:r>
      <w:r>
        <w:t>:</w:t>
      </w:r>
    </w:p>
    <w:p w:rsidR="0041334B" w:rsidRDefault="00EE1C2D">
      <w:pPr>
        <w:pStyle w:val="Zkladntext1"/>
        <w:shd w:val="clear" w:color="auto" w:fill="auto"/>
        <w:ind w:left="360"/>
        <w:jc w:val="both"/>
      </w:pPr>
      <w:r>
        <w:t>S odkazem na článek V odst. 1 Smlouvy dochází k aktual</w:t>
      </w:r>
      <w:r>
        <w:t>izaci přílohy č. 2 Smlouvy: Rozpočet. Ostatní ujednání čl. V odst. 1 Smlouvy, včetně jednotkových cen, zůstávají beze změn.</w:t>
      </w:r>
    </w:p>
    <w:p w:rsidR="0041334B" w:rsidRDefault="00EE1C2D">
      <w:pPr>
        <w:pStyle w:val="Zkladntext1"/>
        <w:shd w:val="clear" w:color="auto" w:fill="auto"/>
        <w:spacing w:line="262" w:lineRule="auto"/>
        <w:ind w:left="360"/>
        <w:jc w:val="both"/>
      </w:pPr>
      <w:r>
        <w:rPr>
          <w:u w:val="single"/>
        </w:rPr>
        <w:t>Čl. V odst. 2 Smlouvy:</w:t>
      </w:r>
      <w:r>
        <w:t xml:space="preserve"> </w:t>
      </w:r>
      <w:r>
        <w:rPr>
          <w:i/>
          <w:iCs/>
        </w:rPr>
        <w:t xml:space="preserve">Předpokládaný rozsah plnění je stanoven na 54 MD. Objednatel není povinen vyčerpat celý předpokládaný rozsah </w:t>
      </w:r>
      <w:r>
        <w:rPr>
          <w:i/>
          <w:iCs/>
        </w:rPr>
        <w:t>plnění a nezavazuje se tedy k žádnému minimálnímu objemu plnění. Zhotovitel není oprávněn požadovat náhradu škody či ušlého zisku v případě, že nebude naplněn předpokládaný rozsah plnění v průběhu trvání Smlouvy</w:t>
      </w:r>
      <w:r>
        <w:t>.</w:t>
      </w:r>
    </w:p>
    <w:p w:rsidR="0041334B" w:rsidRDefault="00EE1C2D">
      <w:pPr>
        <w:pStyle w:val="Zkladntext1"/>
        <w:shd w:val="clear" w:color="auto" w:fill="auto"/>
        <w:spacing w:line="262" w:lineRule="auto"/>
        <w:ind w:left="360"/>
        <w:jc w:val="both"/>
      </w:pPr>
      <w:r>
        <w:rPr>
          <w:u w:val="single"/>
        </w:rPr>
        <w:t>Čl. IX odst. 1 Smlouvy:</w:t>
      </w:r>
      <w:r>
        <w:t xml:space="preserve"> </w:t>
      </w:r>
      <w:r>
        <w:rPr>
          <w:i/>
          <w:iCs/>
        </w:rPr>
        <w:t>Tato smlouva se uza</w:t>
      </w:r>
      <w:r>
        <w:rPr>
          <w:i/>
          <w:iCs/>
        </w:rPr>
        <w:t>vírá ode dne nabytí její účinnosti na dobu určitou 36 měsíců nebo do vyčerpání částky 999.000,- Kč bez DPH, dle toho, co nastane dříve</w:t>
      </w:r>
      <w:r>
        <w:t>.</w:t>
      </w:r>
    </w:p>
    <w:p w:rsidR="0041334B" w:rsidRDefault="00EE1C2D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spacing w:line="264" w:lineRule="auto"/>
        <w:ind w:left="360" w:hanging="360"/>
        <w:jc w:val="both"/>
      </w:pPr>
      <w:r>
        <w:t xml:space="preserve">Smluvní strany se dále s odkazem na čl. I odst. 3 Smlouvy, který zní: </w:t>
      </w:r>
      <w:r>
        <w:rPr>
          <w:i/>
          <w:iCs/>
        </w:rPr>
        <w:t>Místem plnění je centrální lokalita datového centr</w:t>
      </w:r>
      <w:r>
        <w:rPr>
          <w:i/>
          <w:iCs/>
        </w:rPr>
        <w:t xml:space="preserve">a Objednatele na adrese: Praha 3, Mahlerovy sady 2699/1, a dále na jednotlivých pracovištích Objednatele, jejichž seznam je uveden v příloze č. 3 </w:t>
      </w:r>
      <w:proofErr w:type="gramStart"/>
      <w:r>
        <w:rPr>
          <w:i/>
          <w:iCs/>
        </w:rPr>
        <w:t>této</w:t>
      </w:r>
      <w:proofErr w:type="gramEnd"/>
      <w:r>
        <w:rPr>
          <w:i/>
          <w:iCs/>
        </w:rPr>
        <w:t xml:space="preserve"> Smlouvy</w:t>
      </w:r>
      <w:r>
        <w:t>, dohodly na aktualizaci bodu 16 přílohy č. 3 Smlouvy: Seznam pracovišť, a to s účinností od 1. 7.</w:t>
      </w:r>
      <w:r>
        <w:t xml:space="preserve"> 2024.</w:t>
      </w:r>
    </w:p>
    <w:p w:rsidR="0041334B" w:rsidRDefault="00EE1C2D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spacing w:line="264" w:lineRule="auto"/>
        <w:ind w:left="360" w:hanging="360"/>
        <w:jc w:val="both"/>
      </w:pPr>
      <w:r>
        <w:t xml:space="preserve">V příloze č. 1 Smlouvy: technické zadání, dochází k nahrazení ustanovení odstavce in fine: </w:t>
      </w:r>
      <w:r>
        <w:rPr>
          <w:i/>
          <w:iCs/>
        </w:rPr>
        <w:t>Celkový limit plnění je zadavatelem stanoven na 54 MD (1 MD = 8 hodin práce jednoho pracovníka). Dodavatel uvede pevnou cenu za 1 MD v položkovém rozpočtu a b</w:t>
      </w:r>
      <w:r>
        <w:rPr>
          <w:i/>
          <w:iCs/>
        </w:rPr>
        <w:t>ude povinen v průběhu plnění min. 1x za čtvrtletí reportovat jeho čerpání</w:t>
      </w:r>
      <w:r>
        <w:t>.</w:t>
      </w:r>
    </w:p>
    <w:p w:rsidR="0041334B" w:rsidRDefault="00EE1C2D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spacing w:after="480" w:line="264" w:lineRule="auto"/>
      </w:pPr>
      <w:r>
        <w:t>Ostatní ujednání Smlouvy zůstávají beze změn.</w:t>
      </w:r>
    </w:p>
    <w:p w:rsidR="0041334B" w:rsidRDefault="00EE1C2D">
      <w:pPr>
        <w:pStyle w:val="Nadpis20"/>
        <w:keepNext/>
        <w:keepLines/>
        <w:shd w:val="clear" w:color="auto" w:fill="auto"/>
      </w:pPr>
      <w:bookmarkStart w:id="7" w:name="bookmark6"/>
      <w:bookmarkStart w:id="8" w:name="bookmark7"/>
      <w:r>
        <w:t>Článek II Ustanovení závěrečná</w:t>
      </w:r>
      <w:bookmarkEnd w:id="7"/>
      <w:bookmarkEnd w:id="8"/>
    </w:p>
    <w:p w:rsidR="0041334B" w:rsidRDefault="00EE1C2D">
      <w:pPr>
        <w:pStyle w:val="Zkladntext1"/>
        <w:numPr>
          <w:ilvl w:val="0"/>
          <w:numId w:val="3"/>
        </w:numPr>
        <w:shd w:val="clear" w:color="auto" w:fill="auto"/>
        <w:tabs>
          <w:tab w:val="left" w:pos="365"/>
        </w:tabs>
        <w:ind w:left="420" w:hanging="420"/>
        <w:jc w:val="both"/>
      </w:pPr>
      <w:r>
        <w:t xml:space="preserve">Tento Dodatek se uzavírá elektronickou formou s připojenými uznávanými elektronickými podpisy </w:t>
      </w:r>
      <w:r>
        <w:t>oprávněných zástupců smluvních stran.</w:t>
      </w:r>
    </w:p>
    <w:p w:rsidR="0041334B" w:rsidRDefault="00EE1C2D">
      <w:pPr>
        <w:pStyle w:val="Zkladntext1"/>
        <w:numPr>
          <w:ilvl w:val="0"/>
          <w:numId w:val="3"/>
        </w:numPr>
        <w:shd w:val="clear" w:color="auto" w:fill="auto"/>
        <w:tabs>
          <w:tab w:val="left" w:pos="365"/>
        </w:tabs>
        <w:spacing w:line="264" w:lineRule="auto"/>
        <w:ind w:left="420" w:hanging="420"/>
        <w:jc w:val="both"/>
      </w:pPr>
      <w:r>
        <w:t>Tento Dodatek nabývá platnosti dnem podpisu oběma smluvními stranami. Dodatek podléhá povinnosti uveřejnění dle zákona č. 340/2015 Sb., o zvláštních podmínkách účinnosti některých smluv, uveřejňování těchto smluv a o r</w:t>
      </w:r>
      <w:r>
        <w:t>egistru smluv (zákon o registru smluv); jeho uveřejnění zajistí objednatel.</w:t>
      </w:r>
    </w:p>
    <w:p w:rsidR="0041334B" w:rsidRDefault="00EE1C2D">
      <w:pPr>
        <w:pStyle w:val="Zkladntext1"/>
        <w:numPr>
          <w:ilvl w:val="0"/>
          <w:numId w:val="3"/>
        </w:numPr>
        <w:shd w:val="clear" w:color="auto" w:fill="auto"/>
        <w:tabs>
          <w:tab w:val="left" w:pos="365"/>
        </w:tabs>
      </w:pPr>
      <w:r>
        <w:t>Tento Dodatek nabývá účinnosti dnem uveřejnění v registru smluv.</w:t>
      </w:r>
    </w:p>
    <w:p w:rsidR="0041334B" w:rsidRDefault="00EE1C2D">
      <w:pPr>
        <w:pStyle w:val="Zkladntext1"/>
        <w:numPr>
          <w:ilvl w:val="0"/>
          <w:numId w:val="3"/>
        </w:numPr>
        <w:shd w:val="clear" w:color="auto" w:fill="auto"/>
        <w:tabs>
          <w:tab w:val="left" w:pos="365"/>
        </w:tabs>
        <w:ind w:left="420" w:hanging="420"/>
        <w:jc w:val="both"/>
      </w:pPr>
      <w:r>
        <w:t>Smluvní strany berou na vědomí, že tento Dodatek může být předmětem zveřejnění i dle jiných právních předpisů.</w:t>
      </w:r>
    </w:p>
    <w:p w:rsidR="0041334B" w:rsidRDefault="00EE1C2D">
      <w:pPr>
        <w:pStyle w:val="Zkladntext1"/>
        <w:numPr>
          <w:ilvl w:val="0"/>
          <w:numId w:val="3"/>
        </w:numPr>
        <w:shd w:val="clear" w:color="auto" w:fill="auto"/>
        <w:tabs>
          <w:tab w:val="left" w:pos="365"/>
        </w:tabs>
      </w:pPr>
      <w:r>
        <w:t>Nedí</w:t>
      </w:r>
      <w:r>
        <w:t>lnou součástí Smlouvy je:</w:t>
      </w:r>
    </w:p>
    <w:p w:rsidR="0041334B" w:rsidRDefault="00EE1C2D">
      <w:pPr>
        <w:pStyle w:val="Zkladntext1"/>
        <w:shd w:val="clear" w:color="auto" w:fill="auto"/>
        <w:ind w:firstLine="420"/>
        <w:jc w:val="both"/>
      </w:pPr>
      <w:r>
        <w:t>Aktualizovaná Příloha č. 2 Smlouvy: Rozpočet</w:t>
      </w:r>
    </w:p>
    <w:p w:rsidR="0041334B" w:rsidRDefault="00EE1C2D">
      <w:pPr>
        <w:pStyle w:val="Zkladntext1"/>
        <w:shd w:val="clear" w:color="auto" w:fill="auto"/>
        <w:ind w:firstLine="420"/>
        <w:sectPr w:rsidR="0041334B">
          <w:headerReference w:type="default" r:id="rId7"/>
          <w:pgSz w:w="12240" w:h="15840"/>
          <w:pgMar w:top="1882" w:right="1544" w:bottom="725" w:left="1537" w:header="0" w:footer="297" w:gutter="0"/>
          <w:pgNumType w:start="1"/>
          <w:cols w:space="720"/>
          <w:noEndnote/>
          <w:docGrid w:linePitch="360"/>
        </w:sectPr>
      </w:pPr>
      <w:r>
        <w:t>Aktualizovaná Příloha č. 3 Smlouvy: Seznam pracovišť</w:t>
      </w:r>
    </w:p>
    <w:p w:rsidR="0041334B" w:rsidRDefault="0041334B">
      <w:pPr>
        <w:spacing w:line="240" w:lineRule="exact"/>
        <w:rPr>
          <w:sz w:val="19"/>
          <w:szCs w:val="19"/>
        </w:rPr>
      </w:pPr>
    </w:p>
    <w:p w:rsidR="0041334B" w:rsidRDefault="0041334B">
      <w:pPr>
        <w:spacing w:line="240" w:lineRule="exact"/>
        <w:rPr>
          <w:sz w:val="19"/>
          <w:szCs w:val="19"/>
        </w:rPr>
      </w:pPr>
    </w:p>
    <w:p w:rsidR="0041334B" w:rsidRDefault="0041334B">
      <w:pPr>
        <w:spacing w:line="240" w:lineRule="exact"/>
        <w:rPr>
          <w:sz w:val="19"/>
          <w:szCs w:val="19"/>
        </w:rPr>
      </w:pPr>
    </w:p>
    <w:p w:rsidR="0041334B" w:rsidRDefault="0041334B">
      <w:pPr>
        <w:spacing w:line="240" w:lineRule="exact"/>
        <w:rPr>
          <w:sz w:val="19"/>
          <w:szCs w:val="19"/>
        </w:rPr>
      </w:pPr>
    </w:p>
    <w:p w:rsidR="0041334B" w:rsidRDefault="0041334B">
      <w:pPr>
        <w:spacing w:line="240" w:lineRule="exact"/>
        <w:rPr>
          <w:sz w:val="19"/>
          <w:szCs w:val="19"/>
        </w:rPr>
      </w:pPr>
    </w:p>
    <w:p w:rsidR="0041334B" w:rsidRDefault="0041334B">
      <w:pPr>
        <w:spacing w:line="240" w:lineRule="exact"/>
        <w:rPr>
          <w:sz w:val="19"/>
          <w:szCs w:val="19"/>
        </w:rPr>
      </w:pPr>
    </w:p>
    <w:p w:rsidR="0041334B" w:rsidRDefault="0041334B">
      <w:pPr>
        <w:spacing w:line="240" w:lineRule="exact"/>
        <w:rPr>
          <w:sz w:val="19"/>
          <w:szCs w:val="19"/>
        </w:rPr>
      </w:pPr>
    </w:p>
    <w:p w:rsidR="0041334B" w:rsidRDefault="0041334B">
      <w:pPr>
        <w:spacing w:before="119" w:after="119" w:line="240" w:lineRule="exact"/>
        <w:rPr>
          <w:sz w:val="19"/>
          <w:szCs w:val="19"/>
        </w:rPr>
      </w:pPr>
    </w:p>
    <w:p w:rsidR="0041334B" w:rsidRDefault="0041334B">
      <w:pPr>
        <w:spacing w:line="1" w:lineRule="exact"/>
        <w:sectPr w:rsidR="0041334B">
          <w:pgSz w:w="12240" w:h="15840"/>
          <w:pgMar w:top="1497" w:right="2990" w:bottom="8199" w:left="1584" w:header="0" w:footer="3" w:gutter="0"/>
          <w:cols w:space="720"/>
          <w:noEndnote/>
          <w:docGrid w:linePitch="360"/>
        </w:sectPr>
      </w:pPr>
    </w:p>
    <w:p w:rsidR="0041334B" w:rsidRDefault="00EE1C2D">
      <w:pPr>
        <w:pStyle w:val="Zkladntext1"/>
        <w:framePr w:w="1123" w:h="283" w:wrap="none" w:vAnchor="text" w:hAnchor="page" w:x="3390" w:y="21"/>
        <w:shd w:val="clear" w:color="auto" w:fill="auto"/>
        <w:spacing w:after="0" w:line="240" w:lineRule="auto"/>
      </w:pPr>
      <w:r>
        <w:t>V Praze, dne</w:t>
      </w:r>
    </w:p>
    <w:p w:rsidR="0041334B" w:rsidRDefault="00EE1C2D">
      <w:pPr>
        <w:pStyle w:val="Zkladntext1"/>
        <w:framePr w:w="1070" w:h="269" w:wrap="none" w:vAnchor="text" w:hAnchor="page" w:x="7743" w:y="21"/>
        <w:shd w:val="clear" w:color="auto" w:fill="auto"/>
        <w:spacing w:after="0" w:line="240" w:lineRule="auto"/>
      </w:pPr>
      <w:r>
        <w:t>V Praze dne</w:t>
      </w:r>
    </w:p>
    <w:p w:rsidR="0041334B" w:rsidRDefault="0041334B">
      <w:pPr>
        <w:spacing w:line="360" w:lineRule="exact"/>
      </w:pPr>
    </w:p>
    <w:p w:rsidR="0041334B" w:rsidRDefault="0041334B">
      <w:pPr>
        <w:spacing w:line="360" w:lineRule="exact"/>
      </w:pPr>
    </w:p>
    <w:p w:rsidR="0041334B" w:rsidRDefault="0041334B">
      <w:pPr>
        <w:spacing w:after="388" w:line="1" w:lineRule="exact"/>
      </w:pPr>
    </w:p>
    <w:p w:rsidR="0041334B" w:rsidRDefault="0041334B">
      <w:pPr>
        <w:spacing w:line="1" w:lineRule="exact"/>
        <w:sectPr w:rsidR="0041334B">
          <w:type w:val="continuous"/>
          <w:pgSz w:w="12240" w:h="15840"/>
          <w:pgMar w:top="1497" w:right="2990" w:bottom="8199" w:left="1584" w:header="0" w:footer="7771" w:gutter="0"/>
          <w:cols w:space="720"/>
          <w:noEndnote/>
          <w:docGrid w:linePitch="360"/>
        </w:sectPr>
      </w:pPr>
    </w:p>
    <w:p w:rsidR="0041334B" w:rsidRDefault="00EE1C2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4639310</wp:posOffset>
                </wp:positionH>
                <wp:positionV relativeFrom="paragraph">
                  <wp:posOffset>12700</wp:posOffset>
                </wp:positionV>
                <wp:extent cx="1234440" cy="17970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34B" w:rsidRDefault="00EE1C2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Petr Pánek, prokurista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65.30000000000001pt;margin-top:1.pt;width:97.200000000000003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Petr Pánek, prokurista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1334B" w:rsidRDefault="00EE1C2D">
      <w:pPr>
        <w:pStyle w:val="Zkladntext1"/>
        <w:shd w:val="clear" w:color="auto" w:fill="auto"/>
        <w:spacing w:after="0" w:line="382" w:lineRule="auto"/>
        <w:jc w:val="center"/>
        <w:sectPr w:rsidR="0041334B">
          <w:type w:val="continuous"/>
          <w:pgSz w:w="12240" w:h="15840"/>
          <w:pgMar w:top="3706" w:right="6965" w:bottom="8199" w:left="2626" w:header="0" w:footer="3" w:gutter="0"/>
          <w:cols w:space="720"/>
          <w:noEndnote/>
          <w:docGrid w:linePitch="360"/>
        </w:sectPr>
      </w:pPr>
      <w:r>
        <w:t>Ing. arch. Naděžda Goryczková</w:t>
      </w:r>
      <w:r>
        <w:br/>
        <w:t>generální ředitelka</w:t>
      </w:r>
    </w:p>
    <w:p w:rsidR="0041334B" w:rsidRDefault="0041334B">
      <w:pPr>
        <w:spacing w:before="99" w:after="99" w:line="240" w:lineRule="exact"/>
        <w:rPr>
          <w:sz w:val="19"/>
          <w:szCs w:val="19"/>
        </w:rPr>
      </w:pPr>
    </w:p>
    <w:p w:rsidR="0041334B" w:rsidRDefault="0041334B">
      <w:pPr>
        <w:spacing w:line="1" w:lineRule="exact"/>
        <w:sectPr w:rsidR="0041334B">
          <w:type w:val="continuous"/>
          <w:pgSz w:w="12240" w:h="15840"/>
          <w:pgMar w:top="1497" w:right="0" w:bottom="1497" w:left="0" w:header="0" w:footer="3" w:gutter="0"/>
          <w:cols w:space="720"/>
          <w:noEndnote/>
          <w:docGrid w:linePitch="360"/>
        </w:sectPr>
      </w:pPr>
    </w:p>
    <w:p w:rsidR="0041334B" w:rsidRDefault="00EE1C2D">
      <w:pPr>
        <w:pStyle w:val="Zkladntext1"/>
        <w:framePr w:w="1853" w:h="283" w:wrap="none" w:vAnchor="text" w:hAnchor="page" w:x="7355" w:y="932"/>
        <w:shd w:val="clear" w:color="auto" w:fill="auto"/>
        <w:spacing w:after="0" w:line="240" w:lineRule="auto"/>
      </w:pPr>
      <w:r>
        <w:t xml:space="preserve">Jan </w:t>
      </w:r>
      <w:proofErr w:type="spellStart"/>
      <w:r>
        <w:t>Knyttl</w:t>
      </w:r>
      <w:proofErr w:type="spellEnd"/>
      <w:r>
        <w:t>, prokurista</w:t>
      </w:r>
    </w:p>
    <w:p w:rsidR="0041334B" w:rsidRDefault="0041334B">
      <w:pPr>
        <w:spacing w:line="360" w:lineRule="exact"/>
      </w:pPr>
    </w:p>
    <w:p w:rsidR="0041334B" w:rsidRDefault="0041334B">
      <w:pPr>
        <w:spacing w:line="360" w:lineRule="exact"/>
      </w:pPr>
    </w:p>
    <w:p w:rsidR="0041334B" w:rsidRDefault="0041334B">
      <w:pPr>
        <w:spacing w:after="493" w:line="1" w:lineRule="exact"/>
      </w:pPr>
    </w:p>
    <w:p w:rsidR="0041334B" w:rsidRDefault="0041334B">
      <w:pPr>
        <w:spacing w:line="1" w:lineRule="exact"/>
        <w:sectPr w:rsidR="0041334B">
          <w:type w:val="continuous"/>
          <w:pgSz w:w="12240" w:h="15840"/>
          <w:pgMar w:top="1497" w:right="2990" w:bottom="1497" w:left="1584" w:header="0" w:footer="3" w:gutter="0"/>
          <w:cols w:space="720"/>
          <w:noEndnote/>
          <w:docGrid w:linePitch="360"/>
        </w:sectPr>
      </w:pPr>
    </w:p>
    <w:p w:rsidR="0041334B" w:rsidRDefault="00EE1C2D">
      <w:pPr>
        <w:pStyle w:val="Zkladntext1"/>
        <w:shd w:val="clear" w:color="auto" w:fill="auto"/>
        <w:spacing w:before="380" w:after="48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Aktualizovaná příloha č. 2 Smlouvy: 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1267"/>
        <w:gridCol w:w="1627"/>
        <w:gridCol w:w="1349"/>
        <w:gridCol w:w="1272"/>
        <w:gridCol w:w="1368"/>
      </w:tblGrid>
      <w:tr w:rsidR="0041334B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1334B" w:rsidRDefault="00EE1C2D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položky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1334B" w:rsidRDefault="00EE1C2D">
            <w:pPr>
              <w:pStyle w:val="Jin0"/>
              <w:shd w:val="clear" w:color="auto" w:fill="auto"/>
              <w:spacing w:after="0" w:line="2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Jednotková cena za 1 MD v Kč bez DPH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1334B" w:rsidRDefault="00EE1C2D">
            <w:pPr>
              <w:pStyle w:val="Jin0"/>
              <w:shd w:val="clear" w:color="auto" w:fill="auto"/>
              <w:spacing w:after="0" w:line="2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Jednotková cena za 1 MD v Kč vč. DPH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1334B" w:rsidRDefault="00EE1C2D">
            <w:pPr>
              <w:pStyle w:val="Jin0"/>
              <w:shd w:val="clear" w:color="auto" w:fill="auto"/>
              <w:spacing w:after="0" w:line="2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Předpokládaný počet MD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1334B" w:rsidRDefault="00EE1C2D">
            <w:pPr>
              <w:pStyle w:val="Jin0"/>
              <w:shd w:val="clear" w:color="auto" w:fill="auto"/>
              <w:spacing w:after="0" w:line="2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Celková cena v Kč bez DPH (údaj pro hodnocení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1334B" w:rsidRDefault="00EE1C2D">
            <w:pPr>
              <w:pStyle w:val="Jin0"/>
              <w:shd w:val="clear" w:color="auto" w:fill="auto"/>
              <w:spacing w:after="0" w:line="2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Celková cena v Kč vč. DPH</w:t>
            </w:r>
          </w:p>
        </w:tc>
      </w:tr>
      <w:tr w:rsidR="0041334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1334B" w:rsidRDefault="00EE1C2D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Výkon</w:t>
            </w:r>
            <w:r>
              <w:rPr>
                <w:sz w:val="14"/>
                <w:szCs w:val="14"/>
              </w:rPr>
              <w:t xml:space="preserve"> činnosti 1 pracovníka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41334B" w:rsidRDefault="00EE1C2D">
            <w:pPr>
              <w:pStyle w:val="Jin0"/>
              <w:shd w:val="clear" w:color="auto" w:fill="auto"/>
              <w:spacing w:after="0" w:line="240" w:lineRule="auto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18 500,00 Kč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41334B" w:rsidRDefault="00EE1C2D">
            <w:pPr>
              <w:pStyle w:val="Jin0"/>
              <w:shd w:val="clear" w:color="auto" w:fill="auto"/>
              <w:spacing w:after="0" w:line="240" w:lineRule="auto"/>
              <w:ind w:firstLine="7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22 385,00 Kč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:rsidR="0041334B" w:rsidRDefault="00EE1C2D">
            <w:pPr>
              <w:pStyle w:val="Jin0"/>
              <w:shd w:val="clear" w:color="auto" w:fill="auto"/>
              <w:spacing w:after="0" w:line="240" w:lineRule="auto"/>
              <w:ind w:left="1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CBAC"/>
            <w:vAlign w:val="bottom"/>
          </w:tcPr>
          <w:p w:rsidR="0041334B" w:rsidRDefault="00EE1C2D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999 000,00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34B" w:rsidRDefault="00EE1C2D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1 208 790,00 Kč</w:t>
            </w:r>
          </w:p>
        </w:tc>
      </w:tr>
    </w:tbl>
    <w:p w:rsidR="0041334B" w:rsidRDefault="0041334B">
      <w:pPr>
        <w:spacing w:after="719" w:line="1" w:lineRule="exact"/>
      </w:pPr>
    </w:p>
    <w:p w:rsidR="0041334B" w:rsidRDefault="00EE1C2D">
      <w:pPr>
        <w:pStyle w:val="Zkladntext1"/>
        <w:shd w:val="clear" w:color="auto" w:fill="auto"/>
        <w:spacing w:after="480" w:line="240" w:lineRule="auto"/>
      </w:pPr>
      <w:r>
        <w:rPr>
          <w:b/>
          <w:bCs/>
          <w:sz w:val="19"/>
          <w:szCs w:val="19"/>
        </w:rPr>
        <w:t xml:space="preserve">Aktualizovaná Příloha č. 3 Seznam pracovišť </w:t>
      </w:r>
      <w:r>
        <w:t>- s účinností od 1. 7. 2024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391"/>
        </w:tabs>
        <w:spacing w:after="0" w:line="382" w:lineRule="auto"/>
      </w:pPr>
      <w:r>
        <w:t>Národní památkový ústav, generální ředitelství</w:t>
      </w:r>
    </w:p>
    <w:p w:rsidR="0041334B" w:rsidRDefault="00EE1C2D">
      <w:pPr>
        <w:pStyle w:val="Zkladntext1"/>
        <w:shd w:val="clear" w:color="auto" w:fill="auto"/>
        <w:spacing w:after="0" w:line="382" w:lineRule="auto"/>
        <w:ind w:firstLine="500"/>
      </w:pPr>
      <w:r>
        <w:t>Adresa: Valdštejnské nám. 162/3, Praha 1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391"/>
        </w:tabs>
        <w:spacing w:after="0" w:line="382" w:lineRule="auto"/>
      </w:pPr>
      <w:r>
        <w:t xml:space="preserve">Národní </w:t>
      </w:r>
      <w:r>
        <w:t>památkový ústav, územní odborné pracoviště v Praze</w:t>
      </w:r>
    </w:p>
    <w:p w:rsidR="0041334B" w:rsidRDefault="00EE1C2D">
      <w:pPr>
        <w:pStyle w:val="Zkladntext1"/>
        <w:shd w:val="clear" w:color="auto" w:fill="auto"/>
        <w:spacing w:after="0" w:line="382" w:lineRule="auto"/>
        <w:ind w:firstLine="500"/>
      </w:pPr>
      <w:r>
        <w:t>Adresa: Na Perštýně 356/12, 110 00 Praha 1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391"/>
        </w:tabs>
        <w:spacing w:after="0" w:line="382" w:lineRule="auto"/>
        <w:ind w:left="500" w:hanging="500"/>
      </w:pPr>
      <w:r>
        <w:t>Národní památkový ústav, územní odborné pracoviště Středních Čech v Praze Adresa: Sabinova 373/5, 130 11 Praha 3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391"/>
        </w:tabs>
        <w:spacing w:after="0" w:line="382" w:lineRule="auto"/>
        <w:ind w:left="500" w:hanging="500"/>
      </w:pPr>
      <w:r>
        <w:t xml:space="preserve">Národní památkový ústav, územní odborné </w:t>
      </w:r>
      <w:r>
        <w:t>pracoviště v Českých Budějovicích Adresa: Senovážné náměstí 230/6, 370 21 České Budějovice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391"/>
        </w:tabs>
        <w:spacing w:after="0" w:line="382" w:lineRule="auto"/>
      </w:pPr>
      <w:r>
        <w:t>Národní památkový ústav, územní odborné pracoviště v Plzni</w:t>
      </w:r>
    </w:p>
    <w:p w:rsidR="0041334B" w:rsidRDefault="00EE1C2D">
      <w:pPr>
        <w:pStyle w:val="Zkladntext1"/>
        <w:shd w:val="clear" w:color="auto" w:fill="auto"/>
        <w:spacing w:after="0" w:line="382" w:lineRule="auto"/>
        <w:ind w:firstLine="500"/>
      </w:pPr>
      <w:r>
        <w:t>Adresa: Prešovská 171/7, 301 00 Plzeň 1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391"/>
        </w:tabs>
        <w:spacing w:after="0" w:line="382" w:lineRule="auto"/>
      </w:pPr>
      <w:r>
        <w:t>Národní památkový ústav, územní odborné pracoviště v Lokti</w:t>
      </w:r>
    </w:p>
    <w:p w:rsidR="0041334B" w:rsidRDefault="00EE1C2D">
      <w:pPr>
        <w:pStyle w:val="Zkladntext1"/>
        <w:shd w:val="clear" w:color="auto" w:fill="auto"/>
        <w:spacing w:after="0" w:line="382" w:lineRule="auto"/>
        <w:ind w:firstLine="500"/>
      </w:pPr>
      <w:r>
        <w:t>Adresa:</w:t>
      </w:r>
      <w:r>
        <w:t xml:space="preserve"> Kostelní 81/25, 357 33 Loket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391"/>
        </w:tabs>
        <w:spacing w:after="0" w:line="382" w:lineRule="auto"/>
        <w:ind w:left="500" w:hanging="500"/>
      </w:pPr>
      <w:r>
        <w:t>Národní památkový ústav, územní odborné pracoviště v Ústí nad Labem Adresa: Podmokelská 1/15, 400 07 Ústí nad Labem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391"/>
        </w:tabs>
        <w:spacing w:after="0" w:line="382" w:lineRule="auto"/>
        <w:ind w:left="500" w:hanging="500"/>
      </w:pPr>
      <w:r>
        <w:t>Národní památkový ústav, územní odborné pracoviště v Liberci Adresa: Jablonecká 642/23, 460 01 Liberec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391"/>
        </w:tabs>
        <w:spacing w:after="0" w:line="382" w:lineRule="auto"/>
        <w:ind w:left="500" w:hanging="500"/>
      </w:pPr>
      <w:r>
        <w:t>Národní</w:t>
      </w:r>
      <w:r>
        <w:t xml:space="preserve"> památkový ústav, územní odborné pracoviště v Josefově Adresa: Okružní čp. 418, 551 02 Jaroměř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435"/>
        </w:tabs>
        <w:spacing w:after="0" w:line="382" w:lineRule="auto"/>
      </w:pPr>
      <w:r>
        <w:t>Národní památkový ústav, územní odborné pracoviště v Pardubicích</w:t>
      </w:r>
    </w:p>
    <w:p w:rsidR="0041334B" w:rsidRDefault="00EE1C2D">
      <w:pPr>
        <w:pStyle w:val="Zkladntext1"/>
        <w:shd w:val="clear" w:color="auto" w:fill="auto"/>
        <w:spacing w:after="0" w:line="382" w:lineRule="auto"/>
        <w:ind w:firstLine="500"/>
      </w:pPr>
      <w:r>
        <w:t>Adresa: Přihrádek čp. 5, 531 16 Pardubice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435"/>
        </w:tabs>
        <w:spacing w:after="0" w:line="382" w:lineRule="auto"/>
      </w:pPr>
      <w:r>
        <w:t>Národní památkový ústav, územní odborné pracoviště v T</w:t>
      </w:r>
      <w:r>
        <w:t>elči</w:t>
      </w:r>
    </w:p>
    <w:p w:rsidR="0041334B" w:rsidRDefault="00EE1C2D">
      <w:pPr>
        <w:pStyle w:val="Zkladntext1"/>
        <w:shd w:val="clear" w:color="auto" w:fill="auto"/>
        <w:spacing w:after="0" w:line="382" w:lineRule="auto"/>
        <w:ind w:firstLine="500"/>
      </w:pPr>
      <w:r>
        <w:t>Adresa: Hradecká čp. 6, 588 56 Telč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435"/>
        </w:tabs>
        <w:spacing w:after="0" w:line="382" w:lineRule="auto"/>
        <w:ind w:left="500" w:hanging="500"/>
      </w:pPr>
      <w:r>
        <w:t>Národní památkový ústav, územní odborné pracoviště v Brně Adresa: náměstí Svobody 72/8, 601 54 Brno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435"/>
        </w:tabs>
        <w:spacing w:after="0" w:line="382" w:lineRule="auto"/>
      </w:pPr>
      <w:r>
        <w:t>Národní památkový ústav, územní odborné pracoviště v Olomouci</w:t>
      </w:r>
    </w:p>
    <w:p w:rsidR="0041334B" w:rsidRDefault="00EE1C2D">
      <w:pPr>
        <w:pStyle w:val="Zkladntext1"/>
        <w:shd w:val="clear" w:color="auto" w:fill="auto"/>
        <w:spacing w:after="0" w:line="382" w:lineRule="auto"/>
        <w:ind w:firstLine="500"/>
      </w:pPr>
      <w:r>
        <w:t>Adresa: Horní náměstí 410/25, 779 00 Olomouc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435"/>
        </w:tabs>
        <w:spacing w:after="240" w:line="382" w:lineRule="auto"/>
      </w:pPr>
      <w:r>
        <w:t xml:space="preserve">Národní </w:t>
      </w:r>
      <w:r>
        <w:t>památkový ústav, územní odborné pracoviště v Kroměříži</w:t>
      </w:r>
    </w:p>
    <w:p w:rsidR="0041334B" w:rsidRDefault="00EE1C2D">
      <w:pPr>
        <w:pStyle w:val="Zkladntext1"/>
        <w:shd w:val="clear" w:color="auto" w:fill="auto"/>
        <w:ind w:firstLine="420"/>
      </w:pPr>
      <w:r>
        <w:t>Adresa: Riegrovo náměstí 3228/22, 767 01 Kroměříž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464"/>
        </w:tabs>
      </w:pPr>
      <w:r>
        <w:lastRenderedPageBreak/>
        <w:t>Národní památkový ústav, územní odborné pracoviště v Ostravě</w:t>
      </w:r>
    </w:p>
    <w:p w:rsidR="0041334B" w:rsidRDefault="00EE1C2D">
      <w:pPr>
        <w:pStyle w:val="Zkladntext1"/>
        <w:shd w:val="clear" w:color="auto" w:fill="auto"/>
        <w:ind w:firstLine="420"/>
      </w:pPr>
      <w:r>
        <w:t>Adresa: ul. Odboje 1941/1, 702 00 Ostrava - Moravská Ostrava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435"/>
        </w:tabs>
        <w:ind w:left="420" w:hanging="420"/>
      </w:pPr>
      <w:r>
        <w:t>Národní památkový ústav, územ</w:t>
      </w:r>
      <w:r>
        <w:t>ní památková správa v Ústí nad Labem, adresa: Podmokelská 1/15, 400 07 Ústí nad Labem - Krásné Březno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435"/>
        </w:tabs>
      </w:pPr>
      <w:r>
        <w:t>Národní památkový ústav, územní památková správa v Českých Budějovicích</w:t>
      </w:r>
    </w:p>
    <w:p w:rsidR="0041334B" w:rsidRDefault="00EE1C2D">
      <w:pPr>
        <w:pStyle w:val="Zkladntext1"/>
        <w:shd w:val="clear" w:color="auto" w:fill="auto"/>
        <w:ind w:firstLine="420"/>
      </w:pPr>
      <w:r>
        <w:t>Adresa: náměstí Přemysla Otakara II. 121/34, 370 21 České Budějovice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435"/>
        </w:tabs>
      </w:pPr>
      <w:r>
        <w:t>Národní památ</w:t>
      </w:r>
      <w:r>
        <w:t>kový ústav, územní památková správa na Sychrově</w:t>
      </w:r>
    </w:p>
    <w:p w:rsidR="0041334B" w:rsidRDefault="00EE1C2D">
      <w:pPr>
        <w:pStyle w:val="Zkladntext1"/>
        <w:shd w:val="clear" w:color="auto" w:fill="auto"/>
        <w:ind w:firstLine="420"/>
      </w:pPr>
      <w:r>
        <w:t>Adresa: zámek Sychrov čp. 3, 463 44 Sychrov</w:t>
      </w:r>
    </w:p>
    <w:p w:rsidR="0041334B" w:rsidRDefault="00EE1C2D">
      <w:pPr>
        <w:pStyle w:val="Zkladntext1"/>
        <w:numPr>
          <w:ilvl w:val="0"/>
          <w:numId w:val="4"/>
        </w:numPr>
        <w:shd w:val="clear" w:color="auto" w:fill="auto"/>
        <w:tabs>
          <w:tab w:val="left" w:pos="435"/>
        </w:tabs>
      </w:pPr>
      <w:r>
        <w:t>Národní památkový ústav, územní památková správa v Kroměříži</w:t>
      </w:r>
    </w:p>
    <w:p w:rsidR="0041334B" w:rsidRDefault="00EE1C2D">
      <w:pPr>
        <w:pStyle w:val="Zkladntext1"/>
        <w:shd w:val="clear" w:color="auto" w:fill="auto"/>
        <w:ind w:firstLine="420"/>
      </w:pPr>
      <w:r>
        <w:t>Adresa: Sněmovní náměstí 1/ 2, 767 01 Kroměříž</w:t>
      </w:r>
    </w:p>
    <w:sectPr w:rsidR="0041334B">
      <w:pgSz w:w="12240" w:h="15840"/>
      <w:pgMar w:top="1882" w:right="1620" w:bottom="687" w:left="1630" w:header="0" w:footer="2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C2D" w:rsidRDefault="00EE1C2D">
      <w:r>
        <w:separator/>
      </w:r>
    </w:p>
  </w:endnote>
  <w:endnote w:type="continuationSeparator" w:id="0">
    <w:p w:rsidR="00EE1C2D" w:rsidRDefault="00EE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C2D" w:rsidRDefault="00EE1C2D"/>
  </w:footnote>
  <w:footnote w:type="continuationSeparator" w:id="0">
    <w:p w:rsidR="00EE1C2D" w:rsidRDefault="00EE1C2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4B" w:rsidRDefault="00EE1C2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1797685</wp:posOffset>
              </wp:positionH>
              <wp:positionV relativeFrom="page">
                <wp:posOffset>423545</wp:posOffset>
              </wp:positionV>
              <wp:extent cx="865505" cy="4483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448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334B" w:rsidRDefault="00EE1C2D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15151"/>
                              <w:sz w:val="22"/>
                              <w:szCs w:val="22"/>
                            </w:rPr>
                            <w:t>NÁRODNÍ</w:t>
                          </w:r>
                        </w:p>
                        <w:p w:rsidR="0041334B" w:rsidRDefault="00EE1C2D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15151"/>
                              <w:sz w:val="22"/>
                              <w:szCs w:val="22"/>
                            </w:rPr>
                            <w:t>PAMÁTKOVÝ</w:t>
                          </w:r>
                        </w:p>
                        <w:p w:rsidR="0041334B" w:rsidRDefault="00EE1C2D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15151"/>
                              <w:sz w:val="22"/>
                              <w:szCs w:val="22"/>
                            </w:rPr>
                            <w:t>ÚSTAV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1.55000000000001pt;margin-top:33.350000000000001pt;width:68.150000000000006pt;height:35.29999999999999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15151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NÁRODNÍ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15151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PAMÁTKOVÝ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15151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ÚSTAV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433070</wp:posOffset>
              </wp:positionV>
              <wp:extent cx="646430" cy="454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454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334B" w:rsidRDefault="00EE1C2D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646430" cy="457200"/>
                                <wp:effectExtent l="0" t="0" r="0" b="0"/>
                                <wp:docPr id="4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4643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79.400000000000006pt;margin-top:34.100000000000001pt;width:50.899999999999999pt;height:35.75pt;z-index:-1887440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646430" cy="457200"/>
                          <wp:docPr id="6" name="Picutre 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646430" cy="45720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D04"/>
    <w:multiLevelType w:val="multilevel"/>
    <w:tmpl w:val="F3408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D861B0"/>
    <w:multiLevelType w:val="multilevel"/>
    <w:tmpl w:val="C1FEB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F306C7"/>
    <w:multiLevelType w:val="multilevel"/>
    <w:tmpl w:val="855E1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F0716F"/>
    <w:multiLevelType w:val="multilevel"/>
    <w:tmpl w:val="ED0EC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4B"/>
    <w:rsid w:val="0041334B"/>
    <w:rsid w:val="00A059E3"/>
    <w:rsid w:val="00E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8837"/>
  <w15:docId w15:val="{79498B29-41FB-4457-A4DB-B6D5BD23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1117</Words>
  <Characters>6596</Characters>
  <Application>Microsoft Office Word</Application>
  <DocSecurity>0</DocSecurity>
  <Lines>54</Lines>
  <Paragraphs>15</Paragraphs>
  <ScaleCrop>false</ScaleCrop>
  <Company>HP Inc.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 
. 1_Active Directory.docx</dc:title>
  <dc:subject/>
  <dc:creator>Hlavac, Roman</dc:creator>
  <cp:keywords/>
  <cp:lastModifiedBy>Janouchová Miroslava</cp:lastModifiedBy>
  <cp:revision>3</cp:revision>
  <dcterms:created xsi:type="dcterms:W3CDTF">2024-05-14T10:52:00Z</dcterms:created>
  <dcterms:modified xsi:type="dcterms:W3CDTF">2024-05-14T10:58:00Z</dcterms:modified>
</cp:coreProperties>
</file>