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7E48" w14:textId="344F0FF2" w:rsidR="000E56B6" w:rsidRPr="000E56B6" w:rsidRDefault="003276C5" w:rsidP="005C463C">
      <w:pPr>
        <w:spacing w:before="240" w:after="120" w:line="23" w:lineRule="atLeast"/>
        <w:jc w:val="center"/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</w:pPr>
      <w:r w:rsidRPr="000E56B6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>SMLOUVA</w:t>
      </w:r>
      <w:r w:rsidR="00041499" w:rsidRPr="000E56B6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 xml:space="preserve"> O </w:t>
      </w:r>
      <w:r w:rsidR="008B38C0" w:rsidRPr="000E56B6">
        <w:rPr>
          <w:rFonts w:ascii="Aptos" w:eastAsia="Times New Roman" w:hAnsi="Aptos" w:cs="Times New Roman"/>
          <w:b/>
          <w:snapToGrid w:val="0"/>
          <w:sz w:val="40"/>
          <w:szCs w:val="40"/>
          <w:lang w:bidi="en-US"/>
        </w:rPr>
        <w:t>POSKYTOVÁNÍ PRÁVNÍCH SLUŽEB</w:t>
      </w:r>
    </w:p>
    <w:p w14:paraId="5D05B6BF" w14:textId="19977ECC" w:rsidR="001B771D" w:rsidRDefault="00114088" w:rsidP="005C463C">
      <w:pPr>
        <w:tabs>
          <w:tab w:val="left" w:pos="2127"/>
        </w:tabs>
        <w:spacing w:after="120" w:line="23" w:lineRule="atLeast"/>
        <w:jc w:val="center"/>
        <w:rPr>
          <w:rFonts w:ascii="Aptos" w:eastAsia="Times New Roman" w:hAnsi="Aptos" w:cs="Calibri"/>
          <w:bCs/>
          <w:lang w:eastAsia="cs-CZ"/>
        </w:rPr>
      </w:pPr>
      <w:r w:rsidRPr="000E56B6">
        <w:rPr>
          <w:rFonts w:ascii="Aptos" w:eastAsia="Times New Roman" w:hAnsi="Aptos" w:cs="Calibri"/>
          <w:bCs/>
          <w:lang w:eastAsia="cs-CZ"/>
        </w:rPr>
        <w:t>uzavřená dle</w:t>
      </w:r>
      <w:r w:rsidR="001B771D" w:rsidRPr="000E56B6">
        <w:rPr>
          <w:rFonts w:ascii="Aptos" w:eastAsia="Times New Roman" w:hAnsi="Aptos" w:cs="Calibri"/>
          <w:bCs/>
          <w:lang w:eastAsia="cs-CZ"/>
        </w:rPr>
        <w:t xml:space="preserve"> zákona č. 85/1996 Sb., o advokacii, ve znění pozdějších předpisů, a § 1746 odst. 2 zákona č. 89/2012 Sb., </w:t>
      </w:r>
      <w:r w:rsidRPr="000E56B6">
        <w:rPr>
          <w:rFonts w:ascii="Aptos" w:eastAsia="Times New Roman" w:hAnsi="Aptos" w:cs="Calibri"/>
          <w:bCs/>
          <w:lang w:eastAsia="cs-CZ"/>
        </w:rPr>
        <w:t>občanského zákoníku</w:t>
      </w:r>
      <w:r w:rsidR="001B771D" w:rsidRPr="000E56B6">
        <w:rPr>
          <w:rFonts w:ascii="Aptos" w:eastAsia="Times New Roman" w:hAnsi="Aptos" w:cs="Calibri"/>
          <w:bCs/>
          <w:lang w:eastAsia="cs-CZ"/>
        </w:rPr>
        <w:t>, ve znění pozdějších předpisů</w:t>
      </w:r>
    </w:p>
    <w:p w14:paraId="341C5716" w14:textId="77777777" w:rsidR="000E56B6" w:rsidRPr="000E56B6" w:rsidRDefault="000E56B6" w:rsidP="005C463C">
      <w:pPr>
        <w:tabs>
          <w:tab w:val="left" w:pos="2127"/>
        </w:tabs>
        <w:spacing w:after="120" w:line="23" w:lineRule="atLeast"/>
        <w:jc w:val="center"/>
        <w:rPr>
          <w:rFonts w:ascii="Aptos" w:eastAsia="Times New Roman" w:hAnsi="Aptos" w:cs="Calibri"/>
          <w:bCs/>
          <w:lang w:eastAsia="cs-CZ"/>
        </w:rPr>
      </w:pPr>
    </w:p>
    <w:p w14:paraId="24EE5979" w14:textId="2C087480" w:rsidR="001475E0" w:rsidRPr="008013F6" w:rsidRDefault="001475E0" w:rsidP="005C463C">
      <w:pPr>
        <w:spacing w:after="120" w:line="23" w:lineRule="atLeast"/>
        <w:jc w:val="both"/>
        <w:rPr>
          <w:rFonts w:ascii="Aptos" w:eastAsia="Times New Roman" w:hAnsi="Aptos" w:cs="Times New Roman"/>
          <w:b/>
          <w:snapToGrid w:val="0"/>
          <w:lang w:bidi="en-US"/>
        </w:rPr>
      </w:pPr>
      <w:r w:rsidRPr="008013F6">
        <w:rPr>
          <w:rFonts w:ascii="Aptos" w:eastAsia="Times New Roman" w:hAnsi="Aptos" w:cs="Times New Roman"/>
          <w:b/>
          <w:snapToGrid w:val="0"/>
          <w:lang w:bidi="en-US"/>
        </w:rPr>
        <w:t xml:space="preserve">Česká republika – Úřad práce České republiky, sekce krajské pobočky Úřadu práce České republiky v Olomouci </w:t>
      </w:r>
    </w:p>
    <w:p w14:paraId="519AC4A4" w14:textId="22B56D8C" w:rsidR="00041499" w:rsidRPr="008013F6" w:rsidRDefault="00041499" w:rsidP="005C463C">
      <w:pPr>
        <w:spacing w:after="120" w:line="23" w:lineRule="atLeast"/>
        <w:jc w:val="both"/>
        <w:rPr>
          <w:rFonts w:ascii="Aptos" w:eastAsia="Times New Roman" w:hAnsi="Aptos" w:cs="Calibri"/>
          <w:bCs/>
          <w:lang w:eastAsia="cs-CZ"/>
        </w:rPr>
      </w:pPr>
      <w:r w:rsidRPr="008013F6">
        <w:rPr>
          <w:rFonts w:ascii="Aptos" w:eastAsia="Times New Roman" w:hAnsi="Aptos" w:cs="Calibri"/>
          <w:bCs/>
          <w:lang w:eastAsia="cs-CZ"/>
        </w:rPr>
        <w:t>Sídlo:</w:t>
      </w:r>
      <w:r w:rsidR="00D9651C" w:rsidRPr="008013F6">
        <w:rPr>
          <w:rFonts w:ascii="Aptos" w:eastAsia="Times New Roman" w:hAnsi="Aptos" w:cs="Calibri"/>
          <w:bCs/>
          <w:lang w:eastAsia="cs-CZ"/>
        </w:rPr>
        <w:tab/>
      </w:r>
      <w:r w:rsidR="00D9651C" w:rsidRPr="008013F6">
        <w:rPr>
          <w:rFonts w:ascii="Aptos" w:eastAsia="Times New Roman" w:hAnsi="Aptos" w:cs="Calibri"/>
          <w:bCs/>
          <w:lang w:eastAsia="cs-CZ"/>
        </w:rPr>
        <w:tab/>
      </w:r>
      <w:r w:rsidR="00D9651C" w:rsidRPr="008013F6">
        <w:rPr>
          <w:rFonts w:ascii="Aptos" w:eastAsia="Times New Roman" w:hAnsi="Aptos" w:cs="Calibri"/>
          <w:bCs/>
          <w:lang w:eastAsia="cs-CZ"/>
        </w:rPr>
        <w:tab/>
      </w:r>
      <w:r w:rsidR="00F17ABF">
        <w:rPr>
          <w:rFonts w:ascii="Aptos" w:eastAsia="Times New Roman" w:hAnsi="Aptos" w:cs="Calibri"/>
          <w:bCs/>
          <w:lang w:eastAsia="cs-CZ"/>
        </w:rPr>
        <w:tab/>
      </w:r>
      <w:r w:rsidR="001475E0" w:rsidRPr="008013F6">
        <w:rPr>
          <w:rFonts w:ascii="Aptos" w:eastAsia="Times New Roman" w:hAnsi="Aptos" w:cs="Calibri"/>
          <w:bCs/>
          <w:lang w:eastAsia="cs-CZ"/>
        </w:rPr>
        <w:t>Dobrovského 1278/25, 170 00 Praha 7</w:t>
      </w:r>
    </w:p>
    <w:p w14:paraId="2237C5E9" w14:textId="25385BDE" w:rsidR="001C37C2" w:rsidRPr="008013F6" w:rsidRDefault="00041499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jc w:val="both"/>
        <w:rPr>
          <w:rFonts w:ascii="Aptos" w:hAnsi="Aptos" w:cs="Calibri"/>
        </w:rPr>
      </w:pPr>
      <w:r w:rsidRPr="008013F6">
        <w:rPr>
          <w:rFonts w:ascii="Aptos" w:eastAsia="Times New Roman" w:hAnsi="Aptos" w:cs="Calibri"/>
          <w:bCs/>
          <w:lang w:eastAsia="cs-CZ"/>
        </w:rPr>
        <w:t>IČ</w:t>
      </w:r>
      <w:r w:rsidR="009A10F9" w:rsidRPr="008013F6">
        <w:rPr>
          <w:rFonts w:ascii="Aptos" w:eastAsia="Times New Roman" w:hAnsi="Aptos" w:cs="Calibri"/>
          <w:bCs/>
          <w:lang w:eastAsia="cs-CZ"/>
        </w:rPr>
        <w:t>O</w:t>
      </w:r>
      <w:r w:rsidRPr="008013F6">
        <w:rPr>
          <w:rFonts w:ascii="Aptos" w:eastAsia="Times New Roman" w:hAnsi="Aptos" w:cs="Calibri"/>
          <w:bCs/>
          <w:lang w:eastAsia="cs-CZ"/>
        </w:rPr>
        <w:t>:</w:t>
      </w:r>
      <w:r w:rsidRPr="008013F6">
        <w:rPr>
          <w:rFonts w:ascii="Aptos" w:eastAsia="Times New Roman" w:hAnsi="Aptos" w:cs="Calibri"/>
          <w:bCs/>
          <w:lang w:eastAsia="cs-CZ"/>
        </w:rPr>
        <w:tab/>
      </w:r>
      <w:r w:rsidRPr="008013F6">
        <w:rPr>
          <w:rFonts w:ascii="Aptos" w:eastAsia="Times New Roman" w:hAnsi="Aptos" w:cs="Calibri"/>
          <w:bCs/>
          <w:lang w:eastAsia="cs-CZ"/>
        </w:rPr>
        <w:tab/>
      </w:r>
      <w:r w:rsidRPr="008013F6">
        <w:rPr>
          <w:rFonts w:ascii="Aptos" w:eastAsia="Times New Roman" w:hAnsi="Aptos" w:cs="Calibri"/>
          <w:bCs/>
          <w:lang w:eastAsia="cs-CZ"/>
        </w:rPr>
        <w:tab/>
      </w:r>
      <w:r w:rsidR="00F17ABF">
        <w:rPr>
          <w:rFonts w:ascii="Aptos" w:eastAsia="Times New Roman" w:hAnsi="Aptos" w:cs="Calibri"/>
          <w:bCs/>
          <w:lang w:eastAsia="cs-CZ"/>
        </w:rPr>
        <w:tab/>
      </w:r>
      <w:r w:rsidR="001475E0" w:rsidRPr="008013F6">
        <w:rPr>
          <w:rFonts w:ascii="Aptos" w:hAnsi="Aptos" w:cs="Calibri"/>
        </w:rPr>
        <w:t>72496991</w:t>
      </w:r>
    </w:p>
    <w:p w14:paraId="519AC4A5" w14:textId="2F973EBC" w:rsidR="00041499" w:rsidRDefault="001C37C2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ind w:left="2832" w:hanging="2832"/>
        <w:jc w:val="both"/>
        <w:rPr>
          <w:rFonts w:ascii="Aptos" w:hAnsi="Aptos" w:cs="Calibri"/>
        </w:rPr>
      </w:pPr>
      <w:r w:rsidRPr="008013F6">
        <w:rPr>
          <w:rFonts w:ascii="Aptos" w:hAnsi="Aptos" w:cs="Calibri"/>
        </w:rPr>
        <w:t>Zastoupen</w:t>
      </w:r>
      <w:r w:rsidR="001475E0" w:rsidRPr="008013F6">
        <w:rPr>
          <w:rFonts w:ascii="Aptos" w:hAnsi="Aptos" w:cs="Calibri"/>
        </w:rPr>
        <w:t>ý</w:t>
      </w:r>
      <w:r w:rsidRPr="008013F6">
        <w:rPr>
          <w:rFonts w:ascii="Aptos" w:hAnsi="Aptos" w:cs="Calibri"/>
        </w:rPr>
        <w:t>:</w:t>
      </w:r>
      <w:r w:rsidRPr="008013F6">
        <w:rPr>
          <w:rFonts w:ascii="Aptos" w:hAnsi="Aptos" w:cs="Calibri"/>
        </w:rPr>
        <w:tab/>
      </w:r>
      <w:r w:rsidRPr="008013F6">
        <w:rPr>
          <w:rFonts w:ascii="Aptos" w:hAnsi="Aptos" w:cs="Calibri"/>
        </w:rPr>
        <w:tab/>
      </w:r>
      <w:r w:rsidR="00F17ABF">
        <w:rPr>
          <w:rFonts w:ascii="Aptos" w:hAnsi="Aptos" w:cs="Calibri"/>
        </w:rPr>
        <w:tab/>
      </w:r>
      <w:r w:rsidR="001475E0" w:rsidRPr="008013F6">
        <w:rPr>
          <w:rFonts w:ascii="Aptos" w:hAnsi="Aptos" w:cs="Calibri"/>
        </w:rPr>
        <w:t xml:space="preserve">Ing. Vlastimilem Přidalem, ředitelem sekce krajské pobočky </w:t>
      </w:r>
      <w:bookmarkStart w:id="0" w:name="_Hlk165746778"/>
      <w:r w:rsidR="001475E0" w:rsidRPr="008013F6">
        <w:rPr>
          <w:rFonts w:ascii="Aptos" w:hAnsi="Aptos" w:cs="Calibri"/>
        </w:rPr>
        <w:t>Úřadu práce České republiky v</w:t>
      </w:r>
      <w:r w:rsidR="00170BF7">
        <w:rPr>
          <w:rFonts w:ascii="Aptos" w:hAnsi="Aptos" w:cs="Calibri"/>
        </w:rPr>
        <w:t> </w:t>
      </w:r>
      <w:r w:rsidR="001475E0" w:rsidRPr="008013F6">
        <w:rPr>
          <w:rFonts w:ascii="Aptos" w:hAnsi="Aptos" w:cs="Calibri"/>
        </w:rPr>
        <w:t>Olomouci</w:t>
      </w:r>
      <w:bookmarkEnd w:id="0"/>
    </w:p>
    <w:p w14:paraId="4E5ED0EA" w14:textId="24CB34CD" w:rsidR="008013F6" w:rsidRDefault="008013F6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ind w:left="2124" w:hanging="2124"/>
        <w:jc w:val="both"/>
        <w:rPr>
          <w:rFonts w:ascii="Aptos" w:hAnsi="Aptos" w:cs="Calibri"/>
        </w:rPr>
      </w:pPr>
      <w:r>
        <w:rPr>
          <w:rFonts w:ascii="Aptos" w:hAnsi="Aptos" w:cs="Calibri"/>
        </w:rPr>
        <w:t>Kontaktní a fakturační</w:t>
      </w:r>
    </w:p>
    <w:p w14:paraId="027E4E25" w14:textId="0A366371" w:rsidR="008013F6" w:rsidRPr="00DF0FB8" w:rsidRDefault="008013F6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ind w:left="2124" w:hanging="2124"/>
        <w:jc w:val="both"/>
        <w:rPr>
          <w:rFonts w:ascii="Aptos" w:eastAsia="Times New Roman" w:hAnsi="Aptos" w:cs="Calibri"/>
          <w:bCs/>
          <w:lang w:eastAsia="cs-CZ"/>
        </w:rPr>
      </w:pPr>
      <w:r>
        <w:rPr>
          <w:rFonts w:ascii="Aptos" w:hAnsi="Aptos" w:cs="Calibri"/>
        </w:rPr>
        <w:t>adresa:</w:t>
      </w:r>
      <w:r>
        <w:rPr>
          <w:rFonts w:ascii="Aptos" w:hAnsi="Aptos" w:cs="Calibri"/>
        </w:rPr>
        <w:tab/>
      </w:r>
      <w:r>
        <w:rPr>
          <w:rFonts w:ascii="Aptos" w:hAnsi="Aptos" w:cs="Calibri"/>
        </w:rPr>
        <w:tab/>
      </w:r>
      <w:r w:rsidR="00F17ABF">
        <w:rPr>
          <w:rFonts w:ascii="Aptos" w:hAnsi="Aptos" w:cs="Calibri"/>
        </w:rPr>
        <w:tab/>
      </w:r>
      <w:r w:rsidRPr="008013F6">
        <w:rPr>
          <w:rFonts w:ascii="Aptos" w:hAnsi="Aptos" w:cs="Calibri"/>
        </w:rPr>
        <w:t>Vejdovského 988/4, 779 00 Olomouc</w:t>
      </w:r>
    </w:p>
    <w:p w14:paraId="519AC4A7" w14:textId="6391A7E9" w:rsidR="00041499" w:rsidRPr="00DF0FB8" w:rsidRDefault="00041499" w:rsidP="005C463C">
      <w:pPr>
        <w:spacing w:after="120" w:line="23" w:lineRule="atLeast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DF0FB8">
        <w:rPr>
          <w:rFonts w:ascii="Aptos" w:eastAsia="Times New Roman" w:hAnsi="Aptos" w:cs="Times New Roman"/>
          <w:snapToGrid w:val="0"/>
          <w:lang w:bidi="en-US"/>
        </w:rPr>
        <w:t>Bankovní spojení:</w:t>
      </w:r>
      <w:r w:rsidRPr="00DF0FB8">
        <w:rPr>
          <w:rFonts w:ascii="Aptos" w:eastAsia="Times New Roman" w:hAnsi="Aptos" w:cs="Times New Roman"/>
          <w:snapToGrid w:val="0"/>
          <w:lang w:bidi="en-US"/>
        </w:rPr>
        <w:tab/>
      </w:r>
      <w:r w:rsidR="00F17ABF">
        <w:rPr>
          <w:rFonts w:ascii="Aptos" w:eastAsia="Times New Roman" w:hAnsi="Aptos" w:cs="Times New Roman"/>
          <w:snapToGrid w:val="0"/>
          <w:lang w:bidi="en-US"/>
        </w:rPr>
        <w:tab/>
      </w:r>
      <w:r w:rsidR="008013F6">
        <w:rPr>
          <w:rFonts w:ascii="Aptos" w:eastAsia="Times New Roman" w:hAnsi="Aptos" w:cs="Times New Roman"/>
          <w:snapToGrid w:val="0"/>
          <w:lang w:bidi="en-US"/>
        </w:rPr>
        <w:t>Česká národní banka</w:t>
      </w:r>
    </w:p>
    <w:p w14:paraId="2AD9CFC0" w14:textId="65E388E2" w:rsidR="00712D16" w:rsidRDefault="00041499" w:rsidP="005C463C">
      <w:pPr>
        <w:spacing w:after="120" w:line="23" w:lineRule="atLeast"/>
        <w:jc w:val="both"/>
        <w:rPr>
          <w:rFonts w:ascii="Aptos" w:hAnsi="Aptos"/>
        </w:rPr>
      </w:pPr>
      <w:r w:rsidRPr="00DF0FB8">
        <w:rPr>
          <w:rFonts w:ascii="Aptos" w:eastAsia="Times New Roman" w:hAnsi="Aptos" w:cs="Times New Roman"/>
          <w:snapToGrid w:val="0"/>
          <w:lang w:bidi="en-US"/>
        </w:rPr>
        <w:t>Číslo účtu:</w:t>
      </w:r>
      <w:r w:rsidRPr="00DF0FB8">
        <w:rPr>
          <w:rFonts w:ascii="Aptos" w:eastAsia="Times New Roman" w:hAnsi="Aptos" w:cs="Times New Roman"/>
          <w:snapToGrid w:val="0"/>
          <w:lang w:bidi="en-US"/>
        </w:rPr>
        <w:tab/>
      </w:r>
      <w:r w:rsidRPr="00DF0FB8">
        <w:rPr>
          <w:rFonts w:ascii="Aptos" w:eastAsia="Times New Roman" w:hAnsi="Aptos" w:cs="Times New Roman"/>
          <w:snapToGrid w:val="0"/>
          <w:lang w:bidi="en-US"/>
        </w:rPr>
        <w:tab/>
      </w:r>
      <w:r w:rsidR="00F17ABF">
        <w:rPr>
          <w:rFonts w:ascii="Aptos" w:eastAsia="Times New Roman" w:hAnsi="Aptos" w:cs="Times New Roman"/>
          <w:snapToGrid w:val="0"/>
          <w:lang w:bidi="en-US"/>
        </w:rPr>
        <w:tab/>
      </w:r>
      <w:r w:rsidR="008013F6">
        <w:rPr>
          <w:rFonts w:ascii="Aptos" w:hAnsi="Aptos"/>
        </w:rPr>
        <w:t>37820811/0710</w:t>
      </w:r>
    </w:p>
    <w:p w14:paraId="6BA6E10D" w14:textId="65072DE0" w:rsidR="008013F6" w:rsidRPr="00DF0FB8" w:rsidRDefault="008013F6" w:rsidP="005C463C">
      <w:pPr>
        <w:spacing w:after="120" w:line="23" w:lineRule="atLeast"/>
        <w:jc w:val="both"/>
        <w:rPr>
          <w:rFonts w:ascii="Aptos" w:eastAsia="Times New Roman" w:hAnsi="Aptos" w:cs="Times New Roman"/>
          <w:snapToGrid w:val="0"/>
          <w:lang w:bidi="en-US"/>
        </w:rPr>
      </w:pPr>
      <w:r>
        <w:rPr>
          <w:rFonts w:ascii="Aptos" w:hAnsi="Aptos"/>
        </w:rPr>
        <w:t>ID datové schránky:</w:t>
      </w:r>
      <w:r>
        <w:rPr>
          <w:rFonts w:ascii="Aptos" w:hAnsi="Aptos"/>
        </w:rPr>
        <w:tab/>
      </w:r>
      <w:r w:rsidR="00F17ABF">
        <w:rPr>
          <w:rFonts w:ascii="Aptos" w:hAnsi="Aptos"/>
        </w:rPr>
        <w:tab/>
      </w:r>
      <w:r>
        <w:rPr>
          <w:rFonts w:ascii="Aptos" w:hAnsi="Aptos"/>
        </w:rPr>
        <w:t>a2azprx</w:t>
      </w:r>
    </w:p>
    <w:p w14:paraId="519AC4AC" w14:textId="51825EF5" w:rsidR="00041499" w:rsidRPr="000E56B6" w:rsidRDefault="00041499" w:rsidP="005C463C">
      <w:pPr>
        <w:spacing w:after="120" w:line="23" w:lineRule="atLeast"/>
        <w:jc w:val="both"/>
        <w:rPr>
          <w:rFonts w:ascii="Aptos" w:eastAsia="Times New Roman" w:hAnsi="Aptos" w:cs="Calibri"/>
          <w:lang w:bidi="en-US"/>
        </w:rPr>
      </w:pPr>
      <w:r w:rsidRPr="000E56B6">
        <w:rPr>
          <w:rFonts w:ascii="Aptos" w:eastAsia="Times New Roman" w:hAnsi="Aptos" w:cs="Calibri"/>
          <w:lang w:bidi="en-US"/>
        </w:rPr>
        <w:t>(dále jen „</w:t>
      </w:r>
      <w:r w:rsidR="00514BB4" w:rsidRPr="000E56B6">
        <w:rPr>
          <w:rFonts w:ascii="Aptos" w:eastAsia="Times New Roman" w:hAnsi="Aptos" w:cs="Calibri"/>
          <w:lang w:bidi="en-US"/>
        </w:rPr>
        <w:t>klient</w:t>
      </w:r>
      <w:r w:rsidRPr="000E56B6">
        <w:rPr>
          <w:rFonts w:ascii="Aptos" w:eastAsia="Times New Roman" w:hAnsi="Aptos" w:cs="Calibri"/>
          <w:lang w:bidi="en-US"/>
        </w:rPr>
        <w:t>“)</w:t>
      </w:r>
    </w:p>
    <w:p w14:paraId="519AC4AD" w14:textId="77777777" w:rsidR="00041499" w:rsidRPr="000E56B6" w:rsidRDefault="00041499" w:rsidP="005C463C">
      <w:pPr>
        <w:spacing w:after="120" w:line="23" w:lineRule="atLeast"/>
        <w:jc w:val="both"/>
        <w:rPr>
          <w:rFonts w:ascii="Aptos" w:eastAsia="Times New Roman" w:hAnsi="Aptos" w:cs="Times New Roman"/>
          <w:lang w:bidi="en-US"/>
        </w:rPr>
      </w:pPr>
    </w:p>
    <w:p w14:paraId="519AC4AE" w14:textId="77777777" w:rsidR="00041499" w:rsidRPr="000E56B6" w:rsidRDefault="00041499" w:rsidP="005C463C">
      <w:pPr>
        <w:spacing w:after="120" w:line="23" w:lineRule="atLeast"/>
        <w:jc w:val="both"/>
        <w:rPr>
          <w:rFonts w:ascii="Aptos" w:eastAsia="Times New Roman" w:hAnsi="Aptos" w:cs="Times New Roman"/>
          <w:lang w:bidi="en-US"/>
        </w:rPr>
      </w:pPr>
      <w:r w:rsidRPr="000E56B6">
        <w:rPr>
          <w:rFonts w:ascii="Aptos" w:eastAsia="Times New Roman" w:hAnsi="Aptos" w:cs="Times New Roman"/>
          <w:lang w:bidi="en-US"/>
        </w:rPr>
        <w:t>a</w:t>
      </w:r>
    </w:p>
    <w:p w14:paraId="5423F9DA" w14:textId="77777777" w:rsidR="00CD0780" w:rsidRPr="000E56B6" w:rsidRDefault="00CD0780" w:rsidP="005C463C">
      <w:pPr>
        <w:spacing w:after="120" w:line="23" w:lineRule="atLeast"/>
        <w:jc w:val="both"/>
        <w:rPr>
          <w:rFonts w:ascii="Aptos" w:eastAsia="Times New Roman" w:hAnsi="Aptos" w:cstheme="minorHAnsi"/>
          <w:lang w:bidi="en-US"/>
        </w:rPr>
      </w:pPr>
    </w:p>
    <w:p w14:paraId="67AE5204" w14:textId="771DFA9B" w:rsidR="003E516C" w:rsidRPr="000E56B6" w:rsidRDefault="003E516C" w:rsidP="005C463C">
      <w:pPr>
        <w:spacing w:after="120" w:line="23" w:lineRule="atLeast"/>
        <w:jc w:val="both"/>
        <w:rPr>
          <w:rFonts w:ascii="Aptos" w:eastAsia="Times New Roman" w:hAnsi="Aptos" w:cs="Times New Roman"/>
          <w:b/>
          <w:snapToGrid w:val="0"/>
          <w:lang w:bidi="en-US"/>
        </w:rPr>
      </w:pPr>
      <w:r w:rsidRPr="000E56B6">
        <w:rPr>
          <w:rFonts w:ascii="Aptos" w:eastAsia="Times New Roman" w:hAnsi="Aptos" w:cs="Times New Roman"/>
          <w:b/>
          <w:snapToGrid w:val="0"/>
          <w:lang w:bidi="en-US"/>
        </w:rPr>
        <w:t>Mgr. Dominik Lukács, advokát</w:t>
      </w:r>
    </w:p>
    <w:p w14:paraId="258D40BE" w14:textId="5F77DA2B" w:rsidR="003E516C" w:rsidRPr="000E56B6" w:rsidRDefault="003E516C" w:rsidP="005C463C">
      <w:pPr>
        <w:spacing w:after="120" w:line="23" w:lineRule="atLeast"/>
        <w:jc w:val="both"/>
        <w:rPr>
          <w:rFonts w:ascii="Aptos" w:eastAsia="Times New Roman" w:hAnsi="Aptos" w:cs="Calibri"/>
          <w:bCs/>
          <w:lang w:eastAsia="cs-CZ"/>
        </w:rPr>
      </w:pPr>
      <w:r w:rsidRPr="000E56B6">
        <w:rPr>
          <w:rFonts w:ascii="Aptos" w:eastAsia="Times New Roman" w:hAnsi="Aptos" w:cs="Calibri"/>
          <w:bCs/>
          <w:lang w:eastAsia="cs-CZ"/>
        </w:rPr>
        <w:t>Sídlo:</w:t>
      </w:r>
      <w:r w:rsidRPr="000E56B6">
        <w:rPr>
          <w:rFonts w:ascii="Aptos" w:eastAsia="Times New Roman" w:hAnsi="Aptos" w:cs="Calibri"/>
          <w:bCs/>
          <w:lang w:eastAsia="cs-CZ"/>
        </w:rPr>
        <w:tab/>
      </w:r>
      <w:r w:rsidRPr="000E56B6">
        <w:rPr>
          <w:rFonts w:ascii="Aptos" w:eastAsia="Times New Roman" w:hAnsi="Aptos" w:cs="Calibri"/>
          <w:bCs/>
          <w:lang w:eastAsia="cs-CZ"/>
        </w:rPr>
        <w:tab/>
      </w:r>
      <w:r w:rsidRPr="000E56B6">
        <w:rPr>
          <w:rFonts w:ascii="Aptos" w:eastAsia="Times New Roman" w:hAnsi="Aptos" w:cs="Calibri"/>
          <w:bCs/>
          <w:lang w:eastAsia="cs-CZ"/>
        </w:rPr>
        <w:tab/>
      </w:r>
      <w:r w:rsidR="00F17ABF">
        <w:rPr>
          <w:rFonts w:ascii="Aptos" w:eastAsia="Times New Roman" w:hAnsi="Aptos" w:cs="Calibri"/>
          <w:bCs/>
          <w:lang w:eastAsia="cs-CZ"/>
        </w:rPr>
        <w:tab/>
      </w:r>
      <w:r w:rsidRPr="000E56B6">
        <w:rPr>
          <w:rFonts w:ascii="Aptos" w:eastAsia="Times New Roman" w:hAnsi="Aptos" w:cs="Calibri"/>
          <w:bCs/>
          <w:lang w:eastAsia="cs-CZ"/>
        </w:rPr>
        <w:t>Lipová 906/1, 602 00 Brno</w:t>
      </w:r>
    </w:p>
    <w:p w14:paraId="36F971F8" w14:textId="13F97DC3" w:rsidR="003E516C" w:rsidRPr="000E56B6" w:rsidRDefault="003E516C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jc w:val="both"/>
        <w:rPr>
          <w:rFonts w:ascii="Aptos" w:hAnsi="Aptos" w:cs="Calibri"/>
        </w:rPr>
      </w:pPr>
      <w:r w:rsidRPr="000E56B6">
        <w:rPr>
          <w:rFonts w:ascii="Aptos" w:eastAsia="Times New Roman" w:hAnsi="Aptos" w:cs="Calibri"/>
          <w:bCs/>
          <w:lang w:eastAsia="cs-CZ"/>
        </w:rPr>
        <w:t>IČO:</w:t>
      </w:r>
      <w:r w:rsidRPr="000E56B6">
        <w:rPr>
          <w:rFonts w:ascii="Aptos" w:eastAsia="Times New Roman" w:hAnsi="Aptos" w:cs="Calibri"/>
          <w:bCs/>
          <w:lang w:eastAsia="cs-CZ"/>
        </w:rPr>
        <w:tab/>
      </w:r>
      <w:r w:rsidRPr="000E56B6">
        <w:rPr>
          <w:rFonts w:ascii="Aptos" w:eastAsia="Times New Roman" w:hAnsi="Aptos" w:cs="Calibri"/>
          <w:bCs/>
          <w:lang w:eastAsia="cs-CZ"/>
        </w:rPr>
        <w:tab/>
      </w:r>
      <w:r w:rsidRPr="000E56B6">
        <w:rPr>
          <w:rFonts w:ascii="Aptos" w:eastAsia="Times New Roman" w:hAnsi="Aptos" w:cs="Calibri"/>
          <w:bCs/>
          <w:lang w:eastAsia="cs-CZ"/>
        </w:rPr>
        <w:tab/>
      </w:r>
      <w:r w:rsidR="00F17ABF">
        <w:rPr>
          <w:rFonts w:ascii="Aptos" w:eastAsia="Times New Roman" w:hAnsi="Aptos" w:cs="Calibri"/>
          <w:bCs/>
          <w:lang w:eastAsia="cs-CZ"/>
        </w:rPr>
        <w:tab/>
      </w:r>
      <w:r w:rsidR="002B5CEB" w:rsidRPr="000E56B6">
        <w:rPr>
          <w:rFonts w:ascii="Aptos" w:hAnsi="Aptos" w:cs="Calibri"/>
        </w:rPr>
        <w:t>17839491</w:t>
      </w:r>
    </w:p>
    <w:p w14:paraId="7C77E76D" w14:textId="272D7221" w:rsidR="00CD0780" w:rsidRPr="000E56B6" w:rsidRDefault="00CD0780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jc w:val="both"/>
        <w:rPr>
          <w:rFonts w:ascii="Aptos" w:hAnsi="Aptos" w:cs="Calibri"/>
        </w:rPr>
      </w:pPr>
      <w:r w:rsidRPr="000E56B6">
        <w:rPr>
          <w:rFonts w:ascii="Aptos" w:hAnsi="Aptos" w:cs="Calibri"/>
        </w:rPr>
        <w:t>E-mail:</w:t>
      </w:r>
      <w:r w:rsidRPr="000E56B6">
        <w:rPr>
          <w:rFonts w:ascii="Aptos" w:hAnsi="Aptos" w:cs="Calibri"/>
        </w:rPr>
        <w:tab/>
      </w:r>
      <w:r w:rsidRPr="000E56B6">
        <w:rPr>
          <w:rFonts w:ascii="Aptos" w:hAnsi="Aptos" w:cs="Calibri"/>
        </w:rPr>
        <w:tab/>
      </w:r>
      <w:r w:rsidRPr="000E56B6">
        <w:rPr>
          <w:rFonts w:ascii="Aptos" w:hAnsi="Aptos" w:cs="Calibri"/>
        </w:rPr>
        <w:tab/>
      </w:r>
      <w:r w:rsidR="00F17ABF">
        <w:rPr>
          <w:rFonts w:ascii="Aptos" w:hAnsi="Aptos" w:cs="Calibri"/>
        </w:rPr>
        <w:tab/>
      </w:r>
      <w:r w:rsidR="00FC2337">
        <w:rPr>
          <w:rFonts w:ascii="Aptos" w:hAnsi="Aptos" w:cs="Calibri"/>
        </w:rPr>
        <w:t>XXXXXXXXXXXXXXXXX</w:t>
      </w:r>
    </w:p>
    <w:p w14:paraId="4681817C" w14:textId="6E4A3186" w:rsidR="00CD0780" w:rsidRPr="000E56B6" w:rsidRDefault="00CD0780" w:rsidP="005C463C">
      <w:pP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120" w:line="23" w:lineRule="atLeast"/>
        <w:jc w:val="both"/>
        <w:rPr>
          <w:rFonts w:ascii="Aptos" w:hAnsi="Aptos" w:cs="Calibri"/>
        </w:rPr>
      </w:pPr>
      <w:r w:rsidRPr="000E56B6">
        <w:rPr>
          <w:rFonts w:ascii="Aptos" w:hAnsi="Aptos" w:cs="Calibri"/>
        </w:rPr>
        <w:t>Tel. č.:</w:t>
      </w:r>
      <w:r w:rsidRPr="000E56B6">
        <w:rPr>
          <w:rFonts w:ascii="Aptos" w:hAnsi="Aptos" w:cs="Calibri"/>
        </w:rPr>
        <w:tab/>
      </w:r>
      <w:r w:rsidRPr="000E56B6">
        <w:rPr>
          <w:rFonts w:ascii="Aptos" w:hAnsi="Aptos" w:cs="Calibri"/>
        </w:rPr>
        <w:tab/>
      </w:r>
      <w:r w:rsidRPr="000E56B6">
        <w:rPr>
          <w:rFonts w:ascii="Aptos" w:hAnsi="Aptos" w:cs="Calibri"/>
        </w:rPr>
        <w:tab/>
      </w:r>
      <w:r w:rsidR="00F17ABF">
        <w:rPr>
          <w:rFonts w:ascii="Aptos" w:hAnsi="Aptos" w:cs="Calibri"/>
        </w:rPr>
        <w:tab/>
      </w:r>
      <w:r w:rsidR="00FC2337">
        <w:rPr>
          <w:rFonts w:ascii="Aptos" w:hAnsi="Aptos" w:cs="Calibri"/>
        </w:rPr>
        <w:t>XXXXXXXXXXXXXXX</w:t>
      </w:r>
    </w:p>
    <w:p w14:paraId="0A596F65" w14:textId="69F35342" w:rsidR="003E516C" w:rsidRPr="000E56B6" w:rsidRDefault="003E516C" w:rsidP="005C463C">
      <w:pPr>
        <w:spacing w:after="120" w:line="23" w:lineRule="atLeast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0E56B6">
        <w:rPr>
          <w:rFonts w:ascii="Aptos" w:eastAsia="Times New Roman" w:hAnsi="Aptos" w:cs="Times New Roman"/>
          <w:snapToGrid w:val="0"/>
          <w:lang w:bidi="en-US"/>
        </w:rPr>
        <w:t>Bankovní spojení:</w:t>
      </w:r>
      <w:r w:rsidRPr="000E56B6">
        <w:rPr>
          <w:rFonts w:ascii="Aptos" w:eastAsia="Times New Roman" w:hAnsi="Aptos" w:cs="Times New Roman"/>
          <w:snapToGrid w:val="0"/>
          <w:lang w:bidi="en-US"/>
        </w:rPr>
        <w:tab/>
      </w:r>
      <w:r w:rsidR="00F17ABF">
        <w:rPr>
          <w:rFonts w:ascii="Aptos" w:eastAsia="Times New Roman" w:hAnsi="Aptos" w:cs="Times New Roman"/>
          <w:snapToGrid w:val="0"/>
          <w:lang w:bidi="en-US"/>
        </w:rPr>
        <w:tab/>
      </w:r>
      <w:r w:rsidR="00FC2337">
        <w:rPr>
          <w:rFonts w:ascii="Aptos" w:eastAsia="Times New Roman" w:hAnsi="Aptos" w:cs="Times New Roman"/>
          <w:snapToGrid w:val="0"/>
          <w:lang w:bidi="en-US"/>
        </w:rPr>
        <w:t>XXXXXXXXXXXXXXXXXXX</w:t>
      </w:r>
    </w:p>
    <w:p w14:paraId="107ACD23" w14:textId="16EEC070" w:rsidR="003E516C" w:rsidRPr="000E56B6" w:rsidRDefault="003E516C" w:rsidP="005C463C">
      <w:pPr>
        <w:spacing w:after="120" w:line="23" w:lineRule="atLeast"/>
        <w:jc w:val="both"/>
        <w:rPr>
          <w:rFonts w:ascii="Aptos" w:eastAsia="Times New Roman" w:hAnsi="Aptos" w:cs="Times New Roman"/>
          <w:snapToGrid w:val="0"/>
          <w:lang w:bidi="en-US"/>
        </w:rPr>
      </w:pPr>
      <w:r w:rsidRPr="000E56B6">
        <w:rPr>
          <w:rFonts w:ascii="Aptos" w:eastAsia="Times New Roman" w:hAnsi="Aptos" w:cs="Times New Roman"/>
          <w:snapToGrid w:val="0"/>
          <w:lang w:bidi="en-US"/>
        </w:rPr>
        <w:t>Číslo účtu:</w:t>
      </w:r>
      <w:r w:rsidRPr="000E56B6">
        <w:rPr>
          <w:rFonts w:ascii="Aptos" w:eastAsia="Times New Roman" w:hAnsi="Aptos" w:cs="Times New Roman"/>
          <w:snapToGrid w:val="0"/>
          <w:lang w:bidi="en-US"/>
        </w:rPr>
        <w:tab/>
      </w:r>
      <w:r w:rsidRPr="000E56B6">
        <w:rPr>
          <w:rFonts w:ascii="Aptos" w:eastAsia="Times New Roman" w:hAnsi="Aptos" w:cs="Times New Roman"/>
          <w:snapToGrid w:val="0"/>
          <w:lang w:bidi="en-US"/>
        </w:rPr>
        <w:tab/>
      </w:r>
      <w:r w:rsidR="00F17ABF">
        <w:rPr>
          <w:rFonts w:ascii="Aptos" w:eastAsia="Times New Roman" w:hAnsi="Aptos" w:cs="Times New Roman"/>
          <w:snapToGrid w:val="0"/>
          <w:lang w:bidi="en-US"/>
        </w:rPr>
        <w:tab/>
      </w:r>
      <w:r w:rsidR="00FC2337">
        <w:rPr>
          <w:rFonts w:ascii="Aptos" w:eastAsia="Times New Roman" w:hAnsi="Aptos" w:cs="Times New Roman"/>
          <w:snapToGrid w:val="0"/>
          <w:lang w:bidi="en-US"/>
        </w:rPr>
        <w:t>XXXXXXXXXXXXXXX</w:t>
      </w:r>
    </w:p>
    <w:p w14:paraId="521C7BAD" w14:textId="5F794763" w:rsidR="003E516C" w:rsidRPr="000E56B6" w:rsidRDefault="003E516C" w:rsidP="005C463C">
      <w:pPr>
        <w:spacing w:after="120" w:line="23" w:lineRule="atLeast"/>
        <w:jc w:val="both"/>
        <w:rPr>
          <w:rFonts w:ascii="Aptos" w:eastAsia="Times New Roman" w:hAnsi="Aptos" w:cs="Calibri"/>
          <w:lang w:bidi="en-US"/>
        </w:rPr>
      </w:pPr>
      <w:r w:rsidRPr="000E56B6">
        <w:rPr>
          <w:rFonts w:ascii="Aptos" w:eastAsia="Times New Roman" w:hAnsi="Aptos" w:cs="Calibri"/>
          <w:lang w:bidi="en-US"/>
        </w:rPr>
        <w:t>(dále jen „</w:t>
      </w:r>
      <w:r w:rsidR="004741B5" w:rsidRPr="000E56B6">
        <w:rPr>
          <w:rFonts w:ascii="Aptos" w:eastAsia="Times New Roman" w:hAnsi="Aptos" w:cs="Calibri"/>
          <w:lang w:bidi="en-US"/>
        </w:rPr>
        <w:t>advokát</w:t>
      </w:r>
      <w:r w:rsidRPr="000E56B6">
        <w:rPr>
          <w:rFonts w:ascii="Aptos" w:eastAsia="Times New Roman" w:hAnsi="Aptos" w:cs="Calibri"/>
          <w:lang w:bidi="en-US"/>
        </w:rPr>
        <w:t>“)</w:t>
      </w:r>
    </w:p>
    <w:p w14:paraId="519AC4BB" w14:textId="77777777" w:rsidR="00041499" w:rsidRPr="000E56B6" w:rsidRDefault="00041499" w:rsidP="005C463C">
      <w:pPr>
        <w:spacing w:after="120" w:line="23" w:lineRule="atLeast"/>
        <w:jc w:val="both"/>
        <w:rPr>
          <w:rFonts w:ascii="Aptos" w:eastAsia="Times New Roman" w:hAnsi="Aptos" w:cs="Times New Roman"/>
          <w:lang w:bidi="en-US"/>
        </w:rPr>
      </w:pPr>
    </w:p>
    <w:p w14:paraId="519AC4BC" w14:textId="2B20CF16" w:rsidR="00041499" w:rsidRPr="000E56B6" w:rsidRDefault="00041499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  <w:r w:rsidRPr="000E56B6">
        <w:rPr>
          <w:rFonts w:ascii="Aptos" w:eastAsia="Times New Roman" w:hAnsi="Aptos" w:cs="Calibri"/>
          <w:lang w:eastAsia="cs-CZ"/>
        </w:rPr>
        <w:t>(</w:t>
      </w:r>
      <w:r w:rsidR="0087164E" w:rsidRPr="000E56B6">
        <w:rPr>
          <w:rFonts w:ascii="Aptos" w:eastAsia="Times New Roman" w:hAnsi="Aptos" w:cs="Calibri"/>
          <w:lang w:eastAsia="cs-CZ"/>
        </w:rPr>
        <w:t>společně též</w:t>
      </w:r>
      <w:r w:rsidRPr="000E56B6">
        <w:rPr>
          <w:rFonts w:ascii="Aptos" w:eastAsia="Times New Roman" w:hAnsi="Aptos" w:cs="Calibri"/>
          <w:lang w:eastAsia="cs-CZ"/>
        </w:rPr>
        <w:t xml:space="preserve"> jako „smluvní strany“)</w:t>
      </w:r>
    </w:p>
    <w:p w14:paraId="3F25021B" w14:textId="77777777" w:rsidR="00E558B2" w:rsidRPr="000E56B6" w:rsidRDefault="00E558B2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</w:p>
    <w:p w14:paraId="581CE5F9" w14:textId="406CB56F" w:rsidR="00F17ABF" w:rsidRDefault="00DF0627" w:rsidP="005C463C">
      <w:pPr>
        <w:spacing w:after="120" w:line="23" w:lineRule="atLeast"/>
        <w:jc w:val="both"/>
        <w:rPr>
          <w:rFonts w:ascii="Aptos" w:eastAsia="Times New Roman" w:hAnsi="Aptos" w:cs="Calibri"/>
          <w:lang w:eastAsia="cs-CZ"/>
        </w:rPr>
      </w:pPr>
      <w:r w:rsidRPr="000E56B6">
        <w:rPr>
          <w:rFonts w:ascii="Aptos" w:eastAsia="Times New Roman" w:hAnsi="Aptos" w:cs="Calibri"/>
          <w:lang w:eastAsia="cs-CZ"/>
        </w:rPr>
        <w:t xml:space="preserve">uzavřely níže uvedeného dne, měsíce a roku </w:t>
      </w:r>
      <w:r w:rsidR="004742FB" w:rsidRPr="000E56B6">
        <w:rPr>
          <w:rFonts w:ascii="Aptos" w:eastAsia="Times New Roman" w:hAnsi="Aptos" w:cs="Calibri"/>
          <w:lang w:eastAsia="cs-CZ"/>
        </w:rPr>
        <w:t>tuto smlouvu o poskytování právních služeb (dále jen „smlouva“):</w:t>
      </w:r>
    </w:p>
    <w:p w14:paraId="25792962" w14:textId="77777777" w:rsidR="00F17ABF" w:rsidRDefault="00F17ABF" w:rsidP="005C463C">
      <w:pPr>
        <w:rPr>
          <w:rFonts w:ascii="Aptos" w:eastAsia="Times New Roman" w:hAnsi="Aptos" w:cs="Calibri"/>
          <w:lang w:eastAsia="cs-CZ"/>
        </w:rPr>
      </w:pPr>
      <w:r>
        <w:rPr>
          <w:rFonts w:ascii="Aptos" w:eastAsia="Times New Roman" w:hAnsi="Aptos" w:cs="Calibri"/>
          <w:lang w:eastAsia="cs-CZ"/>
        </w:rPr>
        <w:br w:type="page"/>
      </w:r>
    </w:p>
    <w:p w14:paraId="0B2EBC4F" w14:textId="1CDC36E9" w:rsidR="00712D16" w:rsidRPr="000E56B6" w:rsidRDefault="00D07EB7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lastRenderedPageBreak/>
        <w:t>Předmět smlouvy</w:t>
      </w:r>
    </w:p>
    <w:p w14:paraId="09BCD5B7" w14:textId="27F9FDD7" w:rsidR="000E56B6" w:rsidRPr="001F6672" w:rsidRDefault="00B51C99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/>
        </w:rPr>
      </w:pPr>
      <w:r w:rsidRPr="001F6672">
        <w:rPr>
          <w:rFonts w:ascii="Aptos" w:hAnsi="Aptos"/>
        </w:rPr>
        <w:t xml:space="preserve">Předmětem této smlouvy je závazek </w:t>
      </w:r>
      <w:r w:rsidR="00B9166F" w:rsidRPr="001F6672">
        <w:rPr>
          <w:rFonts w:ascii="Aptos" w:hAnsi="Aptos"/>
        </w:rPr>
        <w:t>advokáta</w:t>
      </w:r>
      <w:r w:rsidRPr="001F6672">
        <w:rPr>
          <w:rFonts w:ascii="Aptos" w:hAnsi="Aptos"/>
        </w:rPr>
        <w:t xml:space="preserve"> poskytovat klientovi za odměnu právní služby (právní poradenství) uskutečněním právních jednání jménem klienta a na jeho účet na základě plné moci a dále uskutečněním činnosti pro klienta, k níž není zmocnění třeba, a to na </w:t>
      </w:r>
      <w:r w:rsidRPr="00170BF7">
        <w:rPr>
          <w:rFonts w:ascii="Aptos" w:hAnsi="Aptos"/>
        </w:rPr>
        <w:t xml:space="preserve">základě </w:t>
      </w:r>
      <w:r w:rsidR="001F6672" w:rsidRPr="00170BF7">
        <w:rPr>
          <w:rFonts w:ascii="Aptos" w:hAnsi="Aptos"/>
        </w:rPr>
        <w:t xml:space="preserve">klientových objednávek, které advokát obratem potvrdí (dále společně jako „právní služby“). Objednávka </w:t>
      </w:r>
      <w:r w:rsidR="00170BF7" w:rsidRPr="00170BF7">
        <w:rPr>
          <w:rFonts w:ascii="Aptos" w:hAnsi="Aptos"/>
        </w:rPr>
        <w:t>bude</w:t>
      </w:r>
      <w:r w:rsidR="001F6672" w:rsidRPr="00170BF7">
        <w:rPr>
          <w:rFonts w:ascii="Aptos" w:hAnsi="Aptos"/>
        </w:rPr>
        <w:t xml:space="preserve"> zpravidla učiněna písemně (např. e-mailem), v neodkladných případech může být objednávka učiněna i ústně, není-li o jejím obsahu a rozsahu pochyb.</w:t>
      </w:r>
    </w:p>
    <w:p w14:paraId="356B0A23" w14:textId="77777777" w:rsidR="008013F6" w:rsidRDefault="008013F6" w:rsidP="005C463C">
      <w:pPr>
        <w:pStyle w:val="Odstavecseseznamem"/>
        <w:spacing w:after="0" w:line="23" w:lineRule="atLeast"/>
        <w:ind w:left="567"/>
        <w:contextualSpacing w:val="0"/>
        <w:jc w:val="both"/>
        <w:rPr>
          <w:rFonts w:ascii="Aptos" w:hAnsi="Aptos"/>
        </w:rPr>
      </w:pPr>
    </w:p>
    <w:p w14:paraId="0F5CCD5B" w14:textId="4E119017" w:rsidR="007140EB" w:rsidRPr="000E56B6" w:rsidRDefault="007140EB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t>Předmět právních služeb</w:t>
      </w:r>
    </w:p>
    <w:p w14:paraId="6A62802A" w14:textId="77777777" w:rsidR="001475E0" w:rsidRDefault="00F614EB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0E56B6">
        <w:rPr>
          <w:rFonts w:ascii="Aptos" w:hAnsi="Aptos"/>
        </w:rPr>
        <w:t xml:space="preserve">Předmětem právních služeb jsou výhradně </w:t>
      </w:r>
      <w:r w:rsidR="001475E0">
        <w:rPr>
          <w:rFonts w:ascii="Aptos" w:hAnsi="Aptos"/>
        </w:rPr>
        <w:t xml:space="preserve">níže uvedené </w:t>
      </w:r>
      <w:r w:rsidRPr="000E56B6">
        <w:rPr>
          <w:rFonts w:ascii="Aptos" w:hAnsi="Aptos"/>
        </w:rPr>
        <w:t>činnosti</w:t>
      </w:r>
      <w:r w:rsidR="001475E0">
        <w:rPr>
          <w:rFonts w:ascii="Aptos" w:hAnsi="Aptos"/>
        </w:rPr>
        <w:t>:</w:t>
      </w:r>
    </w:p>
    <w:p w14:paraId="4E3DB2B4" w14:textId="78CF8BD3" w:rsidR="001475E0" w:rsidRPr="001475E0" w:rsidRDefault="001475E0" w:rsidP="005C463C">
      <w:pPr>
        <w:pStyle w:val="Odstavecseseznamem"/>
        <w:numPr>
          <w:ilvl w:val="2"/>
          <w:numId w:val="7"/>
        </w:numPr>
        <w:spacing w:after="120" w:line="23" w:lineRule="atLeast"/>
        <w:ind w:left="1418" w:hanging="698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 xml:space="preserve">tvorba dodatků ke smlouvě o dílo uzavřené dne 27. 3. 2024 mezi klientem a vybraným dodavatelem </w:t>
      </w:r>
      <w:r w:rsidRPr="001475E0">
        <w:rPr>
          <w:rFonts w:ascii="Aptos" w:hAnsi="Aptos"/>
        </w:rPr>
        <w:t>VW WACHAL a.s.</w:t>
      </w:r>
      <w:r>
        <w:rPr>
          <w:rFonts w:ascii="Aptos" w:hAnsi="Aptos"/>
        </w:rPr>
        <w:t xml:space="preserve">, sídlo: </w:t>
      </w:r>
      <w:r w:rsidRPr="001475E0">
        <w:rPr>
          <w:rFonts w:ascii="Aptos" w:hAnsi="Aptos"/>
        </w:rPr>
        <w:t>Tylova 220/17, 767 01 Kroměříž</w:t>
      </w:r>
      <w:r>
        <w:rPr>
          <w:rFonts w:ascii="Aptos" w:hAnsi="Aptos"/>
        </w:rPr>
        <w:t xml:space="preserve">, IČO: </w:t>
      </w:r>
      <w:r w:rsidRPr="001475E0">
        <w:rPr>
          <w:rFonts w:ascii="Aptos" w:hAnsi="Aptos"/>
        </w:rPr>
        <w:t>25567225</w:t>
      </w:r>
      <w:r>
        <w:rPr>
          <w:rFonts w:ascii="Aptos" w:hAnsi="Aptos"/>
        </w:rPr>
        <w:t xml:space="preserve">, </w:t>
      </w:r>
      <w:r w:rsidR="005B5679">
        <w:rPr>
          <w:rFonts w:ascii="Aptos" w:hAnsi="Aptos"/>
        </w:rPr>
        <w:t xml:space="preserve">a to </w:t>
      </w:r>
      <w:r>
        <w:rPr>
          <w:rFonts w:ascii="Aptos" w:hAnsi="Aptos"/>
        </w:rPr>
        <w:t>na základě zadávacího řízení s názvem „</w:t>
      </w:r>
      <w:r w:rsidRPr="001475E0">
        <w:rPr>
          <w:rFonts w:ascii="Aptos" w:hAnsi="Aptos"/>
        </w:rPr>
        <w:t>ÚP ČR – Olomouc – rekonstrukce a přístavba budovy včetně dopravního napojení, tř. Kosmonautů 1085/6“</w:t>
      </w:r>
      <w:r>
        <w:rPr>
          <w:rFonts w:ascii="Aptos" w:hAnsi="Aptos"/>
        </w:rPr>
        <w:t>;</w:t>
      </w:r>
    </w:p>
    <w:p w14:paraId="2C88E8C0" w14:textId="424A579A" w:rsidR="001475E0" w:rsidRPr="00950B94" w:rsidRDefault="00950B94" w:rsidP="005C463C">
      <w:pPr>
        <w:pStyle w:val="Odstavecseseznamem"/>
        <w:numPr>
          <w:ilvl w:val="2"/>
          <w:numId w:val="7"/>
        </w:numPr>
        <w:spacing w:after="120" w:line="23" w:lineRule="atLeast"/>
        <w:ind w:left="1418" w:hanging="698"/>
        <w:contextualSpacing w:val="0"/>
        <w:jc w:val="both"/>
        <w:rPr>
          <w:rFonts w:ascii="Aptos" w:hAnsi="Aptos"/>
        </w:rPr>
      </w:pPr>
      <w:r w:rsidRPr="00950B94">
        <w:rPr>
          <w:rFonts w:ascii="Aptos" w:hAnsi="Aptos"/>
        </w:rPr>
        <w:t xml:space="preserve">právní poradenství </w:t>
      </w:r>
      <w:r>
        <w:rPr>
          <w:rFonts w:ascii="Aptos" w:hAnsi="Aptos"/>
        </w:rPr>
        <w:t>při</w:t>
      </w:r>
      <w:r w:rsidRPr="00950B94">
        <w:rPr>
          <w:rFonts w:ascii="Aptos" w:hAnsi="Aptos"/>
        </w:rPr>
        <w:t xml:space="preserve"> kategorizac</w:t>
      </w:r>
      <w:r>
        <w:rPr>
          <w:rFonts w:ascii="Aptos" w:hAnsi="Aptos"/>
        </w:rPr>
        <w:t>i</w:t>
      </w:r>
      <w:r w:rsidRPr="00950B94">
        <w:rPr>
          <w:rFonts w:ascii="Aptos" w:hAnsi="Aptos"/>
        </w:rPr>
        <w:t xml:space="preserve"> změn závazku dle § 222 </w:t>
      </w:r>
      <w:r w:rsidR="00F614EB" w:rsidRPr="00950B94">
        <w:rPr>
          <w:rFonts w:ascii="Aptos" w:hAnsi="Aptos"/>
        </w:rPr>
        <w:t>zákona č. 134/2016 Sb., o zadávání veřejných zakázek, ve znění pozdějších předpisů</w:t>
      </w:r>
      <w:r w:rsidR="00212CB8" w:rsidRPr="00950B94">
        <w:rPr>
          <w:rFonts w:ascii="Aptos" w:hAnsi="Aptos"/>
        </w:rPr>
        <w:t xml:space="preserve"> (dále jen „ZZVZ</w:t>
      </w:r>
      <w:r w:rsidRPr="00950B94">
        <w:rPr>
          <w:rFonts w:ascii="Aptos" w:hAnsi="Aptos"/>
        </w:rPr>
        <w:t>“);</w:t>
      </w:r>
      <w:r w:rsidR="000E56B6" w:rsidRPr="00950B94">
        <w:rPr>
          <w:rFonts w:ascii="Aptos" w:hAnsi="Aptos"/>
        </w:rPr>
        <w:t xml:space="preserve"> </w:t>
      </w:r>
    </w:p>
    <w:p w14:paraId="7E893B88" w14:textId="30504398" w:rsidR="00950B94" w:rsidRPr="00950B94" w:rsidRDefault="00950B94" w:rsidP="005C463C">
      <w:pPr>
        <w:pStyle w:val="Odstavecseseznamem"/>
        <w:numPr>
          <w:ilvl w:val="2"/>
          <w:numId w:val="7"/>
        </w:numPr>
        <w:spacing w:after="120" w:line="23" w:lineRule="atLeast"/>
        <w:ind w:left="1418" w:hanging="698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právní poradenství související s činnostmi dle čl. 2.1.1. a 2.1.2. smlouvy.</w:t>
      </w:r>
    </w:p>
    <w:p w14:paraId="6C7F3ED8" w14:textId="0C188EF5" w:rsidR="00950B94" w:rsidRDefault="00950B94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Předmětem právních služeb není zastupování klienta ve správních, soudních, či rozhodčích řízeních.</w:t>
      </w:r>
    </w:p>
    <w:p w14:paraId="613A8D6F" w14:textId="123DEB79" w:rsidR="00DF5827" w:rsidRPr="000E56B6" w:rsidRDefault="00DF5827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contextualSpacing w:val="0"/>
        <w:jc w:val="both"/>
        <w:rPr>
          <w:rFonts w:ascii="Aptos" w:hAnsi="Aptos"/>
        </w:rPr>
      </w:pPr>
      <w:r w:rsidRPr="000E56B6">
        <w:rPr>
          <w:rFonts w:ascii="Aptos" w:hAnsi="Aptos"/>
        </w:rPr>
        <w:t xml:space="preserve">Právní služby dle této smlouvy bude </w:t>
      </w:r>
      <w:r w:rsidR="007074EA" w:rsidRPr="000E56B6">
        <w:rPr>
          <w:rFonts w:ascii="Aptos" w:hAnsi="Aptos"/>
        </w:rPr>
        <w:t>advokát</w:t>
      </w:r>
      <w:r w:rsidRPr="000E56B6">
        <w:rPr>
          <w:rFonts w:ascii="Aptos" w:hAnsi="Aptos"/>
        </w:rPr>
        <w:t xml:space="preserve"> poskytovat v obvyklých termínech odpovídajících rozsahu a obtížnosti poskytovaných právních služeb, nedohodnou-li se smluvní strany jinak.</w:t>
      </w:r>
    </w:p>
    <w:p w14:paraId="2014E526" w14:textId="10CC6A1E" w:rsidR="00DF5827" w:rsidRPr="000E56B6" w:rsidRDefault="00DF5827" w:rsidP="005C463C">
      <w:pPr>
        <w:pStyle w:val="Odstavecseseznamem"/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/>
        </w:rPr>
      </w:pPr>
      <w:r w:rsidRPr="000E56B6">
        <w:rPr>
          <w:rFonts w:ascii="Aptos" w:hAnsi="Aptos"/>
        </w:rPr>
        <w:t xml:space="preserve">Klient uděluje </w:t>
      </w:r>
      <w:r w:rsidR="007074EA" w:rsidRPr="000E56B6">
        <w:rPr>
          <w:rFonts w:ascii="Aptos" w:hAnsi="Aptos"/>
        </w:rPr>
        <w:t>advokátovi</w:t>
      </w:r>
      <w:r w:rsidRPr="000E56B6">
        <w:rPr>
          <w:rFonts w:ascii="Aptos" w:hAnsi="Aptos"/>
        </w:rPr>
        <w:t xml:space="preserve"> oprávnění ke všem právním jednáním, které bude </w:t>
      </w:r>
      <w:r w:rsidR="007074EA" w:rsidRPr="000E56B6">
        <w:rPr>
          <w:rFonts w:ascii="Aptos" w:hAnsi="Aptos"/>
        </w:rPr>
        <w:t>advokát</w:t>
      </w:r>
      <w:r w:rsidRPr="000E56B6">
        <w:rPr>
          <w:rFonts w:ascii="Aptos" w:hAnsi="Aptos"/>
        </w:rPr>
        <w:t xml:space="preserve"> jménem klienta a v souladu s jeho zájmy vykonávat na základě této smlouvy. </w:t>
      </w:r>
    </w:p>
    <w:p w14:paraId="54878B3E" w14:textId="77777777" w:rsidR="00E8473D" w:rsidRPr="000E56B6" w:rsidRDefault="00E8473D" w:rsidP="005C463C">
      <w:pPr>
        <w:pStyle w:val="Odstavecseseznamem"/>
        <w:spacing w:after="0" w:line="23" w:lineRule="atLeast"/>
        <w:ind w:left="567"/>
        <w:contextualSpacing w:val="0"/>
        <w:jc w:val="both"/>
        <w:rPr>
          <w:rFonts w:ascii="Aptos" w:hAnsi="Aptos"/>
        </w:rPr>
      </w:pPr>
    </w:p>
    <w:p w14:paraId="5C89C132" w14:textId="7C718238" w:rsidR="00DF5827" w:rsidRPr="000E56B6" w:rsidRDefault="00123D50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t>Odměna a hotové výdaje</w:t>
      </w:r>
    </w:p>
    <w:p w14:paraId="2AB903B3" w14:textId="44E7567C" w:rsidR="000E56B6" w:rsidRDefault="008308DB" w:rsidP="005C463C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Smluvní strany se dohodly na smluvní odměně</w:t>
      </w:r>
      <w:r w:rsidR="00212CB8">
        <w:rPr>
          <w:rFonts w:ascii="Aptos" w:hAnsi="Aptos" w:cstheme="minorHAnsi"/>
          <w:sz w:val="22"/>
          <w:szCs w:val="22"/>
        </w:rPr>
        <w:t xml:space="preserve"> </w:t>
      </w:r>
      <w:r w:rsidR="00212CB8" w:rsidRPr="000E56B6">
        <w:rPr>
          <w:rFonts w:ascii="Aptos" w:hAnsi="Aptos" w:cstheme="minorHAnsi"/>
          <w:sz w:val="22"/>
          <w:szCs w:val="22"/>
        </w:rPr>
        <w:t>(dále jen „odměna advokáta“)</w:t>
      </w:r>
      <w:r w:rsidR="00212CB8">
        <w:rPr>
          <w:rFonts w:ascii="Aptos" w:hAnsi="Aptos" w:cstheme="minorHAnsi"/>
          <w:sz w:val="22"/>
          <w:szCs w:val="22"/>
        </w:rPr>
        <w:t xml:space="preserve"> </w:t>
      </w:r>
      <w:r w:rsidR="00950B94">
        <w:rPr>
          <w:rFonts w:ascii="Aptos" w:hAnsi="Aptos" w:cstheme="minorHAnsi"/>
          <w:sz w:val="22"/>
          <w:szCs w:val="22"/>
        </w:rPr>
        <w:t>v</w:t>
      </w:r>
      <w:r w:rsidR="00950B94" w:rsidRPr="00950B94">
        <w:rPr>
          <w:rFonts w:ascii="Aptos" w:hAnsi="Aptos" w:cstheme="minorHAnsi"/>
          <w:sz w:val="22"/>
          <w:szCs w:val="22"/>
        </w:rPr>
        <w:t>e výši 1</w:t>
      </w:r>
      <w:r w:rsidR="007F76A7">
        <w:rPr>
          <w:rFonts w:ascii="Aptos" w:hAnsi="Aptos" w:cstheme="minorHAnsi"/>
          <w:sz w:val="22"/>
          <w:szCs w:val="22"/>
        </w:rPr>
        <w:t> </w:t>
      </w:r>
      <w:r w:rsidR="00950B94">
        <w:rPr>
          <w:rFonts w:ascii="Aptos" w:hAnsi="Aptos" w:cstheme="minorHAnsi"/>
          <w:sz w:val="22"/>
          <w:szCs w:val="22"/>
        </w:rPr>
        <w:t>2</w:t>
      </w:r>
      <w:r w:rsidR="00950B94" w:rsidRPr="00950B94">
        <w:rPr>
          <w:rFonts w:ascii="Aptos" w:hAnsi="Aptos" w:cstheme="minorHAnsi"/>
          <w:sz w:val="22"/>
          <w:szCs w:val="22"/>
        </w:rPr>
        <w:t>00</w:t>
      </w:r>
      <w:r w:rsidR="007F76A7">
        <w:rPr>
          <w:rFonts w:ascii="Aptos" w:hAnsi="Aptos" w:cstheme="minorHAnsi"/>
          <w:sz w:val="22"/>
          <w:szCs w:val="22"/>
        </w:rPr>
        <w:t> </w:t>
      </w:r>
      <w:r w:rsidR="00950B94" w:rsidRPr="00950B94">
        <w:rPr>
          <w:rFonts w:ascii="Aptos" w:hAnsi="Aptos" w:cstheme="minorHAnsi"/>
          <w:sz w:val="22"/>
          <w:szCs w:val="22"/>
        </w:rPr>
        <w:t>Kč za každou započatou hodinu právních služeb;</w:t>
      </w:r>
      <w:r w:rsidRPr="000E56B6">
        <w:rPr>
          <w:rFonts w:ascii="Aptos" w:hAnsi="Aptos" w:cstheme="minorHAnsi"/>
          <w:sz w:val="22"/>
          <w:szCs w:val="22"/>
        </w:rPr>
        <w:t xml:space="preserve"> </w:t>
      </w:r>
    </w:p>
    <w:p w14:paraId="2B284186" w14:textId="18D5F914" w:rsidR="008308DB" w:rsidRPr="00950B94" w:rsidRDefault="00F2394F" w:rsidP="005C463C">
      <w:pPr>
        <w:pStyle w:val="Odstavecseseznamem"/>
        <w:numPr>
          <w:ilvl w:val="1"/>
          <w:numId w:val="8"/>
        </w:numPr>
        <w:spacing w:after="120" w:line="23" w:lineRule="atLeast"/>
        <w:ind w:left="567" w:hanging="567"/>
        <w:contextualSpacing w:val="0"/>
        <w:jc w:val="both"/>
        <w:rPr>
          <w:rFonts w:ascii="Aptos" w:hAnsi="Aptos" w:cstheme="minorHAnsi"/>
        </w:rPr>
      </w:pPr>
      <w:r w:rsidRPr="00950B94">
        <w:rPr>
          <w:rFonts w:ascii="Aptos" w:hAnsi="Aptos" w:cstheme="minorHAnsi"/>
        </w:rPr>
        <w:t>Advokát není</w:t>
      </w:r>
      <w:r w:rsidR="008308DB" w:rsidRPr="00950B94">
        <w:rPr>
          <w:rFonts w:ascii="Aptos" w:hAnsi="Aptos" w:cstheme="minorHAnsi"/>
        </w:rPr>
        <w:t xml:space="preserve"> plátcem DPH. </w:t>
      </w:r>
    </w:p>
    <w:p w14:paraId="4266873F" w14:textId="44E189B9" w:rsidR="008308DB" w:rsidRPr="000E56B6" w:rsidRDefault="00F2394F" w:rsidP="005C463C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8308DB" w:rsidRPr="000E56B6">
        <w:rPr>
          <w:rFonts w:ascii="Aptos" w:hAnsi="Aptos" w:cstheme="minorHAnsi"/>
          <w:sz w:val="22"/>
          <w:szCs w:val="22"/>
        </w:rPr>
        <w:t xml:space="preserve"> má rovněž nárok na náhradu účelně vynaloženého času stráveného na cestě při poskytování právních služeb pro klienta, a to ve výši 50 % odměny </w:t>
      </w:r>
      <w:r w:rsidRPr="000E56B6">
        <w:rPr>
          <w:rFonts w:ascii="Aptos" w:hAnsi="Aptos" w:cstheme="minorHAnsi"/>
          <w:sz w:val="22"/>
          <w:szCs w:val="22"/>
        </w:rPr>
        <w:t>advokáta</w:t>
      </w:r>
      <w:r w:rsidR="008308DB" w:rsidRPr="000E56B6">
        <w:rPr>
          <w:rFonts w:ascii="Aptos" w:hAnsi="Aptos" w:cstheme="minorHAnsi"/>
          <w:sz w:val="22"/>
          <w:szCs w:val="22"/>
        </w:rPr>
        <w:t>.</w:t>
      </w:r>
    </w:p>
    <w:p w14:paraId="725F665B" w14:textId="405ECCA1" w:rsidR="008308DB" w:rsidRPr="000E56B6" w:rsidRDefault="008308DB" w:rsidP="005C463C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 xml:space="preserve">Smluvní strany se dohodly, že odměna </w:t>
      </w:r>
      <w:r w:rsidR="00F2394F" w:rsidRPr="000E56B6">
        <w:rPr>
          <w:rFonts w:ascii="Aptos" w:hAnsi="Aptos" w:cstheme="minorHAnsi"/>
          <w:sz w:val="22"/>
          <w:szCs w:val="22"/>
        </w:rPr>
        <w:t>advokáta</w:t>
      </w:r>
      <w:r w:rsidRPr="000E56B6">
        <w:rPr>
          <w:rFonts w:ascii="Aptos" w:hAnsi="Aptos" w:cstheme="minorHAnsi"/>
          <w:sz w:val="22"/>
          <w:szCs w:val="22"/>
        </w:rPr>
        <w:t xml:space="preserve"> bude klientovi vyúčtována dle uskutečněných hodin poskytnutých právních služeb za každý kalendářní měsíc poskytování právních služeb zpětně fakturou, která bude splňovat náležitosti daňového dokladu dle příslušných právních předpisů, se splatností </w:t>
      </w:r>
      <w:r w:rsidR="00CA5423">
        <w:rPr>
          <w:rFonts w:ascii="Aptos" w:hAnsi="Aptos" w:cstheme="minorHAnsi"/>
          <w:sz w:val="22"/>
          <w:szCs w:val="22"/>
        </w:rPr>
        <w:t>30 d</w:t>
      </w:r>
      <w:r w:rsidRPr="000E56B6">
        <w:rPr>
          <w:rFonts w:ascii="Aptos" w:hAnsi="Aptos" w:cstheme="minorHAnsi"/>
          <w:sz w:val="22"/>
          <w:szCs w:val="22"/>
        </w:rPr>
        <w:t xml:space="preserve">nů </w:t>
      </w:r>
      <w:r w:rsidRPr="007F76A7">
        <w:rPr>
          <w:rFonts w:ascii="Aptos" w:hAnsi="Aptos" w:cstheme="minorHAnsi"/>
          <w:sz w:val="22"/>
          <w:szCs w:val="22"/>
        </w:rPr>
        <w:t xml:space="preserve">od data </w:t>
      </w:r>
      <w:r w:rsidRPr="00D7653D">
        <w:rPr>
          <w:rFonts w:ascii="Aptos" w:hAnsi="Aptos" w:cstheme="minorHAnsi"/>
          <w:sz w:val="22"/>
          <w:szCs w:val="22"/>
        </w:rPr>
        <w:t>vystavení. Přílohou</w:t>
      </w:r>
      <w:r w:rsidRPr="000E56B6">
        <w:rPr>
          <w:rFonts w:ascii="Aptos" w:hAnsi="Aptos" w:cstheme="minorHAnsi"/>
          <w:sz w:val="22"/>
          <w:szCs w:val="22"/>
        </w:rPr>
        <w:t xml:space="preserve"> faktury bude seznam a bližší popis poskytnutých právních služeb. </w:t>
      </w:r>
    </w:p>
    <w:p w14:paraId="50E6B588" w14:textId="5F4EA6E0" w:rsidR="008308DB" w:rsidRPr="008013F6" w:rsidRDefault="008308DB" w:rsidP="005C463C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8013F6">
        <w:rPr>
          <w:rFonts w:ascii="Aptos" w:hAnsi="Aptos" w:cstheme="minorHAnsi"/>
          <w:sz w:val="22"/>
          <w:szCs w:val="22"/>
        </w:rPr>
        <w:t>Faktura bude klientovi zaslána na e-mailovou adresu</w:t>
      </w:r>
      <w:r w:rsidR="005C463C">
        <w:rPr>
          <w:rFonts w:ascii="Aptos" w:hAnsi="Aptos" w:cstheme="minorHAnsi"/>
          <w:sz w:val="22"/>
          <w:szCs w:val="22"/>
        </w:rPr>
        <w:t xml:space="preserve"> </w:t>
      </w:r>
      <w:r w:rsidR="008013F6" w:rsidRPr="005C463C">
        <w:rPr>
          <w:rFonts w:ascii="Aptos" w:hAnsi="Aptos" w:cstheme="minorHAnsi"/>
          <w:sz w:val="22"/>
          <w:szCs w:val="22"/>
        </w:rPr>
        <w:t>irena.polcarova@uradprace.cz</w:t>
      </w:r>
      <w:r w:rsidR="008013F6" w:rsidRPr="008013F6">
        <w:rPr>
          <w:rFonts w:ascii="Aptos" w:hAnsi="Aptos" w:cstheme="minorHAnsi"/>
          <w:sz w:val="22"/>
          <w:szCs w:val="22"/>
        </w:rPr>
        <w:t>.</w:t>
      </w:r>
      <w:r w:rsidRPr="008013F6">
        <w:rPr>
          <w:rFonts w:ascii="Aptos" w:hAnsi="Aptos" w:cstheme="minorHAnsi"/>
          <w:sz w:val="22"/>
          <w:szCs w:val="22"/>
        </w:rPr>
        <w:t xml:space="preserve"> Faktura se považuje za doručenou následující pracovní den po jejím odeslání.</w:t>
      </w:r>
    </w:p>
    <w:p w14:paraId="3DCF01A4" w14:textId="52F4E3A3" w:rsidR="008308DB" w:rsidRPr="000E56B6" w:rsidRDefault="008308DB" w:rsidP="005C463C">
      <w:pPr>
        <w:pStyle w:val="Normlnweb"/>
        <w:numPr>
          <w:ilvl w:val="1"/>
          <w:numId w:val="8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 xml:space="preserve">Nebude-li vystavená faktura obsahovat veškeré náležitosti vyplývající z právních předpisů, je klient oprávněn fakturu vrátit </w:t>
      </w:r>
      <w:r w:rsidR="00852737" w:rsidRPr="000E56B6">
        <w:rPr>
          <w:rFonts w:ascii="Aptos" w:hAnsi="Aptos" w:cstheme="minorHAnsi"/>
          <w:sz w:val="22"/>
          <w:szCs w:val="22"/>
        </w:rPr>
        <w:t>advokátovi</w:t>
      </w:r>
      <w:r w:rsidRPr="000E56B6">
        <w:rPr>
          <w:rFonts w:ascii="Aptos" w:hAnsi="Aptos" w:cstheme="minorHAnsi"/>
          <w:sz w:val="22"/>
          <w:szCs w:val="22"/>
        </w:rPr>
        <w:t xml:space="preserve"> a t</w:t>
      </w:r>
      <w:r w:rsidR="00852737" w:rsidRPr="000E56B6">
        <w:rPr>
          <w:rFonts w:ascii="Aptos" w:hAnsi="Aptos" w:cstheme="minorHAnsi"/>
          <w:sz w:val="22"/>
          <w:szCs w:val="22"/>
        </w:rPr>
        <w:t>en</w:t>
      </w:r>
      <w:r w:rsidRPr="000E56B6">
        <w:rPr>
          <w:rFonts w:ascii="Aptos" w:hAnsi="Aptos" w:cstheme="minorHAnsi"/>
          <w:sz w:val="22"/>
          <w:szCs w:val="22"/>
        </w:rPr>
        <w:t xml:space="preserve"> je povin</w:t>
      </w:r>
      <w:r w:rsidR="00852737" w:rsidRPr="000E56B6">
        <w:rPr>
          <w:rFonts w:ascii="Aptos" w:hAnsi="Aptos" w:cstheme="minorHAnsi"/>
          <w:sz w:val="22"/>
          <w:szCs w:val="22"/>
        </w:rPr>
        <w:t>en</w:t>
      </w:r>
      <w:r w:rsidRPr="000E56B6">
        <w:rPr>
          <w:rFonts w:ascii="Aptos" w:hAnsi="Aptos" w:cstheme="minorHAnsi"/>
          <w:sz w:val="22"/>
          <w:szCs w:val="22"/>
        </w:rPr>
        <w:t xml:space="preserve"> vystavit </w:t>
      </w:r>
      <w:r w:rsidR="00074130">
        <w:rPr>
          <w:rFonts w:ascii="Aptos" w:hAnsi="Aptos" w:cstheme="minorHAnsi"/>
          <w:sz w:val="22"/>
          <w:szCs w:val="22"/>
        </w:rPr>
        <w:t xml:space="preserve">novou, opravenou </w:t>
      </w:r>
      <w:r w:rsidRPr="000E56B6">
        <w:rPr>
          <w:rFonts w:ascii="Aptos" w:hAnsi="Aptos" w:cstheme="minorHAnsi"/>
          <w:sz w:val="22"/>
          <w:szCs w:val="22"/>
        </w:rPr>
        <w:t>fakturu.</w:t>
      </w:r>
    </w:p>
    <w:p w14:paraId="519AC575" w14:textId="77777777" w:rsidR="00041499" w:rsidRDefault="00041499" w:rsidP="005C463C">
      <w:pPr>
        <w:spacing w:after="120" w:line="23" w:lineRule="atLeast"/>
        <w:jc w:val="both"/>
        <w:rPr>
          <w:rFonts w:ascii="Aptos" w:eastAsia="Times New Roman" w:hAnsi="Aptos" w:cs="Calibri"/>
          <w:sz w:val="20"/>
          <w:szCs w:val="20"/>
          <w:lang w:eastAsia="cs-CZ"/>
        </w:rPr>
      </w:pPr>
    </w:p>
    <w:p w14:paraId="1FE73DCF" w14:textId="77777777" w:rsidR="005C463C" w:rsidRPr="000E56B6" w:rsidRDefault="005C463C" w:rsidP="005C463C">
      <w:pPr>
        <w:spacing w:after="120" w:line="23" w:lineRule="atLeast"/>
        <w:jc w:val="both"/>
        <w:rPr>
          <w:rFonts w:ascii="Aptos" w:eastAsia="Times New Roman" w:hAnsi="Aptos" w:cs="Calibri"/>
          <w:sz w:val="20"/>
          <w:szCs w:val="20"/>
          <w:lang w:eastAsia="cs-CZ"/>
        </w:rPr>
      </w:pPr>
    </w:p>
    <w:p w14:paraId="02A0782A" w14:textId="25050A4F" w:rsidR="00014F97" w:rsidRPr="000E56B6" w:rsidRDefault="00014F97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bookmarkStart w:id="1" w:name="_Hlk159169067"/>
      <w:r w:rsidRPr="000E56B6">
        <w:rPr>
          <w:rFonts w:ascii="Aptos" w:eastAsia="Times New Roman" w:hAnsi="Aptos" w:cs="Calibri"/>
          <w:b/>
          <w:lang w:eastAsia="cs-CZ"/>
        </w:rPr>
        <w:lastRenderedPageBreak/>
        <w:t>Práva a povinnosti advokáta</w:t>
      </w:r>
    </w:p>
    <w:p w14:paraId="25EB36D6" w14:textId="2327E39E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2B588D" w:rsidRPr="000E56B6">
        <w:rPr>
          <w:rFonts w:ascii="Aptos" w:hAnsi="Aptos" w:cstheme="minorHAnsi"/>
          <w:sz w:val="22"/>
          <w:szCs w:val="22"/>
        </w:rPr>
        <w:t xml:space="preserve"> je povin</w:t>
      </w:r>
      <w:r w:rsidRPr="000E56B6">
        <w:rPr>
          <w:rFonts w:ascii="Aptos" w:hAnsi="Aptos" w:cstheme="minorHAnsi"/>
          <w:sz w:val="22"/>
          <w:szCs w:val="22"/>
        </w:rPr>
        <w:t>en</w:t>
      </w:r>
      <w:r w:rsidR="002B588D" w:rsidRPr="000E56B6">
        <w:rPr>
          <w:rFonts w:ascii="Aptos" w:hAnsi="Aptos" w:cstheme="minorHAnsi"/>
          <w:sz w:val="22"/>
          <w:szCs w:val="22"/>
        </w:rPr>
        <w:t xml:space="preserve"> při poskytování právních služeb dle této smlouvy postupovat s odbornou péčí. </w:t>
      </w:r>
      <w:r w:rsidRPr="000E56B6">
        <w:rPr>
          <w:rFonts w:ascii="Aptos" w:hAnsi="Aptos" w:cstheme="minorHAnsi"/>
          <w:sz w:val="22"/>
          <w:szCs w:val="22"/>
        </w:rPr>
        <w:t>Advokát</w:t>
      </w:r>
      <w:r w:rsidR="002B588D" w:rsidRPr="000E56B6">
        <w:rPr>
          <w:rFonts w:ascii="Aptos" w:hAnsi="Aptos" w:cstheme="minorHAnsi"/>
          <w:sz w:val="22"/>
          <w:szCs w:val="22"/>
        </w:rPr>
        <w:t xml:space="preserve"> však neodpovídá za obchodní či jiné hospodářské riziko z klientova podnikání, které se k předmětu poskytování právních služeb dle této smlouvy může </w:t>
      </w:r>
      <w:bookmarkEnd w:id="1"/>
      <w:r w:rsidR="002B588D" w:rsidRPr="000E56B6">
        <w:rPr>
          <w:rFonts w:ascii="Aptos" w:hAnsi="Aptos" w:cstheme="minorHAnsi"/>
          <w:sz w:val="22"/>
          <w:szCs w:val="22"/>
        </w:rPr>
        <w:t>vázat, pokud nebyl případný neúspěch ve věci způsoben výlučně a prokazatelně hrubým zanedbáním povinností adv</w:t>
      </w:r>
      <w:r w:rsidRPr="000E56B6">
        <w:rPr>
          <w:rFonts w:ascii="Aptos" w:hAnsi="Aptos" w:cstheme="minorHAnsi"/>
          <w:sz w:val="22"/>
          <w:szCs w:val="22"/>
        </w:rPr>
        <w:t>okáta</w:t>
      </w:r>
      <w:r w:rsidR="002B588D" w:rsidRPr="000E56B6">
        <w:rPr>
          <w:rFonts w:ascii="Aptos" w:hAnsi="Aptos" w:cstheme="minorHAnsi"/>
          <w:sz w:val="22"/>
          <w:szCs w:val="22"/>
        </w:rPr>
        <w:t xml:space="preserve"> dle této smlouvy. </w:t>
      </w:r>
    </w:p>
    <w:p w14:paraId="4BA38768" w14:textId="376A070C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 xml:space="preserve">je </w:t>
      </w:r>
      <w:r w:rsidRPr="000E56B6">
        <w:rPr>
          <w:rFonts w:ascii="Aptos" w:hAnsi="Aptos" w:cstheme="minorHAnsi"/>
          <w:sz w:val="22"/>
          <w:szCs w:val="22"/>
        </w:rPr>
        <w:t xml:space="preserve">povinen </w:t>
      </w:r>
      <w:r w:rsidR="002B588D" w:rsidRPr="000E56B6">
        <w:rPr>
          <w:rFonts w:ascii="Aptos" w:hAnsi="Aptos" w:cstheme="minorHAnsi"/>
          <w:sz w:val="22"/>
          <w:szCs w:val="22"/>
        </w:rPr>
        <w:t xml:space="preserve">chránit a prosazovat práva a oprávněné zájmy klienta a řídit se jeho pokyny. Pokyny klienta však není </w:t>
      </w:r>
      <w:r w:rsidRPr="000E56B6">
        <w:rPr>
          <w:rFonts w:ascii="Aptos" w:hAnsi="Aptos" w:cstheme="minorHAnsi"/>
          <w:sz w:val="22"/>
          <w:szCs w:val="22"/>
        </w:rPr>
        <w:t>advokát vázán</w:t>
      </w:r>
      <w:r w:rsidR="002B588D" w:rsidRPr="000E56B6">
        <w:rPr>
          <w:rFonts w:ascii="Aptos" w:hAnsi="Aptos" w:cstheme="minorHAnsi"/>
          <w:sz w:val="22"/>
          <w:szCs w:val="22"/>
        </w:rPr>
        <w:t xml:space="preserve">, jsou-li v rozporu se zákonem nebo stavovským předpisem; o tom je </w:t>
      </w:r>
      <w:r w:rsidRPr="000E56B6">
        <w:rPr>
          <w:rFonts w:ascii="Aptos" w:hAnsi="Aptos" w:cstheme="minorHAnsi"/>
          <w:sz w:val="22"/>
          <w:szCs w:val="22"/>
        </w:rPr>
        <w:t>advokát</w:t>
      </w:r>
      <w:r w:rsidR="002B588D" w:rsidRPr="000E56B6">
        <w:rPr>
          <w:rFonts w:ascii="Aptos" w:hAnsi="Aptos" w:cstheme="minorHAnsi"/>
          <w:sz w:val="22"/>
          <w:szCs w:val="22"/>
        </w:rPr>
        <w:t xml:space="preserve"> </w:t>
      </w:r>
      <w:r w:rsidRPr="000E56B6">
        <w:rPr>
          <w:rFonts w:ascii="Aptos" w:hAnsi="Aptos" w:cstheme="minorHAnsi"/>
          <w:sz w:val="22"/>
          <w:szCs w:val="22"/>
        </w:rPr>
        <w:t xml:space="preserve">povinen </w:t>
      </w:r>
      <w:r w:rsidR="002B588D" w:rsidRPr="000E56B6">
        <w:rPr>
          <w:rFonts w:ascii="Aptos" w:hAnsi="Aptos" w:cstheme="minorHAnsi"/>
          <w:sz w:val="22"/>
          <w:szCs w:val="22"/>
        </w:rPr>
        <w:t xml:space="preserve">klienta bez zbytečného odkladu písemně informovat a přiměřeně poučit. </w:t>
      </w:r>
    </w:p>
    <w:p w14:paraId="5B8E8E8D" w14:textId="1E138799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>je povin</w:t>
      </w:r>
      <w:r w:rsidRPr="000E56B6">
        <w:rPr>
          <w:rFonts w:ascii="Aptos" w:hAnsi="Aptos" w:cstheme="minorHAnsi"/>
          <w:sz w:val="22"/>
          <w:szCs w:val="22"/>
        </w:rPr>
        <w:t>en</w:t>
      </w:r>
      <w:r w:rsidR="002B588D" w:rsidRPr="000E56B6">
        <w:rPr>
          <w:rFonts w:ascii="Aptos" w:hAnsi="Aptos" w:cstheme="minorHAnsi"/>
          <w:sz w:val="22"/>
          <w:szCs w:val="22"/>
        </w:rPr>
        <w:t xml:space="preserve"> jednat čestně a svědomitě a využívat důsledně všechny zákonné prostředky a v jejich rámci uplatnit v zájmu klienta vše, co podle svého přesvědčení pokládá za prospěšné.</w:t>
      </w:r>
    </w:p>
    <w:p w14:paraId="06FF9509" w14:textId="059562B5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 xml:space="preserve">je </w:t>
      </w:r>
      <w:r w:rsidRPr="000E56B6">
        <w:rPr>
          <w:rFonts w:ascii="Aptos" w:hAnsi="Aptos" w:cstheme="minorHAnsi"/>
          <w:sz w:val="22"/>
          <w:szCs w:val="22"/>
        </w:rPr>
        <w:t xml:space="preserve">povinen </w:t>
      </w:r>
      <w:r w:rsidR="002B588D" w:rsidRPr="000E56B6">
        <w:rPr>
          <w:rFonts w:ascii="Aptos" w:hAnsi="Aptos" w:cstheme="minorHAnsi"/>
          <w:sz w:val="22"/>
          <w:szCs w:val="22"/>
        </w:rPr>
        <w:t>dodržovat pravidla profesionální etiky a pravidla soutěže stanovená stavovskými předpisy.</w:t>
      </w:r>
    </w:p>
    <w:p w14:paraId="16053DA2" w14:textId="2A1ED225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 xml:space="preserve">je </w:t>
      </w:r>
      <w:r w:rsidRPr="000E56B6">
        <w:rPr>
          <w:rFonts w:ascii="Aptos" w:hAnsi="Aptos" w:cstheme="minorHAnsi"/>
          <w:sz w:val="22"/>
          <w:szCs w:val="22"/>
        </w:rPr>
        <w:t xml:space="preserve">povinen </w:t>
      </w:r>
      <w:r w:rsidR="002B588D" w:rsidRPr="000E56B6">
        <w:rPr>
          <w:rFonts w:ascii="Aptos" w:hAnsi="Aptos" w:cstheme="minorHAnsi"/>
          <w:sz w:val="22"/>
          <w:szCs w:val="22"/>
        </w:rPr>
        <w:t xml:space="preserve">bez zbytečného odkladu informovat klienta na jeho žádost o provedení, obsahu a výsledku právní služby. Tato informační povinnost se nevztahuje na běžné záležitosti, které jsou svým charakterem nepodstatné a u nichž nevyžaduje zájem klienta plnění informační povinnosti. </w:t>
      </w:r>
    </w:p>
    <w:p w14:paraId="621A2EA4" w14:textId="29079C9C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>je oprávněn dát se v rámci svého pověření při realizaci právní služby zastoupit jiným advokátem, a v rozsahu povoleném příslušnými právními předpisy i prostřednictvím náležitě odborně způsobilých advokátních koncipientů a ostatních zaměstnanců.</w:t>
      </w:r>
    </w:p>
    <w:p w14:paraId="217C2BA9" w14:textId="606F8FDA" w:rsidR="002B588D" w:rsidRPr="000E56B6" w:rsidRDefault="00F61887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 xml:space="preserve">spoléhá na dokumenty a informace, které obdrží dle této smlouvy od klienta, vyjma informací týkajících se právních skutečností a právního posouzení takových dokumentů. </w:t>
      </w:r>
      <w:r w:rsidRPr="000E56B6">
        <w:rPr>
          <w:rFonts w:ascii="Aptos" w:hAnsi="Aptos" w:cstheme="minorHAnsi"/>
          <w:sz w:val="22"/>
          <w:szCs w:val="22"/>
        </w:rPr>
        <w:t>Advokát</w:t>
      </w:r>
      <w:r w:rsidR="00C51497" w:rsidRPr="000E56B6">
        <w:rPr>
          <w:rFonts w:ascii="Aptos" w:hAnsi="Aptos" w:cstheme="minorHAnsi"/>
          <w:sz w:val="22"/>
          <w:szCs w:val="22"/>
        </w:rPr>
        <w:t xml:space="preserve"> </w:t>
      </w:r>
      <w:r w:rsidR="002B588D" w:rsidRPr="000E56B6">
        <w:rPr>
          <w:rFonts w:ascii="Aptos" w:hAnsi="Aptos" w:cstheme="minorHAnsi"/>
          <w:sz w:val="22"/>
          <w:szCs w:val="22"/>
        </w:rPr>
        <w:t xml:space="preserve">není </w:t>
      </w:r>
      <w:r w:rsidRPr="000E56B6">
        <w:rPr>
          <w:rFonts w:ascii="Aptos" w:hAnsi="Aptos" w:cstheme="minorHAnsi"/>
          <w:sz w:val="22"/>
          <w:szCs w:val="22"/>
        </w:rPr>
        <w:t xml:space="preserve">odpovědný </w:t>
      </w:r>
      <w:r w:rsidR="002B588D" w:rsidRPr="000E56B6">
        <w:rPr>
          <w:rFonts w:ascii="Aptos" w:hAnsi="Aptos" w:cstheme="minorHAnsi"/>
          <w:sz w:val="22"/>
          <w:szCs w:val="22"/>
        </w:rPr>
        <w:t>za žádné škody vzniklé v souvislosti s nesprávností či nesrovnalostmi v údajích takto získaných.</w:t>
      </w:r>
    </w:p>
    <w:p w14:paraId="0A62497E" w14:textId="7620449C" w:rsidR="007D3325" w:rsidRDefault="002B588D" w:rsidP="005C463C">
      <w:pPr>
        <w:pStyle w:val="Normlnweb"/>
        <w:numPr>
          <w:ilvl w:val="1"/>
          <w:numId w:val="9"/>
        </w:numPr>
        <w:spacing w:before="0" w:beforeAutospacing="0" w:after="120" w:afterAutospacing="0" w:line="23" w:lineRule="atLeast"/>
        <w:ind w:left="567" w:hanging="567"/>
        <w:contextualSpacing/>
        <w:jc w:val="both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 xml:space="preserve">Klient souhlasí s tím, aby </w:t>
      </w:r>
      <w:r w:rsidR="00F61887" w:rsidRPr="000E56B6">
        <w:rPr>
          <w:rFonts w:ascii="Aptos" w:hAnsi="Aptos" w:cstheme="minorHAnsi"/>
          <w:sz w:val="22"/>
          <w:szCs w:val="22"/>
        </w:rPr>
        <w:t>advokát</w:t>
      </w:r>
      <w:r w:rsidRPr="000E56B6">
        <w:rPr>
          <w:rFonts w:ascii="Aptos" w:hAnsi="Aptos" w:cstheme="minorHAnsi"/>
          <w:sz w:val="22"/>
          <w:szCs w:val="22"/>
        </w:rPr>
        <w:t xml:space="preserve"> využil přiměřeným způsobem informaci o poskytování právních služeb klientovi jako svou referenci. </w:t>
      </w:r>
    </w:p>
    <w:p w14:paraId="26FB977E" w14:textId="77777777" w:rsidR="006A748F" w:rsidRPr="006A748F" w:rsidRDefault="006A748F" w:rsidP="00B424E3">
      <w:pPr>
        <w:pStyle w:val="Normlnweb"/>
        <w:spacing w:before="0" w:beforeAutospacing="0" w:after="0" w:afterAutospacing="0" w:line="23" w:lineRule="atLeast"/>
        <w:jc w:val="both"/>
        <w:rPr>
          <w:rFonts w:ascii="Aptos" w:hAnsi="Aptos" w:cstheme="minorHAnsi"/>
          <w:sz w:val="22"/>
          <w:szCs w:val="22"/>
        </w:rPr>
      </w:pPr>
    </w:p>
    <w:p w14:paraId="274FE17C" w14:textId="77777777" w:rsidR="007D3325" w:rsidRPr="000E56B6" w:rsidRDefault="007D3325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t>Povinnost mlčenlivosti</w:t>
      </w:r>
    </w:p>
    <w:p w14:paraId="3E8A0B71" w14:textId="77777777" w:rsidR="007D3325" w:rsidRPr="000E56B6" w:rsidRDefault="007D3325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Advokát je povinen zachovávat mlčenlivost o všech skutečnostech, o nichž se dozvěděl v souvislosti s poskytováním právních služeb.</w:t>
      </w:r>
    </w:p>
    <w:p w14:paraId="50E5CD22" w14:textId="77777777" w:rsidR="007D3325" w:rsidRPr="000E56B6" w:rsidRDefault="007D3325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Povinnosti mlčenlivosti může advokáta zprostit pouze klient a po jeho zániku i jeho právní nástupce; i poté je však advokát povinen zachovávat mlčenlivost, je-li z okolností případu zřejmé, že ji klient nebo právní nástupce této povinnosti zprostil pod nátlakem nebo v tísni.</w:t>
      </w:r>
    </w:p>
    <w:p w14:paraId="1AFB7E73" w14:textId="77777777" w:rsidR="007D3325" w:rsidRPr="000E56B6" w:rsidRDefault="007D3325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Advokát nemá povinnost mlčenlivosti ve vztahu k osobě, kterou pověřuje provedením jednotlivých úkonů právních služeb, pokud je tato osoba povinna sama tuto povinnost zachovávat.</w:t>
      </w:r>
    </w:p>
    <w:p w14:paraId="3D2EC73D" w14:textId="77777777" w:rsidR="007D3325" w:rsidRPr="000E56B6" w:rsidRDefault="007D3325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Povinností mlčenlivosti není advokát vázán v rozsahu nezbytném pro řízení před soudem nebo jiným orgánem, je-li předmětem řízení spor mezi ním a klientem.</w:t>
      </w:r>
    </w:p>
    <w:p w14:paraId="469E313F" w14:textId="77777777" w:rsidR="007D3325" w:rsidRPr="000E56B6" w:rsidRDefault="007D3325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Povinností mlčenlivosti není dotčena zákonem uložená povinnost překazit spáchání trestného činu.</w:t>
      </w:r>
    </w:p>
    <w:p w14:paraId="3DD41FAB" w14:textId="77777777" w:rsidR="007D3325" w:rsidRPr="000E56B6" w:rsidRDefault="007D3325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Povinnost mlčenlivosti v rozsahu stanoveném v této smlouvě se obdobně vztahuje i na zaměstnance advokáta a jiné osoby, které se podílejí na poskytování právních služeb dle této smlouvy.</w:t>
      </w:r>
    </w:p>
    <w:p w14:paraId="1EDAED95" w14:textId="40975FA7" w:rsidR="00E102B7" w:rsidRPr="00B424E3" w:rsidRDefault="007D3325" w:rsidP="00B424E3">
      <w:pPr>
        <w:numPr>
          <w:ilvl w:val="1"/>
          <w:numId w:val="7"/>
        </w:numPr>
        <w:spacing w:after="120" w:line="23" w:lineRule="atLeast"/>
        <w:ind w:left="567" w:hanging="567"/>
        <w:contextualSpacing/>
        <w:jc w:val="both"/>
        <w:rPr>
          <w:rFonts w:ascii="Aptos" w:hAnsi="Aptos" w:cstheme="minorHAnsi"/>
        </w:rPr>
      </w:pPr>
      <w:r w:rsidRPr="000E56B6">
        <w:rPr>
          <w:rFonts w:ascii="Aptos" w:hAnsi="Aptos" w:cstheme="minorHAnsi"/>
        </w:rPr>
        <w:t>Povinnost mlčenlivosti trvá i po ukončení trvání této smlouvy.</w:t>
      </w:r>
    </w:p>
    <w:p w14:paraId="4FD939A1" w14:textId="50456CD6" w:rsidR="00E102B7" w:rsidRPr="000E56B6" w:rsidRDefault="00E102B7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lastRenderedPageBreak/>
        <w:t>Práva a povinnosti klienta</w:t>
      </w:r>
    </w:p>
    <w:p w14:paraId="5B84C0C9" w14:textId="385021A8" w:rsidR="00E102B7" w:rsidRPr="000E56B6" w:rsidRDefault="004B720C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/>
        </w:rPr>
        <w:t>Klient je povinen včas poskytnout advokátovi veškeré informace a listiny, kterými disponuje a jejichž sdělení a předání je potřebné pro realizaci předmětu této smlouvy.</w:t>
      </w:r>
    </w:p>
    <w:p w14:paraId="67EDA62E" w14:textId="285FA492" w:rsidR="004B720C" w:rsidRPr="000E56B6" w:rsidRDefault="004B720C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hAnsi="Aptos" w:cstheme="minorHAnsi"/>
        </w:rPr>
      </w:pPr>
      <w:r w:rsidRPr="000E56B6">
        <w:rPr>
          <w:rFonts w:ascii="Aptos" w:hAnsi="Aptos"/>
        </w:rPr>
        <w:t>Klient je povinen poskytnout advokátovi na jeho žádost veškerou součinnost potřebnou pro realizaci předmětu této smlouvy, zejména předat advokátovi veškeré dokumenty, které si advokát k realizaci předmětu smlouvy vyžádá.</w:t>
      </w:r>
    </w:p>
    <w:p w14:paraId="63C4D336" w14:textId="569025C9" w:rsidR="00E8473D" w:rsidRDefault="004B720C" w:rsidP="00B424E3">
      <w:pPr>
        <w:numPr>
          <w:ilvl w:val="1"/>
          <w:numId w:val="7"/>
        </w:numPr>
        <w:spacing w:after="120" w:line="23" w:lineRule="atLeast"/>
        <w:ind w:left="567" w:hanging="567"/>
        <w:contextualSpacing/>
        <w:jc w:val="both"/>
        <w:rPr>
          <w:rFonts w:ascii="Aptos" w:hAnsi="Aptos" w:cstheme="minorHAnsi"/>
        </w:rPr>
      </w:pPr>
      <w:r w:rsidRPr="000E56B6">
        <w:rPr>
          <w:rFonts w:ascii="Aptos" w:hAnsi="Aptos"/>
        </w:rPr>
        <w:t>Klient je oprávněn si kdykoliv od advokáta vyžádat ústní nebo písemnou zprávu o stavu vyřizování konkrétního případu.</w:t>
      </w:r>
    </w:p>
    <w:p w14:paraId="0CD75575" w14:textId="77777777" w:rsidR="007D3325" w:rsidRPr="007D3325" w:rsidRDefault="007D3325" w:rsidP="00B424E3">
      <w:pPr>
        <w:spacing w:after="0" w:line="23" w:lineRule="atLeast"/>
        <w:ind w:left="567"/>
        <w:jc w:val="both"/>
        <w:rPr>
          <w:rFonts w:ascii="Aptos" w:hAnsi="Aptos" w:cstheme="minorHAnsi"/>
        </w:rPr>
      </w:pPr>
    </w:p>
    <w:p w14:paraId="7CB83851" w14:textId="77777777" w:rsidR="00D41DE8" w:rsidRPr="000E56B6" w:rsidRDefault="004A2E25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t>Ochrana osobních údajů</w:t>
      </w:r>
      <w:bookmarkStart w:id="2" w:name="_Hlk144197668"/>
      <w:bookmarkStart w:id="3" w:name="_Hlk144207139"/>
    </w:p>
    <w:p w14:paraId="42A430F1" w14:textId="19C6EE03" w:rsidR="00D41DE8" w:rsidRPr="000E56B6" w:rsidRDefault="00B652B0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theme="minorHAnsi"/>
          <w:b/>
          <w:sz w:val="24"/>
          <w:szCs w:val="24"/>
          <w:lang w:eastAsia="cs-CZ"/>
        </w:rPr>
      </w:pPr>
      <w:bookmarkStart w:id="4" w:name="_Hlk159169321"/>
      <w:r w:rsidRPr="000E56B6">
        <w:rPr>
          <w:rFonts w:ascii="Aptos" w:eastAsia="Times New Roman" w:hAnsi="Aptos" w:cstheme="minorHAnsi"/>
          <w:lang w:eastAsia="cs-CZ"/>
        </w:rPr>
        <w:t>Advokát</w:t>
      </w:r>
      <w:r w:rsidR="00D41DE8" w:rsidRPr="000E56B6">
        <w:rPr>
          <w:rFonts w:ascii="Aptos" w:eastAsia="Times New Roman" w:hAnsi="Aptos" w:cstheme="minorHAnsi"/>
          <w:lang w:eastAsia="cs-CZ"/>
        </w:rPr>
        <w:t xml:space="preserve"> se zavazuje:</w:t>
      </w:r>
    </w:p>
    <w:bookmarkEnd w:id="4"/>
    <w:p w14:paraId="2FF67255" w14:textId="736DE0EE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u w:val="single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zpracovávat osobní údaje v níže uvedeném rozsahu a za účelem stanoveným v předmětu této smlouvy v souladu s ustanovením článku 6 odst. 1 písm. b) Nařízení Evropského parlamentu a Rady (EU) 2016/679 ze dne 27. dubna 2016 o ochraně fyzických osob v souvislosti se zpracováním osobních údajů a o volném pohybu těchto údajů a o zrušení směrnice 95/46/ES (</w:t>
      </w:r>
      <w:r w:rsidR="00B652B0" w:rsidRPr="000E56B6">
        <w:rPr>
          <w:rFonts w:ascii="Aptos" w:eastAsia="Times New Roman" w:hAnsi="Aptos" w:cstheme="minorHAnsi"/>
          <w:lang w:eastAsia="cs-CZ"/>
        </w:rPr>
        <w:t xml:space="preserve">dále jen </w:t>
      </w:r>
      <w:r w:rsidRPr="000E56B6">
        <w:rPr>
          <w:rFonts w:ascii="Aptos" w:eastAsia="Times New Roman" w:hAnsi="Aptos" w:cstheme="minorHAnsi"/>
          <w:lang w:eastAsia="cs-CZ"/>
        </w:rPr>
        <w:t>„</w:t>
      </w:r>
      <w:r w:rsidRPr="007D3325">
        <w:rPr>
          <w:rFonts w:ascii="Aptos" w:eastAsia="Times New Roman" w:hAnsi="Aptos" w:cstheme="minorHAnsi"/>
          <w:lang w:eastAsia="cs-CZ"/>
        </w:rPr>
        <w:t>nařízení GDPR</w:t>
      </w:r>
      <w:r w:rsidRPr="000E56B6">
        <w:rPr>
          <w:rFonts w:ascii="Aptos" w:eastAsia="Times New Roman" w:hAnsi="Aptos" w:cstheme="minorHAnsi"/>
          <w:lang w:eastAsia="cs-CZ"/>
        </w:rPr>
        <w:t>“);</w:t>
      </w:r>
    </w:p>
    <w:p w14:paraId="1C8CE61F" w14:textId="77777777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u w:val="single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zachovávat mlčenlivost o osobních údajích, které zpracovává;</w:t>
      </w:r>
    </w:p>
    <w:p w14:paraId="6464F26D" w14:textId="77777777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u w:val="single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dodržovat povinnosti stanovené příslušnými právními předpisy;</w:t>
      </w:r>
    </w:p>
    <w:p w14:paraId="0FB51E29" w14:textId="77777777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u w:val="single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poučit oprávněné osoby o právech a povinnostech stanovených příslušnými právními předpisy, zejména nařízením GDPR, a o odpovědnosti za jejich porušení;</w:t>
      </w:r>
    </w:p>
    <w:p w14:paraId="7CC8CD66" w14:textId="14BDE4B7" w:rsidR="00D41DE8" w:rsidRPr="000E56B6" w:rsidRDefault="00B652B0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theme="minorHAnsi"/>
          <w:b/>
          <w:sz w:val="24"/>
          <w:szCs w:val="24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Advokát</w:t>
      </w:r>
      <w:r w:rsidR="00D41DE8" w:rsidRPr="000E56B6">
        <w:rPr>
          <w:rFonts w:ascii="Aptos" w:eastAsia="Times New Roman" w:hAnsi="Aptos" w:cstheme="minorHAnsi"/>
          <w:lang w:eastAsia="cs-CZ"/>
        </w:rPr>
        <w:t xml:space="preserve"> odpovídá za bezpečnost zpracovávaných osobních údajů po dobu jejich zpracovávání tím, že je chrání před náhodným, jakož i nezákonným poškozením a zničením, náhodnou ztrátou, změnou, nedovoleným přístupem a zpřístupněním, jakož i před jakýmikoli jinými nepřípustnými formami zpracovávání. </w:t>
      </w:r>
      <w:r w:rsidRPr="000E56B6">
        <w:rPr>
          <w:rFonts w:ascii="Aptos" w:eastAsia="Times New Roman" w:hAnsi="Aptos" w:cstheme="minorHAnsi"/>
          <w:lang w:eastAsia="cs-CZ"/>
        </w:rPr>
        <w:t>Advokát</w:t>
      </w:r>
      <w:r w:rsidR="00D41DE8" w:rsidRPr="000E56B6">
        <w:rPr>
          <w:rFonts w:ascii="Aptos" w:eastAsia="Times New Roman" w:hAnsi="Aptos" w:cstheme="minorHAnsi"/>
          <w:lang w:eastAsia="cs-CZ"/>
        </w:rPr>
        <w:t xml:space="preserve"> prohlašuje, že k tomuto účelu před prvním zpracováním osobních údajů přijal přiměřená technická, organizační a personální opatření odpovídající způsobu zpracování.</w:t>
      </w:r>
    </w:p>
    <w:p w14:paraId="09B4E608" w14:textId="53FBF6A7" w:rsidR="00D41DE8" w:rsidRPr="000E56B6" w:rsidRDefault="00B652B0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theme="minorHAnsi"/>
          <w:b/>
          <w:sz w:val="24"/>
          <w:szCs w:val="24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Advokát</w:t>
      </w:r>
      <w:r w:rsidR="00D41DE8" w:rsidRPr="000E56B6">
        <w:rPr>
          <w:rFonts w:ascii="Aptos" w:eastAsia="Times New Roman" w:hAnsi="Aptos" w:cstheme="minorHAnsi"/>
          <w:lang w:eastAsia="cs-CZ"/>
        </w:rPr>
        <w:t xml:space="preserve"> je správcem osobních údajů, klient je subjektem údajů.</w:t>
      </w:r>
    </w:p>
    <w:p w14:paraId="3EABDDA3" w14:textId="77777777" w:rsidR="00D41DE8" w:rsidRPr="000E56B6" w:rsidRDefault="00D41DE8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theme="minorHAnsi"/>
          <w:b/>
          <w:sz w:val="24"/>
          <w:szCs w:val="24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 xml:space="preserve">Právním základem pro zpracování osobních údajů je smlouva o poskytování právních služeb. Poskytování osobních údajů je povinností klienta, která vyplývá ze smlouvy. Účelem zpracování je poskytování právních služeb podle smlouvy uzavřené s klientem. Příjemci osobních údajů jsou či mohou být orgány veřejné moci (např. soudy, správní orgány), poskytovatelé údržby informačního systému a další příjemci dle potřeb a pokynů klienta. </w:t>
      </w:r>
    </w:p>
    <w:p w14:paraId="563ADB1F" w14:textId="26A57F2F" w:rsidR="00D41DE8" w:rsidRPr="000E56B6" w:rsidRDefault="00D41DE8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theme="minorHAnsi"/>
          <w:b/>
          <w:sz w:val="24"/>
          <w:szCs w:val="24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Osobní údaje budou zpracovávány po dobu platnosti výše zmíněné smlouvy a po jejím skončení s nimi bude naloženo dle platné právní úpravy, zejm</w:t>
      </w:r>
      <w:r w:rsidR="00000031">
        <w:rPr>
          <w:rFonts w:ascii="Aptos" w:eastAsia="Times New Roman" w:hAnsi="Aptos" w:cstheme="minorHAnsi"/>
          <w:lang w:eastAsia="cs-CZ"/>
        </w:rPr>
        <w:t>éna dle</w:t>
      </w:r>
      <w:r w:rsidRPr="000E56B6">
        <w:rPr>
          <w:rFonts w:ascii="Aptos" w:eastAsia="Times New Roman" w:hAnsi="Aptos" w:cstheme="minorHAnsi"/>
          <w:lang w:eastAsia="cs-CZ"/>
        </w:rPr>
        <w:t xml:space="preserve"> zákona č. 85/1996 Sb.</w:t>
      </w:r>
      <w:r w:rsidR="00D77104">
        <w:rPr>
          <w:rFonts w:ascii="Aptos" w:eastAsia="Times New Roman" w:hAnsi="Aptos" w:cstheme="minorHAnsi"/>
          <w:lang w:eastAsia="cs-CZ"/>
        </w:rPr>
        <w:t xml:space="preserve">, </w:t>
      </w:r>
      <w:r w:rsidRPr="007D3325">
        <w:rPr>
          <w:rFonts w:ascii="Aptos" w:eastAsia="Times New Roman" w:hAnsi="Aptos" w:cstheme="minorHAnsi"/>
          <w:lang w:eastAsia="cs-CZ"/>
        </w:rPr>
        <w:t>o advokacii</w:t>
      </w:r>
      <w:r w:rsidR="00DB6BAB" w:rsidRPr="000E56B6">
        <w:rPr>
          <w:rFonts w:ascii="Aptos" w:eastAsia="Times New Roman" w:hAnsi="Aptos" w:cstheme="minorHAnsi"/>
          <w:lang w:eastAsia="cs-CZ"/>
        </w:rPr>
        <w:t>, ve znění pozdějších předpisů</w:t>
      </w:r>
      <w:r w:rsidR="00D77104">
        <w:rPr>
          <w:rFonts w:ascii="Aptos" w:eastAsia="Times New Roman" w:hAnsi="Aptos" w:cstheme="minorHAnsi"/>
          <w:lang w:eastAsia="cs-CZ"/>
        </w:rPr>
        <w:t xml:space="preserve"> (dále jen „zákon o advokacii“)</w:t>
      </w:r>
      <w:r w:rsidRPr="000E56B6">
        <w:rPr>
          <w:rFonts w:ascii="Aptos" w:eastAsia="Times New Roman" w:hAnsi="Aptos" w:cstheme="minorHAnsi"/>
          <w:lang w:eastAsia="cs-CZ"/>
        </w:rPr>
        <w:t>, zákona č. 499/2004 Sb.</w:t>
      </w:r>
      <w:r w:rsidR="00DB6BAB" w:rsidRPr="000E56B6">
        <w:rPr>
          <w:rFonts w:ascii="Aptos" w:eastAsia="Times New Roman" w:hAnsi="Aptos" w:cstheme="minorHAnsi"/>
          <w:lang w:eastAsia="cs-CZ"/>
        </w:rPr>
        <w:t>,</w:t>
      </w:r>
      <w:r w:rsidR="00D77104">
        <w:rPr>
          <w:rFonts w:ascii="Aptos" w:eastAsia="Times New Roman" w:hAnsi="Aptos" w:cstheme="minorHAnsi"/>
          <w:lang w:eastAsia="cs-CZ"/>
        </w:rPr>
        <w:t xml:space="preserve"> </w:t>
      </w:r>
      <w:r w:rsidRPr="000E56B6">
        <w:rPr>
          <w:rFonts w:ascii="Aptos" w:eastAsia="Times New Roman" w:hAnsi="Aptos" w:cstheme="minorHAnsi"/>
          <w:lang w:eastAsia="cs-CZ"/>
        </w:rPr>
        <w:t>o archivnictví a spisové službě a o změně některých zákonů</w:t>
      </w:r>
      <w:r w:rsidR="00DB6BAB" w:rsidRPr="000E56B6">
        <w:rPr>
          <w:rFonts w:ascii="Aptos" w:eastAsia="Times New Roman" w:hAnsi="Aptos" w:cstheme="minorHAnsi"/>
          <w:lang w:eastAsia="cs-CZ"/>
        </w:rPr>
        <w:t>, ve znění pozdějších předpisů,</w:t>
      </w:r>
      <w:r w:rsidRPr="000E56B6">
        <w:rPr>
          <w:rFonts w:ascii="Aptos" w:eastAsia="Times New Roman" w:hAnsi="Aptos" w:cstheme="minorHAnsi"/>
          <w:lang w:eastAsia="cs-CZ"/>
        </w:rPr>
        <w:t xml:space="preserve"> a nařízením GDPR.</w:t>
      </w:r>
      <w:bookmarkStart w:id="5" w:name="_Hlk144210110"/>
    </w:p>
    <w:p w14:paraId="71FD38CC" w14:textId="0A756F48" w:rsidR="00D41DE8" w:rsidRPr="000E56B6" w:rsidRDefault="00D41DE8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theme="minorHAnsi"/>
          <w:b/>
          <w:sz w:val="24"/>
          <w:szCs w:val="24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>Klient má právo na:</w:t>
      </w:r>
    </w:p>
    <w:p w14:paraId="1A78CDEB" w14:textId="5AC64CD3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 xml:space="preserve">přístup k osobním údajům, tj. že klient má právo získat od </w:t>
      </w:r>
      <w:r w:rsidR="00DB6BAB" w:rsidRPr="000E56B6">
        <w:rPr>
          <w:rFonts w:ascii="Aptos" w:eastAsia="Times New Roman" w:hAnsi="Aptos" w:cstheme="minorHAnsi"/>
          <w:lang w:eastAsia="cs-CZ"/>
        </w:rPr>
        <w:t>advokáta</w:t>
      </w:r>
      <w:r w:rsidRPr="000E56B6">
        <w:rPr>
          <w:rFonts w:ascii="Aptos" w:eastAsia="Times New Roman" w:hAnsi="Aptos" w:cstheme="minorHAnsi"/>
          <w:lang w:eastAsia="cs-CZ"/>
        </w:rPr>
        <w:t xml:space="preserve"> informace o tom, zda zpracovává jeho osobní údaje, a pokud ano, o jaké údaje se jedná a jakým způsobem jsou zpracovávány. Klient má také právo, aby </w:t>
      </w:r>
      <w:r w:rsidR="00FE0870" w:rsidRPr="000E56B6">
        <w:rPr>
          <w:rFonts w:ascii="Aptos" w:eastAsia="Times New Roman" w:hAnsi="Aptos" w:cstheme="minorHAnsi"/>
          <w:lang w:eastAsia="cs-CZ"/>
        </w:rPr>
        <w:t>advokát</w:t>
      </w:r>
      <w:r w:rsidRPr="000E56B6">
        <w:rPr>
          <w:rFonts w:ascii="Aptos" w:eastAsia="Times New Roman" w:hAnsi="Aptos" w:cstheme="minorHAnsi"/>
          <w:lang w:eastAsia="cs-CZ"/>
        </w:rPr>
        <w:t xml:space="preserve"> bez zbytečného odkladu opravil na jeho žádost nepřesné osobní údaje, které se ho týkají. Neúplné osobní údaje má klient právo kdykoli doplnit;</w:t>
      </w:r>
    </w:p>
    <w:p w14:paraId="278061C0" w14:textId="047E1C4A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 xml:space="preserve">na výmaz osobních údajů, které představuje jinými slovy vyjádřenou povinnost </w:t>
      </w:r>
      <w:r w:rsidR="00FE0870" w:rsidRPr="000E56B6">
        <w:rPr>
          <w:rFonts w:ascii="Aptos" w:eastAsia="Times New Roman" w:hAnsi="Aptos" w:cstheme="minorHAnsi"/>
          <w:lang w:eastAsia="cs-CZ"/>
        </w:rPr>
        <w:t>advokáta</w:t>
      </w:r>
      <w:r w:rsidRPr="000E56B6">
        <w:rPr>
          <w:rFonts w:ascii="Aptos" w:eastAsia="Times New Roman" w:hAnsi="Aptos" w:cstheme="minorHAnsi"/>
          <w:lang w:eastAsia="cs-CZ"/>
        </w:rPr>
        <w:t xml:space="preserve"> zlikvidovat osobní údaje, které o klientovi zpracovává, pokud jsou splněny určité podmínky a klient o to požádá;</w:t>
      </w:r>
    </w:p>
    <w:p w14:paraId="0332D121" w14:textId="0F80A73A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120" w:line="23" w:lineRule="atLeast"/>
        <w:ind w:left="1135" w:hanging="284"/>
        <w:jc w:val="both"/>
        <w:rPr>
          <w:rFonts w:ascii="Aptos" w:eastAsia="Times New Roman" w:hAnsi="Aptos" w:cstheme="minorHAnsi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lastRenderedPageBreak/>
        <w:t xml:space="preserve">omezení zpracování osobních údajů, tj. aby </w:t>
      </w:r>
      <w:r w:rsidR="00FE0870" w:rsidRPr="000E56B6">
        <w:rPr>
          <w:rFonts w:ascii="Aptos" w:eastAsia="Times New Roman" w:hAnsi="Aptos" w:cstheme="minorHAnsi"/>
          <w:lang w:eastAsia="cs-CZ"/>
        </w:rPr>
        <w:t>advokát</w:t>
      </w:r>
      <w:r w:rsidRPr="000E56B6">
        <w:rPr>
          <w:rFonts w:ascii="Aptos" w:eastAsia="Times New Roman" w:hAnsi="Aptos" w:cstheme="minorHAnsi"/>
          <w:lang w:eastAsia="cs-CZ"/>
        </w:rPr>
        <w:t xml:space="preserve"> v určitých případech omezil zpracování jeho osobních údajů. Proti zpracování, které je založeno na oprávněných zájmech </w:t>
      </w:r>
      <w:r w:rsidR="00FE0870" w:rsidRPr="000E56B6">
        <w:rPr>
          <w:rFonts w:ascii="Aptos" w:eastAsia="Times New Roman" w:hAnsi="Aptos" w:cstheme="minorHAnsi"/>
          <w:lang w:eastAsia="cs-CZ"/>
        </w:rPr>
        <w:t>advokáta</w:t>
      </w:r>
      <w:r w:rsidRPr="000E56B6">
        <w:rPr>
          <w:rFonts w:ascii="Aptos" w:eastAsia="Times New Roman" w:hAnsi="Aptos" w:cstheme="minorHAnsi"/>
          <w:lang w:eastAsia="cs-CZ"/>
        </w:rPr>
        <w:t>, třetí strany nebo je nezbytné pro splnění úkolu prováděného ve veřejném zájmu nebo při výkonu veřejné moci, má klient právo kdykoli vznést námitku;</w:t>
      </w:r>
    </w:p>
    <w:p w14:paraId="4F8D9250" w14:textId="559C19E3" w:rsidR="00D41DE8" w:rsidRPr="000E56B6" w:rsidRDefault="00D41DE8" w:rsidP="005C463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spacing w:after="120" w:line="23" w:lineRule="atLeast"/>
        <w:ind w:left="1134" w:hanging="283"/>
        <w:jc w:val="both"/>
        <w:rPr>
          <w:rFonts w:ascii="Aptos" w:eastAsia="Times New Roman" w:hAnsi="Aptos" w:cstheme="minorHAnsi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 xml:space="preserve">přenositelnost údajů, které dává klientovi možnost získat osobní údaje, které </w:t>
      </w:r>
      <w:r w:rsidR="00FE0870" w:rsidRPr="000E56B6">
        <w:rPr>
          <w:rFonts w:ascii="Aptos" w:eastAsia="Times New Roman" w:hAnsi="Aptos" w:cstheme="minorHAnsi"/>
          <w:lang w:eastAsia="cs-CZ"/>
        </w:rPr>
        <w:t>advokátovi</w:t>
      </w:r>
      <w:r w:rsidRPr="000E56B6">
        <w:rPr>
          <w:rFonts w:ascii="Aptos" w:eastAsia="Times New Roman" w:hAnsi="Aptos" w:cstheme="minorHAnsi"/>
          <w:lang w:eastAsia="cs-CZ"/>
        </w:rPr>
        <w:t xml:space="preserve"> poskytl, v běžném a strojově čitelném formátu. Tyto údaje může následně předat jinému správci, nebo pokud je to technicky možné, žádat, aby si je správci předali mezi sebou.</w:t>
      </w:r>
    </w:p>
    <w:bookmarkEnd w:id="5"/>
    <w:p w14:paraId="0532F12B" w14:textId="5F3549CD" w:rsidR="00D41DE8" w:rsidRPr="000E56B6" w:rsidRDefault="00D41DE8" w:rsidP="00B424E3">
      <w:pPr>
        <w:keepNext/>
        <w:spacing w:after="120" w:line="23" w:lineRule="atLeast"/>
        <w:ind w:left="567"/>
        <w:contextualSpacing/>
        <w:jc w:val="both"/>
        <w:rPr>
          <w:rFonts w:ascii="Aptos" w:eastAsia="Times New Roman" w:hAnsi="Aptos" w:cstheme="minorHAnsi"/>
          <w:lang w:eastAsia="cs-CZ"/>
        </w:rPr>
      </w:pPr>
      <w:r w:rsidRPr="000E56B6">
        <w:rPr>
          <w:rFonts w:ascii="Aptos" w:eastAsia="Times New Roman" w:hAnsi="Aptos" w:cstheme="minorHAnsi"/>
          <w:lang w:eastAsia="cs-CZ"/>
        </w:rPr>
        <w:t xml:space="preserve">V případě, že bude klient jakkoli nespokojen se zpracováním svých osobních údajů prováděné </w:t>
      </w:r>
      <w:r w:rsidR="00FE0870" w:rsidRPr="000E56B6">
        <w:rPr>
          <w:rFonts w:ascii="Aptos" w:eastAsia="Times New Roman" w:hAnsi="Aptos" w:cstheme="minorHAnsi"/>
          <w:lang w:eastAsia="cs-CZ"/>
        </w:rPr>
        <w:t>advokátem</w:t>
      </w:r>
      <w:r w:rsidRPr="000E56B6">
        <w:rPr>
          <w:rFonts w:ascii="Aptos" w:eastAsia="Times New Roman" w:hAnsi="Aptos" w:cstheme="minorHAnsi"/>
          <w:lang w:eastAsia="cs-CZ"/>
        </w:rPr>
        <w:t>, může podat stížnost přímo j</w:t>
      </w:r>
      <w:r w:rsidR="00000031">
        <w:rPr>
          <w:rFonts w:ascii="Aptos" w:eastAsia="Times New Roman" w:hAnsi="Aptos" w:cstheme="minorHAnsi"/>
          <w:lang w:eastAsia="cs-CZ"/>
        </w:rPr>
        <w:t>emu,</w:t>
      </w:r>
      <w:r w:rsidRPr="000E56B6">
        <w:rPr>
          <w:rFonts w:ascii="Aptos" w:eastAsia="Times New Roman" w:hAnsi="Aptos" w:cstheme="minorHAnsi"/>
          <w:lang w:eastAsia="cs-CZ"/>
        </w:rPr>
        <w:t xml:space="preserve"> nebo se obrátit na Úřad pro ochranu osobních údajů.</w:t>
      </w:r>
      <w:bookmarkEnd w:id="2"/>
    </w:p>
    <w:p w14:paraId="20210E8F" w14:textId="77777777" w:rsidR="00E8473D" w:rsidRPr="000E56B6" w:rsidRDefault="00E8473D" w:rsidP="00B424E3">
      <w:pPr>
        <w:keepNext/>
        <w:spacing w:after="0" w:line="23" w:lineRule="atLeast"/>
        <w:jc w:val="both"/>
        <w:rPr>
          <w:rFonts w:ascii="Aptos" w:eastAsia="Times New Roman" w:hAnsi="Aptos" w:cstheme="minorHAnsi"/>
          <w:lang w:eastAsia="cs-CZ"/>
        </w:rPr>
      </w:pPr>
    </w:p>
    <w:bookmarkEnd w:id="3"/>
    <w:p w14:paraId="488E90BD" w14:textId="597900A2" w:rsidR="004A2E25" w:rsidRPr="000E56B6" w:rsidRDefault="00B730B4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t>Účinnost smlouvy</w:t>
      </w:r>
    </w:p>
    <w:p w14:paraId="38A700A6" w14:textId="048741B9" w:rsidR="00170BF7" w:rsidRPr="00932C43" w:rsidRDefault="00170BF7" w:rsidP="005C463C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rFonts w:ascii="Aptos" w:eastAsia="Times New Roman" w:hAnsi="Aptos" w:cs="Calibri"/>
          <w:bCs/>
          <w:lang w:eastAsia="cs-CZ"/>
        </w:rPr>
      </w:pPr>
      <w:r w:rsidRPr="00932C43">
        <w:rPr>
          <w:rFonts w:ascii="Aptos" w:eastAsia="Times New Roman" w:hAnsi="Aptos" w:cs="Calibri"/>
          <w:bCs/>
          <w:lang w:eastAsia="cs-CZ"/>
        </w:rPr>
        <w:t xml:space="preserve">Tato smlouva nabývá platnosti dnem podpisu oběma smluvními stranami a účinnosti dnem </w:t>
      </w:r>
      <w:r w:rsidR="00B424E3">
        <w:rPr>
          <w:rFonts w:ascii="Aptos" w:eastAsia="Times New Roman" w:hAnsi="Aptos" w:cs="Calibri"/>
          <w:bCs/>
          <w:lang w:eastAsia="cs-CZ"/>
        </w:rPr>
        <w:t>u</w:t>
      </w:r>
      <w:r w:rsidRPr="00932C43">
        <w:rPr>
          <w:rFonts w:ascii="Aptos" w:eastAsia="Times New Roman" w:hAnsi="Aptos" w:cs="Calibri"/>
          <w:bCs/>
          <w:lang w:eastAsia="cs-CZ"/>
        </w:rPr>
        <w:t xml:space="preserve">veřejnění v registru smluv v souladu se zákonem č. 340/2015 Sb., o zvláštních podmínkách účinnosti některých smluv, uveřejňování těchto smluv a o registru smluv (zákon o registru smluv), ve znění pozdějších předpisů. </w:t>
      </w:r>
      <w:r w:rsidR="00B424E3">
        <w:rPr>
          <w:rFonts w:ascii="Aptos" w:eastAsia="Times New Roman" w:hAnsi="Aptos" w:cs="Calibri"/>
          <w:bCs/>
          <w:lang w:eastAsia="cs-CZ"/>
        </w:rPr>
        <w:t>U</w:t>
      </w:r>
      <w:r w:rsidRPr="00932C43">
        <w:rPr>
          <w:rFonts w:ascii="Aptos" w:eastAsia="Times New Roman" w:hAnsi="Aptos" w:cs="Calibri"/>
          <w:bCs/>
          <w:lang w:eastAsia="cs-CZ"/>
        </w:rPr>
        <w:t xml:space="preserve">veřejnění smlouvy zajistí klient. </w:t>
      </w:r>
    </w:p>
    <w:p w14:paraId="79D0AA68" w14:textId="77777777" w:rsidR="00170BF7" w:rsidRPr="00932C43" w:rsidRDefault="00170BF7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eastAsia="cs-CZ"/>
        </w:rPr>
      </w:pPr>
      <w:r w:rsidRPr="00932C43">
        <w:rPr>
          <w:rFonts w:ascii="Aptos" w:eastAsia="Times New Roman" w:hAnsi="Aptos" w:cs="Calibri"/>
          <w:bCs/>
          <w:lang w:eastAsia="cs-CZ"/>
        </w:rPr>
        <w:t>Tato smlouva se uzavírá na dobu neurčitou</w:t>
      </w:r>
      <w:r>
        <w:rPr>
          <w:rFonts w:ascii="Aptos" w:eastAsia="Times New Roman" w:hAnsi="Aptos" w:cs="Calibri"/>
          <w:bCs/>
          <w:lang w:eastAsia="cs-CZ"/>
        </w:rPr>
        <w:t>,</w:t>
      </w:r>
      <w:r w:rsidRPr="00932C43">
        <w:rPr>
          <w:rFonts w:ascii="Aptos" w:eastAsia="Times New Roman" w:hAnsi="Aptos" w:cs="Calibri"/>
          <w:bCs/>
          <w:lang w:eastAsia="cs-CZ"/>
        </w:rPr>
        <w:t xml:space="preserve"> nejdéle však do vyčerpání maximálního finančního limitu </w:t>
      </w:r>
      <w:r>
        <w:rPr>
          <w:rFonts w:ascii="Aptos" w:eastAsia="Times New Roman" w:hAnsi="Aptos" w:cs="Calibri"/>
          <w:bCs/>
          <w:lang w:eastAsia="cs-CZ"/>
        </w:rPr>
        <w:t xml:space="preserve">ve výši </w:t>
      </w:r>
      <w:r w:rsidRPr="00932C43">
        <w:rPr>
          <w:rFonts w:ascii="Aptos" w:eastAsia="Times New Roman" w:hAnsi="Aptos" w:cs="Calibri"/>
          <w:bCs/>
          <w:lang w:eastAsia="cs-CZ"/>
        </w:rPr>
        <w:t xml:space="preserve">300 000 Kč určeného na odměnu a hotové výdaje za celkově poskytnuté právní služby. </w:t>
      </w:r>
    </w:p>
    <w:p w14:paraId="54C9BF85" w14:textId="1A5D3955" w:rsidR="006E3583" w:rsidRPr="000E56B6" w:rsidRDefault="006E3583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 xml:space="preserve">Závazkový vztah založený touto smlouvou </w:t>
      </w:r>
      <w:r w:rsidR="00FE0870" w:rsidRPr="000E56B6">
        <w:rPr>
          <w:rFonts w:ascii="Aptos" w:eastAsia="Times New Roman" w:hAnsi="Aptos" w:cs="Calibri"/>
          <w:bCs/>
          <w:lang w:val="cs" w:eastAsia="cs-CZ"/>
        </w:rPr>
        <w:t>lze ukončit</w:t>
      </w:r>
      <w:r w:rsidRPr="000E56B6">
        <w:rPr>
          <w:rFonts w:ascii="Aptos" w:eastAsia="Times New Roman" w:hAnsi="Aptos" w:cs="Calibri"/>
          <w:bCs/>
          <w:lang w:val="cs" w:eastAsia="cs-CZ"/>
        </w:rPr>
        <w:t>:</w:t>
      </w:r>
    </w:p>
    <w:p w14:paraId="5AC52264" w14:textId="3D20CE53" w:rsidR="006E3583" w:rsidRPr="00D77104" w:rsidRDefault="006E3583" w:rsidP="005C463C">
      <w:pPr>
        <w:pStyle w:val="Odstavecseseznamem"/>
        <w:numPr>
          <w:ilvl w:val="0"/>
          <w:numId w:val="12"/>
        </w:numPr>
        <w:spacing w:after="120" w:line="23" w:lineRule="atLeast"/>
        <w:ind w:left="1135" w:hanging="284"/>
        <w:contextualSpacing w:val="0"/>
        <w:jc w:val="both"/>
        <w:rPr>
          <w:rFonts w:ascii="Aptos" w:eastAsia="Times New Roman" w:hAnsi="Aptos" w:cs="Calibri"/>
          <w:bCs/>
          <w:lang w:val="cs" w:eastAsia="cs-CZ"/>
        </w:rPr>
      </w:pPr>
      <w:r w:rsidRPr="00D77104">
        <w:rPr>
          <w:rFonts w:ascii="Aptos" w:eastAsia="Times New Roman" w:hAnsi="Aptos" w:cs="Calibri"/>
          <w:bCs/>
          <w:lang w:val="cs" w:eastAsia="cs-CZ"/>
        </w:rPr>
        <w:t xml:space="preserve">vypovězením smlouvy klientem nebo </w:t>
      </w:r>
      <w:r w:rsidR="00FE0870" w:rsidRPr="00D77104">
        <w:rPr>
          <w:rFonts w:ascii="Aptos" w:eastAsia="Times New Roman" w:hAnsi="Aptos" w:cs="Calibri"/>
          <w:bCs/>
          <w:lang w:val="cs" w:eastAsia="cs-CZ"/>
        </w:rPr>
        <w:t>advokátem</w:t>
      </w:r>
      <w:r w:rsidRPr="00D77104">
        <w:rPr>
          <w:rFonts w:ascii="Aptos" w:eastAsia="Times New Roman" w:hAnsi="Aptos" w:cs="Calibri"/>
          <w:bCs/>
          <w:lang w:val="cs" w:eastAsia="cs-CZ"/>
        </w:rPr>
        <w:t>,</w:t>
      </w:r>
    </w:p>
    <w:p w14:paraId="57C53556" w14:textId="2E981654" w:rsidR="006E3583" w:rsidRPr="00D77104" w:rsidRDefault="006E3583" w:rsidP="005C463C">
      <w:pPr>
        <w:pStyle w:val="Odstavecseseznamem"/>
        <w:numPr>
          <w:ilvl w:val="0"/>
          <w:numId w:val="12"/>
        </w:numPr>
        <w:spacing w:after="120" w:line="23" w:lineRule="atLeast"/>
        <w:ind w:left="1135" w:hanging="284"/>
        <w:contextualSpacing w:val="0"/>
        <w:jc w:val="both"/>
        <w:rPr>
          <w:rFonts w:ascii="Aptos" w:eastAsia="Times New Roman" w:hAnsi="Aptos" w:cs="Calibri"/>
          <w:bCs/>
          <w:lang w:val="cs" w:eastAsia="cs-CZ"/>
        </w:rPr>
      </w:pPr>
      <w:r w:rsidRPr="00D77104">
        <w:rPr>
          <w:rFonts w:ascii="Aptos" w:eastAsia="Times New Roman" w:hAnsi="Aptos" w:cs="Calibri"/>
          <w:bCs/>
          <w:lang w:val="cs" w:eastAsia="cs-CZ"/>
        </w:rPr>
        <w:t xml:space="preserve">odstoupením od smlouvy klientem nebo </w:t>
      </w:r>
      <w:r w:rsidR="00FE0870" w:rsidRPr="00D77104">
        <w:rPr>
          <w:rFonts w:ascii="Aptos" w:eastAsia="Times New Roman" w:hAnsi="Aptos" w:cs="Calibri"/>
          <w:bCs/>
          <w:lang w:val="cs" w:eastAsia="cs-CZ"/>
        </w:rPr>
        <w:t>advokátem</w:t>
      </w:r>
      <w:r w:rsidRPr="00D77104">
        <w:rPr>
          <w:rFonts w:ascii="Aptos" w:eastAsia="Times New Roman" w:hAnsi="Aptos" w:cs="Calibri"/>
          <w:bCs/>
          <w:lang w:val="cs" w:eastAsia="cs-CZ"/>
        </w:rPr>
        <w:t>,</w:t>
      </w:r>
    </w:p>
    <w:p w14:paraId="439C0A5F" w14:textId="77777777" w:rsidR="006E3583" w:rsidRPr="00D77104" w:rsidRDefault="006E3583" w:rsidP="005C463C">
      <w:pPr>
        <w:pStyle w:val="Odstavecseseznamem"/>
        <w:numPr>
          <w:ilvl w:val="0"/>
          <w:numId w:val="12"/>
        </w:numPr>
        <w:spacing w:after="120" w:line="23" w:lineRule="atLeast"/>
        <w:ind w:left="1135" w:hanging="284"/>
        <w:contextualSpacing w:val="0"/>
        <w:jc w:val="both"/>
        <w:rPr>
          <w:rFonts w:ascii="Aptos" w:eastAsia="Times New Roman" w:hAnsi="Aptos" w:cs="Calibri"/>
          <w:bCs/>
          <w:lang w:val="cs" w:eastAsia="cs-CZ"/>
        </w:rPr>
      </w:pPr>
      <w:r w:rsidRPr="00D77104">
        <w:rPr>
          <w:rFonts w:ascii="Aptos" w:eastAsia="Times New Roman" w:hAnsi="Aptos" w:cs="Calibri"/>
          <w:bCs/>
          <w:lang w:val="cs" w:eastAsia="cs-CZ"/>
        </w:rPr>
        <w:t>dohodou smluvních stran,</w:t>
      </w:r>
    </w:p>
    <w:p w14:paraId="5446A817" w14:textId="1B9D55A2" w:rsidR="006E3583" w:rsidRPr="00D77104" w:rsidRDefault="006E3583" w:rsidP="005C463C">
      <w:pPr>
        <w:pStyle w:val="Odstavecseseznamem"/>
        <w:numPr>
          <w:ilvl w:val="0"/>
          <w:numId w:val="12"/>
        </w:numPr>
        <w:spacing w:after="120" w:line="23" w:lineRule="atLeast"/>
        <w:ind w:left="1135" w:hanging="284"/>
        <w:contextualSpacing w:val="0"/>
        <w:jc w:val="both"/>
        <w:rPr>
          <w:rFonts w:ascii="Aptos" w:eastAsia="Times New Roman" w:hAnsi="Aptos" w:cs="Calibri"/>
          <w:bCs/>
          <w:lang w:val="cs" w:eastAsia="cs-CZ"/>
        </w:rPr>
      </w:pPr>
      <w:r w:rsidRPr="00D77104">
        <w:rPr>
          <w:rFonts w:ascii="Aptos" w:eastAsia="Times New Roman" w:hAnsi="Aptos" w:cs="Calibri"/>
          <w:bCs/>
          <w:lang w:val="cs" w:eastAsia="cs-CZ"/>
        </w:rPr>
        <w:t xml:space="preserve">ztrátou oprávnění </w:t>
      </w:r>
      <w:r w:rsidR="00FE0870" w:rsidRPr="00D77104">
        <w:rPr>
          <w:rFonts w:ascii="Aptos" w:eastAsia="Times New Roman" w:hAnsi="Aptos" w:cs="Calibri"/>
          <w:bCs/>
          <w:lang w:val="cs" w:eastAsia="cs-CZ"/>
        </w:rPr>
        <w:t>advokáta</w:t>
      </w:r>
      <w:r w:rsidRPr="00D77104">
        <w:rPr>
          <w:rFonts w:ascii="Aptos" w:eastAsia="Times New Roman" w:hAnsi="Aptos" w:cs="Calibri"/>
          <w:bCs/>
          <w:lang w:val="cs" w:eastAsia="cs-CZ"/>
        </w:rPr>
        <w:t xml:space="preserve"> k výkonu činnosti, které je třeba k vyřízení záležitosti pro klienta.</w:t>
      </w:r>
    </w:p>
    <w:p w14:paraId="35AB626F" w14:textId="00813E8C" w:rsidR="006E3583" w:rsidRPr="000E56B6" w:rsidRDefault="006E3583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 xml:space="preserve">Klient i </w:t>
      </w:r>
      <w:r w:rsidR="00FE0870" w:rsidRPr="000E56B6">
        <w:rPr>
          <w:rFonts w:ascii="Aptos" w:eastAsia="Times New Roman" w:hAnsi="Aptos" w:cs="Calibri"/>
          <w:bCs/>
          <w:lang w:val="cs" w:eastAsia="cs-CZ"/>
        </w:rPr>
        <w:t>advokát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jsou oprávněni tuto smlouvu kdykoliv písemně vypovědět, přičemž výpovědní lhůta je jeden měsíc, nebude-li ve výpovědi určena výpovědní lhůta delší</w:t>
      </w:r>
      <w:r w:rsidR="00D77104">
        <w:rPr>
          <w:rFonts w:ascii="Aptos" w:eastAsia="Times New Roman" w:hAnsi="Aptos" w:cs="Calibri"/>
          <w:bCs/>
          <w:lang w:val="cs" w:eastAsia="cs-CZ"/>
        </w:rPr>
        <w:t>. Výpovědní doba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počíná běžet prvním dnem měsíce následujícího po doručení výpovědi druhé</w:t>
      </w:r>
      <w:r w:rsidR="00D77104">
        <w:rPr>
          <w:rFonts w:ascii="Aptos" w:eastAsia="Times New Roman" w:hAnsi="Aptos" w:cs="Calibri"/>
          <w:bCs/>
          <w:lang w:val="cs" w:eastAsia="cs-CZ"/>
        </w:rPr>
        <w:t xml:space="preserve"> smluvní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straně.</w:t>
      </w:r>
    </w:p>
    <w:p w14:paraId="0AEBFB44" w14:textId="52F7C374" w:rsidR="006E3583" w:rsidRPr="000E56B6" w:rsidRDefault="006E3583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 xml:space="preserve">Klient i </w:t>
      </w:r>
      <w:r w:rsidR="00FE0870" w:rsidRPr="000E56B6">
        <w:rPr>
          <w:rFonts w:ascii="Aptos" w:eastAsia="Times New Roman" w:hAnsi="Aptos" w:cs="Calibri"/>
          <w:bCs/>
          <w:lang w:val="cs" w:eastAsia="cs-CZ"/>
        </w:rPr>
        <w:t>advokát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jsou oprávněni od této smlouvy písemně odstoupit s účinností dnem doručení odstoupení druhé straně, porušuje-li druhá strana závažným způsobem své povinnosti vyplývající z této smlouvy či z právních předpisů. </w:t>
      </w:r>
    </w:p>
    <w:p w14:paraId="1A13295C" w14:textId="7E1B9C9A" w:rsidR="006E3583" w:rsidRPr="000E56B6" w:rsidRDefault="00FE0870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>Advokát</w:t>
      </w:r>
      <w:r w:rsidR="006E3583" w:rsidRPr="000E56B6">
        <w:rPr>
          <w:rFonts w:ascii="Aptos" w:eastAsia="Times New Roman" w:hAnsi="Aptos" w:cs="Calibri"/>
          <w:bCs/>
          <w:lang w:val="cs" w:eastAsia="cs-CZ"/>
        </w:rPr>
        <w:t xml:space="preserve"> je oprávněn odstoupit od smlouvy zejména tehdy, dojde-li k narušení důvěry mezi ní</w:t>
      </w:r>
      <w:r w:rsidRPr="000E56B6">
        <w:rPr>
          <w:rFonts w:ascii="Aptos" w:eastAsia="Times New Roman" w:hAnsi="Aptos" w:cs="Calibri"/>
          <w:bCs/>
          <w:lang w:val="cs" w:eastAsia="cs-CZ"/>
        </w:rPr>
        <w:t>m</w:t>
      </w:r>
      <w:r w:rsidR="006E3583" w:rsidRPr="000E56B6">
        <w:rPr>
          <w:rFonts w:ascii="Aptos" w:eastAsia="Times New Roman" w:hAnsi="Aptos" w:cs="Calibri"/>
          <w:bCs/>
          <w:lang w:val="cs" w:eastAsia="cs-CZ"/>
        </w:rPr>
        <w:t xml:space="preserve"> a klientem, nebo pokud klient neposkytuje řádnou součinnost, nebo pokud je klient v prodlení s úhradou řádně vyúčtovaných právních služeb.</w:t>
      </w:r>
    </w:p>
    <w:p w14:paraId="6C26771A" w14:textId="1C979CA0" w:rsidR="006E3583" w:rsidRPr="000E56B6" w:rsidRDefault="00FE0870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>Advokát</w:t>
      </w:r>
      <w:r w:rsidR="006E3583" w:rsidRPr="000E56B6">
        <w:rPr>
          <w:rFonts w:ascii="Aptos" w:eastAsia="Times New Roman" w:hAnsi="Aptos" w:cs="Calibri"/>
          <w:bCs/>
          <w:lang w:val="cs" w:eastAsia="cs-CZ"/>
        </w:rPr>
        <w:t xml:space="preserve"> je oprávněn od této smlouvy odstoupit také tehdy, pokud zjistí, že v téže věci poskytla právní pomoc jinému subjektu, jehož zájmy jsou nebo mohou být v rozporu s oprávněnými zájmy klienta.</w:t>
      </w:r>
      <w:r w:rsidR="006E3583" w:rsidRPr="000E56B6">
        <w:rPr>
          <w:rFonts w:ascii="Aptos" w:eastAsia="Times New Roman" w:hAnsi="Aptos" w:cs="Calibri"/>
          <w:bCs/>
          <w:lang w:val="cs" w:eastAsia="cs-CZ"/>
        </w:rPr>
        <w:tab/>
      </w:r>
    </w:p>
    <w:p w14:paraId="1AB401A1" w14:textId="036DD69D" w:rsidR="006E3583" w:rsidRPr="000E56B6" w:rsidRDefault="00FE0870" w:rsidP="005C463C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>Advokát</w:t>
      </w:r>
      <w:r w:rsidR="006E3583" w:rsidRPr="000E56B6">
        <w:rPr>
          <w:rFonts w:ascii="Aptos" w:eastAsia="Times New Roman" w:hAnsi="Aptos" w:cs="Calibri"/>
          <w:bCs/>
          <w:lang w:val="cs" w:eastAsia="cs-CZ"/>
        </w:rPr>
        <w:t xml:space="preserve"> je dále povin</w:t>
      </w:r>
      <w:r w:rsidRPr="000E56B6">
        <w:rPr>
          <w:rFonts w:ascii="Aptos" w:eastAsia="Times New Roman" w:hAnsi="Aptos" w:cs="Calibri"/>
          <w:bCs/>
          <w:lang w:val="cs" w:eastAsia="cs-CZ"/>
        </w:rPr>
        <w:t>en</w:t>
      </w:r>
      <w:r w:rsidR="006E3583" w:rsidRPr="000E56B6">
        <w:rPr>
          <w:rFonts w:ascii="Aptos" w:eastAsia="Times New Roman" w:hAnsi="Aptos" w:cs="Calibri"/>
          <w:bCs/>
          <w:lang w:val="cs" w:eastAsia="cs-CZ"/>
        </w:rPr>
        <w:t xml:space="preserve"> od této smlouvy písemně odstoupit s účinností dnem doručení odstoupení klientovi v případech, kdy </w:t>
      </w:r>
      <w:r w:rsidR="00D77104">
        <w:rPr>
          <w:rFonts w:ascii="Aptos" w:eastAsia="Times New Roman" w:hAnsi="Aptos" w:cs="Calibri"/>
          <w:bCs/>
          <w:lang w:val="cs" w:eastAsia="cs-CZ"/>
        </w:rPr>
        <w:t xml:space="preserve">mu tuto povinnost </w:t>
      </w:r>
      <w:r w:rsidR="006E3583" w:rsidRPr="00D77104">
        <w:rPr>
          <w:rFonts w:ascii="Aptos" w:eastAsia="Times New Roman" w:hAnsi="Aptos" w:cs="Calibri"/>
          <w:bCs/>
          <w:lang w:val="cs" w:eastAsia="cs-CZ"/>
        </w:rPr>
        <w:t>ukládá zákon o advokacii.</w:t>
      </w:r>
    </w:p>
    <w:p w14:paraId="048EAD1F" w14:textId="472E058D" w:rsidR="005C463C" w:rsidRPr="00B424E3" w:rsidRDefault="006E3583" w:rsidP="00B424E3">
      <w:pPr>
        <w:numPr>
          <w:ilvl w:val="1"/>
          <w:numId w:val="7"/>
        </w:numPr>
        <w:spacing w:after="120" w:line="23" w:lineRule="atLeast"/>
        <w:ind w:left="567" w:hanging="567"/>
        <w:jc w:val="both"/>
        <w:rPr>
          <w:rFonts w:ascii="Aptos" w:eastAsia="Times New Roman" w:hAnsi="Aptos" w:cs="Calibri"/>
          <w:bCs/>
          <w:lang w:val="cs" w:eastAsia="cs-CZ"/>
        </w:rPr>
      </w:pPr>
      <w:r w:rsidRPr="000E56B6">
        <w:rPr>
          <w:rFonts w:ascii="Aptos" w:eastAsia="Times New Roman" w:hAnsi="Aptos" w:cs="Calibri"/>
          <w:bCs/>
          <w:lang w:val="cs" w:eastAsia="cs-CZ"/>
        </w:rPr>
        <w:t xml:space="preserve">V případě ukončení </w:t>
      </w:r>
      <w:r w:rsidR="00FE0870" w:rsidRPr="000E56B6">
        <w:rPr>
          <w:rFonts w:ascii="Aptos" w:eastAsia="Times New Roman" w:hAnsi="Aptos" w:cs="Calibri"/>
          <w:bCs/>
          <w:lang w:val="cs" w:eastAsia="cs-CZ"/>
        </w:rPr>
        <w:t>závazku z této smlouvy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z jakéhokoliv důvodu je </w:t>
      </w:r>
      <w:r w:rsidR="00D77104">
        <w:rPr>
          <w:rFonts w:ascii="Aptos" w:eastAsia="Times New Roman" w:hAnsi="Aptos" w:cs="Calibri"/>
          <w:bCs/>
          <w:lang w:val="cs" w:eastAsia="cs-CZ"/>
        </w:rPr>
        <w:t>advokát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</w:t>
      </w:r>
      <w:r w:rsidR="00D77104">
        <w:rPr>
          <w:rFonts w:ascii="Aptos" w:eastAsia="Times New Roman" w:hAnsi="Aptos" w:cs="Calibri"/>
          <w:bCs/>
          <w:lang w:val="cs" w:eastAsia="cs-CZ"/>
        </w:rPr>
        <w:t>povinen</w:t>
      </w:r>
      <w:r w:rsidRPr="000E56B6">
        <w:rPr>
          <w:rFonts w:ascii="Aptos" w:eastAsia="Times New Roman" w:hAnsi="Aptos" w:cs="Calibri"/>
          <w:bCs/>
          <w:lang w:val="cs" w:eastAsia="cs-CZ"/>
        </w:rPr>
        <w:t xml:space="preserve"> předat klientovi do 30 dnů ode dne ukončení </w:t>
      </w:r>
      <w:r w:rsidR="00D77104">
        <w:rPr>
          <w:rFonts w:ascii="Aptos" w:eastAsia="Times New Roman" w:hAnsi="Aptos" w:cs="Calibri"/>
          <w:bCs/>
          <w:lang w:val="cs" w:eastAsia="cs-CZ"/>
        </w:rPr>
        <w:t xml:space="preserve">závazku z této </w:t>
      </w:r>
      <w:r w:rsidRPr="000E56B6">
        <w:rPr>
          <w:rFonts w:ascii="Aptos" w:eastAsia="Times New Roman" w:hAnsi="Aptos" w:cs="Calibri"/>
          <w:bCs/>
          <w:lang w:val="cs" w:eastAsia="cs-CZ"/>
        </w:rPr>
        <w:t>smlouvy veškerou dohodnutou agendu.</w:t>
      </w:r>
    </w:p>
    <w:p w14:paraId="22DE9980" w14:textId="50B2FA24" w:rsidR="00EC6C3D" w:rsidRPr="000E56B6" w:rsidRDefault="00BC2D58" w:rsidP="005C463C">
      <w:pPr>
        <w:numPr>
          <w:ilvl w:val="0"/>
          <w:numId w:val="7"/>
        </w:numPr>
        <w:spacing w:after="120" w:line="23" w:lineRule="atLeast"/>
        <w:ind w:left="284" w:hanging="284"/>
        <w:jc w:val="center"/>
        <w:rPr>
          <w:rFonts w:ascii="Aptos" w:eastAsia="Times New Roman" w:hAnsi="Aptos" w:cs="Calibri"/>
          <w:b/>
          <w:lang w:eastAsia="cs-CZ"/>
        </w:rPr>
      </w:pPr>
      <w:r w:rsidRPr="000E56B6">
        <w:rPr>
          <w:rFonts w:ascii="Aptos" w:eastAsia="Times New Roman" w:hAnsi="Aptos" w:cs="Calibri"/>
          <w:b/>
          <w:lang w:eastAsia="cs-CZ"/>
        </w:rPr>
        <w:lastRenderedPageBreak/>
        <w:t>Závěrečná ustanovení</w:t>
      </w:r>
    </w:p>
    <w:p w14:paraId="101AA9A3" w14:textId="77777777" w:rsidR="00E8473D" w:rsidRPr="000E56B6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Pokud nebylo v této smlouvě ujednáno jinak, řídí se tato smlouva, práva, závazky a právní poměry z ní vyplývající, vznikající a související občanským zákoníkem a zákonem o advokacii.</w:t>
      </w:r>
    </w:p>
    <w:p w14:paraId="69EA920D" w14:textId="77777777" w:rsidR="00E8473D" w:rsidRPr="000E56B6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Právní jednání, která směřují ke změně, ukončení nebo zrušení závazkového vztahu založeného touto smlouvou, vyžadují písemnou formu.</w:t>
      </w:r>
    </w:p>
    <w:p w14:paraId="66F1F3A2" w14:textId="62619B6F" w:rsidR="00E8473D" w:rsidRPr="000E56B6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Všechna ustanovení této smlouvy jsou oddělitelná, a pokud jakékoliv její ustanovení je anebo se stane neplatným či neúčinným, nebude tímto ovlivněna platnost či účinnost ostatních ustanovení</w:t>
      </w:r>
      <w:r w:rsidR="00D77104">
        <w:rPr>
          <w:rFonts w:ascii="Aptos" w:hAnsi="Aptos" w:cstheme="minorHAnsi"/>
          <w:sz w:val="22"/>
          <w:szCs w:val="22"/>
        </w:rPr>
        <w:t>.</w:t>
      </w:r>
    </w:p>
    <w:p w14:paraId="6B1C71CE" w14:textId="77777777" w:rsidR="00E8473D" w:rsidRPr="000E56B6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bookmarkStart w:id="6" w:name="_Hlk144198616"/>
      <w:bookmarkStart w:id="7" w:name="_Hlk144207619"/>
      <w:r w:rsidRPr="000E56B6">
        <w:rPr>
          <w:rFonts w:ascii="Aptos" w:hAnsi="Aptos" w:cstheme="minorHAnsi"/>
          <w:sz w:val="22"/>
          <w:szCs w:val="22"/>
        </w:rPr>
        <w:t>Tato smlouva se řídí právním řádem České republiky. Všechny spory vznikající z této smlouvy a s ní související budou rozhodovány s konečnou platností u místně a věcně příslušného obecného soudu České republiky.</w:t>
      </w:r>
    </w:p>
    <w:bookmarkEnd w:id="6"/>
    <w:p w14:paraId="3D46D184" w14:textId="6158A99E" w:rsidR="00E8473D" w:rsidRPr="000E56B6" w:rsidRDefault="00FE0870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Advokát</w:t>
      </w:r>
      <w:r w:rsidR="00E8473D" w:rsidRPr="000E56B6">
        <w:rPr>
          <w:rFonts w:ascii="Aptos" w:hAnsi="Aptos" w:cstheme="minorHAnsi"/>
          <w:sz w:val="22"/>
          <w:szCs w:val="22"/>
        </w:rPr>
        <w:t xml:space="preserve"> prohlašuje, že je pojištěn v rámci odpovědnosti za způsobenou škodu.</w:t>
      </w:r>
    </w:p>
    <w:bookmarkEnd w:id="7"/>
    <w:p w14:paraId="60E07B29" w14:textId="5688420D" w:rsidR="00E8473D" w:rsidRPr="000E56B6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Tato smlouva je sepsána v</w:t>
      </w:r>
      <w:r w:rsidR="00D77104">
        <w:rPr>
          <w:rFonts w:ascii="Aptos" w:hAnsi="Aptos" w:cstheme="minorHAnsi"/>
          <w:sz w:val="22"/>
          <w:szCs w:val="22"/>
        </w:rPr>
        <w:t> jednom vyhotovení v elektronické podobě a je podepsána zaručenými elektronickými podpisy.</w:t>
      </w:r>
    </w:p>
    <w:p w14:paraId="1EE1B54E" w14:textId="77777777" w:rsidR="00E8473D" w:rsidRPr="000E56B6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Smluvní strany prohlašují, že jsou oprávněny zavázat se způsobem stanoveným v této smlouvě a současně se zavazují nahradit případnou škodu, jestliže by se toto prohlášení dodatečně ukázalo nepravdivým.</w:t>
      </w:r>
    </w:p>
    <w:p w14:paraId="09C3AEE7" w14:textId="5BE7F190" w:rsidR="00946759" w:rsidRDefault="00E8473D" w:rsidP="005C463C">
      <w:pPr>
        <w:pStyle w:val="Zkladntext"/>
        <w:numPr>
          <w:ilvl w:val="1"/>
          <w:numId w:val="7"/>
        </w:numPr>
        <w:spacing w:before="0" w:after="120" w:line="23" w:lineRule="atLeast"/>
        <w:ind w:left="567" w:hanging="567"/>
        <w:rPr>
          <w:rFonts w:ascii="Aptos" w:hAnsi="Aptos" w:cstheme="minorHAnsi"/>
          <w:sz w:val="22"/>
          <w:szCs w:val="22"/>
        </w:rPr>
      </w:pPr>
      <w:r w:rsidRPr="000E56B6">
        <w:rPr>
          <w:rFonts w:ascii="Aptos" w:hAnsi="Aptos" w:cstheme="minorHAns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srozumitelně. S obsahem této smlouvy souhlasí, což stvrzují vlastnoručními podpisy.</w:t>
      </w:r>
    </w:p>
    <w:p w14:paraId="1A11CCC3" w14:textId="77777777" w:rsidR="00B424E3" w:rsidRDefault="00B424E3" w:rsidP="00B424E3">
      <w:pPr>
        <w:pStyle w:val="Zkladntext"/>
        <w:spacing w:before="0" w:after="120" w:line="23" w:lineRule="atLeast"/>
        <w:ind w:left="567"/>
        <w:rPr>
          <w:rFonts w:ascii="Aptos" w:hAnsi="Aptos" w:cstheme="minorHAnsi"/>
          <w:sz w:val="22"/>
          <w:szCs w:val="22"/>
        </w:rPr>
      </w:pPr>
    </w:p>
    <w:p w14:paraId="04410276" w14:textId="77777777" w:rsidR="00B424E3" w:rsidRDefault="00B424E3" w:rsidP="00B424E3">
      <w:pPr>
        <w:pStyle w:val="Zkladntext"/>
        <w:spacing w:before="0" w:after="120" w:line="23" w:lineRule="atLeast"/>
        <w:ind w:left="567"/>
        <w:rPr>
          <w:rFonts w:ascii="Aptos" w:hAnsi="Aptos" w:cstheme="minorHAnsi"/>
          <w:sz w:val="22"/>
          <w:szCs w:val="22"/>
        </w:rPr>
      </w:pPr>
    </w:p>
    <w:p w14:paraId="4A6536F4" w14:textId="77777777" w:rsidR="00B424E3" w:rsidRPr="00D77104" w:rsidRDefault="00B424E3" w:rsidP="00B424E3">
      <w:pPr>
        <w:pStyle w:val="Zkladntext"/>
        <w:spacing w:before="0" w:after="120" w:line="23" w:lineRule="atLeast"/>
        <w:ind w:left="567"/>
        <w:rPr>
          <w:rFonts w:ascii="Aptos" w:hAnsi="Aptos" w:cstheme="minorHAnsi"/>
          <w:sz w:val="22"/>
          <w:szCs w:val="22"/>
        </w:rPr>
      </w:pPr>
    </w:p>
    <w:tbl>
      <w:tblPr>
        <w:tblStyle w:val="Mkatabulky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543D5E" w:rsidRPr="000E56B6" w14:paraId="5C2B26EF" w14:textId="77777777" w:rsidTr="00950B94">
        <w:trPr>
          <w:trHeight w:val="567"/>
        </w:trPr>
        <w:tc>
          <w:tcPr>
            <w:tcW w:w="5245" w:type="dxa"/>
            <w:vAlign w:val="bottom"/>
            <w:hideMark/>
          </w:tcPr>
          <w:p w14:paraId="1F6BA8CA" w14:textId="50F77F54" w:rsidR="00543D5E" w:rsidRPr="00CA7A6D" w:rsidRDefault="00D07EB7" w:rsidP="005C463C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CA7A6D">
              <w:rPr>
                <w:rFonts w:ascii="Aptos" w:hAnsi="Aptos"/>
              </w:rPr>
              <w:t>V</w:t>
            </w:r>
            <w:r w:rsidR="00463499" w:rsidRPr="00CA7A6D">
              <w:rPr>
                <w:rFonts w:ascii="Aptos" w:hAnsi="Aptos"/>
              </w:rPr>
              <w:t> </w:t>
            </w:r>
            <w:r w:rsidR="001475E0" w:rsidRPr="00CA7A6D">
              <w:rPr>
                <w:rFonts w:ascii="Aptos" w:hAnsi="Aptos"/>
              </w:rPr>
              <w:t>Olomouci</w:t>
            </w:r>
            <w:r w:rsidR="00463499" w:rsidRPr="00CA7A6D">
              <w:rPr>
                <w:rFonts w:ascii="Aptos" w:hAnsi="Aptos"/>
              </w:rPr>
              <w:t xml:space="preserve"> dne </w:t>
            </w:r>
            <w:r w:rsidR="00CA7A6D" w:rsidRPr="00CA7A6D">
              <w:rPr>
                <w:rFonts w:ascii="Aptos" w:hAnsi="Aptos"/>
              </w:rPr>
              <w:t>13.5.2024</w:t>
            </w:r>
          </w:p>
        </w:tc>
        <w:tc>
          <w:tcPr>
            <w:tcW w:w="4395" w:type="dxa"/>
            <w:vAlign w:val="bottom"/>
            <w:hideMark/>
          </w:tcPr>
          <w:p w14:paraId="003714F2" w14:textId="335860D8" w:rsidR="00543D5E" w:rsidRPr="00CA7A6D" w:rsidRDefault="00543D5E" w:rsidP="005C463C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CA7A6D">
              <w:rPr>
                <w:rFonts w:ascii="Aptos" w:hAnsi="Aptos"/>
              </w:rPr>
              <w:t>V </w:t>
            </w:r>
            <w:r w:rsidR="00212CB8" w:rsidRPr="00CA7A6D">
              <w:rPr>
                <w:rFonts w:ascii="Aptos" w:hAnsi="Aptos"/>
              </w:rPr>
              <w:t>Brně</w:t>
            </w:r>
            <w:r w:rsidRPr="00CA7A6D">
              <w:rPr>
                <w:rFonts w:ascii="Aptos" w:hAnsi="Aptos"/>
              </w:rPr>
              <w:t xml:space="preserve"> dne </w:t>
            </w:r>
            <w:r w:rsidR="00CA7A6D" w:rsidRPr="00CA7A6D">
              <w:rPr>
                <w:rFonts w:ascii="Aptos" w:hAnsi="Aptos"/>
              </w:rPr>
              <w:t>13.</w:t>
            </w:r>
            <w:r w:rsidR="00CA7A6D">
              <w:rPr>
                <w:rFonts w:ascii="Aptos" w:hAnsi="Aptos"/>
              </w:rPr>
              <w:t>5</w:t>
            </w:r>
            <w:r w:rsidR="00CA7A6D" w:rsidRPr="00CA7A6D">
              <w:rPr>
                <w:rFonts w:ascii="Aptos" w:hAnsi="Aptos"/>
              </w:rPr>
              <w:t>.2024</w:t>
            </w:r>
          </w:p>
        </w:tc>
      </w:tr>
      <w:tr w:rsidR="00E8473D" w:rsidRPr="000E56B6" w14:paraId="37CAAEA4" w14:textId="77777777" w:rsidTr="00950B94">
        <w:trPr>
          <w:trHeight w:val="1757"/>
        </w:trPr>
        <w:tc>
          <w:tcPr>
            <w:tcW w:w="5245" w:type="dxa"/>
            <w:vAlign w:val="bottom"/>
            <w:hideMark/>
          </w:tcPr>
          <w:p w14:paraId="0A9DE45F" w14:textId="187F43E6" w:rsidR="00E8473D" w:rsidRPr="00B424E3" w:rsidRDefault="00E8473D" w:rsidP="005C463C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B424E3">
              <w:rPr>
                <w:rFonts w:ascii="Aptos" w:hAnsi="Aptos"/>
              </w:rPr>
              <w:t>______________________</w:t>
            </w:r>
          </w:p>
        </w:tc>
        <w:tc>
          <w:tcPr>
            <w:tcW w:w="4395" w:type="dxa"/>
            <w:vAlign w:val="bottom"/>
            <w:hideMark/>
          </w:tcPr>
          <w:p w14:paraId="6079BEC1" w14:textId="7A268B5C" w:rsidR="00E8473D" w:rsidRPr="000E56B6" w:rsidRDefault="00E8473D" w:rsidP="005C463C">
            <w:pPr>
              <w:keepNext/>
              <w:spacing w:after="120" w:line="23" w:lineRule="atLeast"/>
              <w:rPr>
                <w:rFonts w:ascii="Aptos" w:hAnsi="Aptos"/>
              </w:rPr>
            </w:pPr>
            <w:r w:rsidRPr="000E56B6">
              <w:rPr>
                <w:rFonts w:ascii="Aptos" w:hAnsi="Aptos"/>
              </w:rPr>
              <w:t>______________________</w:t>
            </w:r>
          </w:p>
          <w:p w14:paraId="0EC1B1B2" w14:textId="71275F41" w:rsidR="00E8473D" w:rsidRPr="000E56B6" w:rsidRDefault="00E8473D" w:rsidP="005C463C">
            <w:pPr>
              <w:keepNext/>
              <w:spacing w:after="120" w:line="23" w:lineRule="atLeast"/>
              <w:rPr>
                <w:rFonts w:ascii="Aptos" w:hAnsi="Aptos"/>
              </w:rPr>
            </w:pPr>
          </w:p>
        </w:tc>
      </w:tr>
      <w:tr w:rsidR="00E8473D" w:rsidRPr="000E56B6" w14:paraId="48AD35B3" w14:textId="77777777" w:rsidTr="00950B94">
        <w:trPr>
          <w:trHeight w:val="20"/>
        </w:trPr>
        <w:tc>
          <w:tcPr>
            <w:tcW w:w="5245" w:type="dxa"/>
            <w:vAlign w:val="center"/>
          </w:tcPr>
          <w:p w14:paraId="48B082E2" w14:textId="421A5FD5" w:rsidR="00E8473D" w:rsidRPr="00B424E3" w:rsidRDefault="00950B94" w:rsidP="005C463C">
            <w:pPr>
              <w:keepNext/>
              <w:spacing w:line="23" w:lineRule="atLeast"/>
              <w:jc w:val="both"/>
              <w:rPr>
                <w:rFonts w:ascii="Aptos" w:hAnsi="Aptos"/>
              </w:rPr>
            </w:pPr>
            <w:r w:rsidRPr="00B424E3">
              <w:rPr>
                <w:rFonts w:ascii="Aptos" w:hAnsi="Aptos"/>
              </w:rPr>
              <w:t>Česká republika – Úřad práce České republiky, sekce krajské pobočky Úřadu práce České republiky v Olomouci</w:t>
            </w:r>
          </w:p>
        </w:tc>
        <w:tc>
          <w:tcPr>
            <w:tcW w:w="4395" w:type="dxa"/>
          </w:tcPr>
          <w:p w14:paraId="1381BDB5" w14:textId="77777777" w:rsidR="00E8473D" w:rsidRDefault="00212CB8" w:rsidP="005C463C">
            <w:pPr>
              <w:keepNext/>
              <w:spacing w:line="23" w:lineRule="atLeast"/>
              <w:rPr>
                <w:rFonts w:ascii="Aptos" w:hAnsi="Aptos"/>
              </w:rPr>
            </w:pPr>
            <w:r>
              <w:rPr>
                <w:rFonts w:ascii="Aptos" w:hAnsi="Aptos"/>
              </w:rPr>
              <w:t>M</w:t>
            </w:r>
            <w:r w:rsidRPr="000E56B6">
              <w:rPr>
                <w:rFonts w:ascii="Aptos" w:hAnsi="Aptos"/>
              </w:rPr>
              <w:t>gr. Dominik Lukács</w:t>
            </w:r>
          </w:p>
          <w:p w14:paraId="3699E32E" w14:textId="735797CD" w:rsidR="00950B94" w:rsidRPr="000E56B6" w:rsidRDefault="00950B94" w:rsidP="005C463C">
            <w:pPr>
              <w:keepNext/>
              <w:spacing w:line="23" w:lineRule="atLeast"/>
              <w:rPr>
                <w:rFonts w:ascii="Aptos" w:hAnsi="Aptos"/>
              </w:rPr>
            </w:pPr>
            <w:r w:rsidRPr="000E56B6">
              <w:rPr>
                <w:rFonts w:ascii="Aptos" w:hAnsi="Aptos"/>
              </w:rPr>
              <w:t>advokát</w:t>
            </w:r>
          </w:p>
        </w:tc>
      </w:tr>
      <w:tr w:rsidR="00E8473D" w:rsidRPr="000E56B6" w14:paraId="59350FC2" w14:textId="77777777" w:rsidTr="00950B94">
        <w:trPr>
          <w:trHeight w:val="20"/>
        </w:trPr>
        <w:tc>
          <w:tcPr>
            <w:tcW w:w="5245" w:type="dxa"/>
            <w:vAlign w:val="bottom"/>
          </w:tcPr>
          <w:p w14:paraId="37F1F3A3" w14:textId="3963614F" w:rsidR="00E8473D" w:rsidRPr="00B424E3" w:rsidRDefault="00950B94" w:rsidP="005C463C">
            <w:pPr>
              <w:keepNext/>
              <w:spacing w:line="23" w:lineRule="atLeast"/>
              <w:jc w:val="both"/>
              <w:rPr>
                <w:rFonts w:ascii="Aptos" w:hAnsi="Aptos"/>
              </w:rPr>
            </w:pPr>
            <w:r w:rsidRPr="00B424E3">
              <w:rPr>
                <w:rFonts w:ascii="Aptos" w:hAnsi="Aptos" w:cs="Calibri"/>
              </w:rPr>
              <w:t>Ing. Vlastimil Přidal</w:t>
            </w:r>
          </w:p>
        </w:tc>
        <w:tc>
          <w:tcPr>
            <w:tcW w:w="4395" w:type="dxa"/>
            <w:vAlign w:val="bottom"/>
          </w:tcPr>
          <w:p w14:paraId="581C855C" w14:textId="4CBDA994" w:rsidR="00E8473D" w:rsidRPr="000E56B6" w:rsidRDefault="00E8473D" w:rsidP="005C463C">
            <w:pPr>
              <w:keepNext/>
              <w:spacing w:line="23" w:lineRule="atLeast"/>
              <w:rPr>
                <w:rFonts w:ascii="Aptos" w:hAnsi="Aptos"/>
              </w:rPr>
            </w:pPr>
          </w:p>
        </w:tc>
      </w:tr>
      <w:tr w:rsidR="00DF0FB8" w:rsidRPr="000E56B6" w14:paraId="24AA5353" w14:textId="77777777" w:rsidTr="00950B94">
        <w:trPr>
          <w:trHeight w:val="20"/>
        </w:trPr>
        <w:tc>
          <w:tcPr>
            <w:tcW w:w="5245" w:type="dxa"/>
            <w:vAlign w:val="bottom"/>
          </w:tcPr>
          <w:p w14:paraId="63AA708C" w14:textId="189DFCDB" w:rsidR="00DF0FB8" w:rsidRPr="00B424E3" w:rsidRDefault="00950B94" w:rsidP="005C463C">
            <w:pPr>
              <w:keepNext/>
              <w:spacing w:after="120" w:line="23" w:lineRule="atLeast"/>
              <w:jc w:val="both"/>
              <w:rPr>
                <w:rFonts w:ascii="Aptos" w:hAnsi="Aptos"/>
              </w:rPr>
            </w:pPr>
            <w:r w:rsidRPr="00B424E3">
              <w:rPr>
                <w:rFonts w:ascii="Aptos" w:hAnsi="Aptos" w:cs="Calibri"/>
              </w:rPr>
              <w:t>ředitel sekce krajské pobočky Úřadu práce České republiky v Olomouci</w:t>
            </w:r>
          </w:p>
        </w:tc>
        <w:tc>
          <w:tcPr>
            <w:tcW w:w="4395" w:type="dxa"/>
            <w:vAlign w:val="bottom"/>
          </w:tcPr>
          <w:p w14:paraId="1CAC9A5B" w14:textId="77777777" w:rsidR="00DF0FB8" w:rsidRPr="000E56B6" w:rsidRDefault="00DF0FB8" w:rsidP="005C463C">
            <w:pPr>
              <w:keepNext/>
              <w:spacing w:after="120" w:line="23" w:lineRule="atLeast"/>
              <w:rPr>
                <w:rFonts w:ascii="Aptos" w:hAnsi="Aptos"/>
              </w:rPr>
            </w:pPr>
          </w:p>
        </w:tc>
      </w:tr>
      <w:tr w:rsidR="00DF0FB8" w:rsidRPr="000E56B6" w14:paraId="5872CD78" w14:textId="77777777" w:rsidTr="00950B94">
        <w:trPr>
          <w:trHeight w:val="20"/>
        </w:trPr>
        <w:tc>
          <w:tcPr>
            <w:tcW w:w="5245" w:type="dxa"/>
            <w:vAlign w:val="center"/>
          </w:tcPr>
          <w:p w14:paraId="4C8133F5" w14:textId="06D47228" w:rsidR="00DF0FB8" w:rsidRPr="00B424E3" w:rsidRDefault="00DF0FB8" w:rsidP="005C463C">
            <w:pPr>
              <w:keepNext/>
              <w:spacing w:line="23" w:lineRule="atLeast"/>
              <w:rPr>
                <w:rFonts w:ascii="Aptos" w:hAnsi="Aptos"/>
              </w:rPr>
            </w:pPr>
          </w:p>
        </w:tc>
        <w:tc>
          <w:tcPr>
            <w:tcW w:w="4395" w:type="dxa"/>
            <w:vAlign w:val="bottom"/>
          </w:tcPr>
          <w:p w14:paraId="13B3167F" w14:textId="77777777" w:rsidR="00DF0FB8" w:rsidRPr="000E56B6" w:rsidRDefault="00DF0FB8" w:rsidP="005C463C">
            <w:pPr>
              <w:keepNext/>
              <w:spacing w:line="23" w:lineRule="atLeast"/>
              <w:rPr>
                <w:rFonts w:ascii="Aptos" w:hAnsi="Aptos"/>
              </w:rPr>
            </w:pPr>
          </w:p>
        </w:tc>
      </w:tr>
      <w:tr w:rsidR="00DF0FB8" w:rsidRPr="000E56B6" w14:paraId="78E2A181" w14:textId="77777777" w:rsidTr="00463499">
        <w:trPr>
          <w:trHeight w:val="20"/>
        </w:trPr>
        <w:tc>
          <w:tcPr>
            <w:tcW w:w="5245" w:type="dxa"/>
            <w:vAlign w:val="bottom"/>
          </w:tcPr>
          <w:p w14:paraId="154AF3A9" w14:textId="1F2C1ACF" w:rsidR="00DF0FB8" w:rsidRPr="000E56B6" w:rsidRDefault="00DF0FB8" w:rsidP="005C463C">
            <w:pPr>
              <w:keepNext/>
              <w:spacing w:line="23" w:lineRule="atLeast"/>
              <w:rPr>
                <w:rFonts w:ascii="Aptos" w:hAnsi="Aptos"/>
              </w:rPr>
            </w:pPr>
          </w:p>
        </w:tc>
        <w:tc>
          <w:tcPr>
            <w:tcW w:w="4395" w:type="dxa"/>
            <w:vAlign w:val="bottom"/>
          </w:tcPr>
          <w:p w14:paraId="7772598E" w14:textId="77777777" w:rsidR="00DF0FB8" w:rsidRPr="000E56B6" w:rsidRDefault="00DF0FB8" w:rsidP="005C463C">
            <w:pPr>
              <w:keepNext/>
              <w:spacing w:line="23" w:lineRule="atLeast"/>
              <w:rPr>
                <w:rFonts w:ascii="Aptos" w:hAnsi="Aptos"/>
              </w:rPr>
            </w:pPr>
          </w:p>
        </w:tc>
      </w:tr>
    </w:tbl>
    <w:p w14:paraId="519AC58A" w14:textId="13682CB2" w:rsidR="00513E18" w:rsidRPr="000E56B6" w:rsidRDefault="00513E18" w:rsidP="005C463C">
      <w:pPr>
        <w:tabs>
          <w:tab w:val="left" w:pos="851"/>
          <w:tab w:val="left" w:pos="1021"/>
        </w:tabs>
        <w:spacing w:after="120" w:line="23" w:lineRule="atLeast"/>
        <w:rPr>
          <w:rFonts w:ascii="Aptos" w:hAnsi="Aptos" w:cs="Calibri"/>
        </w:rPr>
      </w:pPr>
    </w:p>
    <w:sectPr w:rsidR="00513E18" w:rsidRPr="000E56B6" w:rsidSect="008F0AF9">
      <w:footerReference w:type="default" r:id="rId8"/>
      <w:headerReference w:type="first" r:id="rId9"/>
      <w:footerReference w:type="first" r:id="rId10"/>
      <w:pgSz w:w="11906" w:h="16838"/>
      <w:pgMar w:top="993" w:right="1417" w:bottom="1560" w:left="1417" w:header="4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01F6" w14:textId="77777777" w:rsidR="00627EE3" w:rsidRDefault="00627EE3" w:rsidP="00DB442A">
      <w:pPr>
        <w:spacing w:after="0" w:line="240" w:lineRule="auto"/>
      </w:pPr>
      <w:r>
        <w:separator/>
      </w:r>
    </w:p>
  </w:endnote>
  <w:endnote w:type="continuationSeparator" w:id="0">
    <w:p w14:paraId="51911ED5" w14:textId="77777777" w:rsidR="00627EE3" w:rsidRDefault="00627EE3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58F" w14:textId="77777777" w:rsidR="00E238BB" w:rsidRPr="00E2124F" w:rsidRDefault="00E238BB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E11F95">
      <w:rPr>
        <w:rFonts w:ascii="Arial" w:eastAsia="Calibri" w:hAnsi="Arial" w:cs="Arial"/>
        <w:noProof/>
        <w:sz w:val="18"/>
        <w:szCs w:val="18"/>
        <w:lang w:val="en-US"/>
      </w:rPr>
      <w:t>13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 w:rsidR="008877E8"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E11F95">
      <w:rPr>
        <w:rFonts w:ascii="Arial" w:eastAsia="Calibri" w:hAnsi="Arial" w:cs="Arial"/>
        <w:noProof/>
        <w:sz w:val="18"/>
        <w:szCs w:val="18"/>
        <w:lang w:val="en-US"/>
      </w:rPr>
      <w:t>13</w:t>
    </w:r>
    <w:r w:rsidR="008877E8"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590" w14:textId="77777777" w:rsidR="00E238BB" w:rsidRDefault="00E238BB" w:rsidP="00E2124F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37D2" w14:textId="77777777" w:rsidR="00627EE3" w:rsidRDefault="00627EE3" w:rsidP="00DB442A">
      <w:pPr>
        <w:spacing w:after="0" w:line="240" w:lineRule="auto"/>
      </w:pPr>
      <w:r>
        <w:separator/>
      </w:r>
    </w:p>
  </w:footnote>
  <w:footnote w:type="continuationSeparator" w:id="0">
    <w:p w14:paraId="56749329" w14:textId="77777777" w:rsidR="00627EE3" w:rsidRDefault="00627EE3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6238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843"/>
      <w:gridCol w:w="2977"/>
    </w:tblGrid>
    <w:tr w:rsidR="0065053F" w:rsidRPr="00857E87" w14:paraId="23B51197" w14:textId="77777777" w:rsidTr="00A811FC">
      <w:trPr>
        <w:trHeight w:val="228"/>
      </w:trPr>
      <w:tc>
        <w:tcPr>
          <w:tcW w:w="1418" w:type="dxa"/>
          <w:vMerge w:val="restart"/>
        </w:tcPr>
        <w:p w14:paraId="6C39E492" w14:textId="0F5E805C" w:rsidR="00C86EA8" w:rsidRDefault="00C86EA8" w:rsidP="00EC271B">
          <w:pPr>
            <w:pStyle w:val="Zhlav"/>
            <w:tabs>
              <w:tab w:val="clear" w:pos="4536"/>
            </w:tabs>
            <w:ind w:right="38"/>
            <w:rPr>
              <w:noProof/>
              <w:sz w:val="19"/>
              <w:szCs w:val="19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539BE8C6" w14:textId="4D0C08E3" w:rsidR="00C86EA8" w:rsidRPr="002B7092" w:rsidRDefault="0065053F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 w:rsidRPr="002B7092">
            <w:rPr>
              <w:rFonts w:ascii="Aptos Light" w:hAnsi="Aptos Light"/>
              <w:sz w:val="19"/>
              <w:szCs w:val="19"/>
            </w:rPr>
            <w:t>Kontaktní</w:t>
          </w:r>
          <w:r w:rsidR="00C86EA8" w:rsidRPr="002B7092">
            <w:rPr>
              <w:rFonts w:ascii="Aptos Light" w:hAnsi="Aptos Light"/>
              <w:sz w:val="19"/>
              <w:szCs w:val="19"/>
            </w:rPr>
            <w:t xml:space="preserve"> adresa:</w:t>
          </w:r>
        </w:p>
      </w:tc>
      <w:tc>
        <w:tcPr>
          <w:tcW w:w="2977" w:type="dxa"/>
          <w:shd w:val="clear" w:color="auto" w:fill="auto"/>
          <w:vAlign w:val="center"/>
        </w:tcPr>
        <w:p w14:paraId="1F3DDF87" w14:textId="18D7F1F9" w:rsidR="00C86EA8" w:rsidRPr="002B7092" w:rsidRDefault="00C86EA8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 w:rsidRPr="002B7092">
            <w:rPr>
              <w:rFonts w:ascii="Aptos Light" w:hAnsi="Aptos Light"/>
              <w:sz w:val="19"/>
              <w:szCs w:val="19"/>
            </w:rPr>
            <w:t>Lipová 906/1, 602 00 Brno</w:t>
          </w:r>
        </w:p>
      </w:tc>
    </w:tr>
    <w:tr w:rsidR="0065053F" w:rsidRPr="00857E87" w14:paraId="359AF20F" w14:textId="77777777" w:rsidTr="00A811FC">
      <w:trPr>
        <w:trHeight w:val="228"/>
      </w:trPr>
      <w:tc>
        <w:tcPr>
          <w:tcW w:w="1418" w:type="dxa"/>
          <w:vMerge/>
        </w:tcPr>
        <w:p w14:paraId="6DF80F9E" w14:textId="77777777" w:rsidR="00C86EA8" w:rsidRDefault="00C86EA8" w:rsidP="006A74A5">
          <w:pPr>
            <w:pStyle w:val="Zhlav"/>
            <w:jc w:val="right"/>
            <w:rPr>
              <w:sz w:val="19"/>
              <w:szCs w:val="19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47095A2" w14:textId="72DA0143" w:rsidR="00C86EA8" w:rsidRPr="002B7092" w:rsidRDefault="00C86EA8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 w:rsidRPr="002B7092">
            <w:rPr>
              <w:rFonts w:ascii="Aptos Light" w:hAnsi="Aptos Light"/>
              <w:sz w:val="19"/>
              <w:szCs w:val="19"/>
            </w:rPr>
            <w:t>E-mail:</w:t>
          </w:r>
        </w:p>
      </w:tc>
      <w:tc>
        <w:tcPr>
          <w:tcW w:w="2977" w:type="dxa"/>
          <w:shd w:val="clear" w:color="auto" w:fill="auto"/>
          <w:vAlign w:val="center"/>
        </w:tcPr>
        <w:p w14:paraId="1E296881" w14:textId="2B0481E5" w:rsidR="00C86EA8" w:rsidRPr="002B7092" w:rsidRDefault="00FC2337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>
            <w:rPr>
              <w:rFonts w:ascii="Aptos Light" w:hAnsi="Aptos Light"/>
              <w:sz w:val="19"/>
              <w:szCs w:val="19"/>
            </w:rPr>
            <w:t>XXXXXXXXXXXXXXXXX</w:t>
          </w:r>
        </w:p>
      </w:tc>
    </w:tr>
    <w:tr w:rsidR="0065053F" w:rsidRPr="00857E87" w14:paraId="6CD1408B" w14:textId="77777777" w:rsidTr="00A811FC">
      <w:trPr>
        <w:trHeight w:val="228"/>
      </w:trPr>
      <w:tc>
        <w:tcPr>
          <w:tcW w:w="1418" w:type="dxa"/>
          <w:vMerge/>
        </w:tcPr>
        <w:p w14:paraId="22678022" w14:textId="77777777" w:rsidR="00C86EA8" w:rsidRDefault="00C86EA8" w:rsidP="006A74A5">
          <w:pPr>
            <w:pStyle w:val="Zhlav"/>
            <w:jc w:val="right"/>
            <w:rPr>
              <w:sz w:val="19"/>
              <w:szCs w:val="19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444F115" w14:textId="607DD18D" w:rsidR="00C86EA8" w:rsidRPr="002B7092" w:rsidRDefault="00C86EA8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 w:rsidRPr="002B7092">
            <w:rPr>
              <w:rFonts w:ascii="Aptos Light" w:hAnsi="Aptos Light"/>
              <w:sz w:val="19"/>
              <w:szCs w:val="19"/>
            </w:rPr>
            <w:t>Tel.:</w:t>
          </w:r>
        </w:p>
      </w:tc>
      <w:tc>
        <w:tcPr>
          <w:tcW w:w="2977" w:type="dxa"/>
          <w:shd w:val="clear" w:color="auto" w:fill="auto"/>
          <w:vAlign w:val="center"/>
        </w:tcPr>
        <w:p w14:paraId="33E17EFB" w14:textId="138B8C4F" w:rsidR="00C86EA8" w:rsidRPr="002B7092" w:rsidRDefault="00FC2337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>
            <w:rPr>
              <w:rFonts w:ascii="Aptos Light" w:hAnsi="Aptos Light"/>
              <w:sz w:val="19"/>
              <w:szCs w:val="19"/>
            </w:rPr>
            <w:t>XXXXXXXXXXXX</w:t>
          </w:r>
        </w:p>
      </w:tc>
    </w:tr>
    <w:tr w:rsidR="0065053F" w:rsidRPr="00857E87" w14:paraId="52034417" w14:textId="77777777" w:rsidTr="00A811FC">
      <w:trPr>
        <w:trHeight w:val="68"/>
      </w:trPr>
      <w:tc>
        <w:tcPr>
          <w:tcW w:w="1418" w:type="dxa"/>
          <w:vMerge/>
        </w:tcPr>
        <w:p w14:paraId="6C644221" w14:textId="77777777" w:rsidR="00C86EA8" w:rsidRDefault="00C86EA8" w:rsidP="006A74A5">
          <w:pPr>
            <w:pStyle w:val="Zhlav"/>
            <w:jc w:val="right"/>
            <w:rPr>
              <w:sz w:val="19"/>
              <w:szCs w:val="19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5D49E6CB" w14:textId="7604C030" w:rsidR="00C86EA8" w:rsidRPr="002B7092" w:rsidRDefault="00C86EA8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 w:rsidRPr="002B7092">
            <w:rPr>
              <w:rFonts w:ascii="Aptos Light" w:hAnsi="Aptos Light"/>
              <w:sz w:val="19"/>
              <w:szCs w:val="19"/>
            </w:rPr>
            <w:t xml:space="preserve">Ev. </w:t>
          </w:r>
          <w:r w:rsidRPr="002B7092">
            <w:rPr>
              <w:rFonts w:ascii="Aptos Light" w:hAnsi="Aptos Light" w:cs="Calibri"/>
              <w:sz w:val="19"/>
              <w:szCs w:val="19"/>
            </w:rPr>
            <w:t>č</w:t>
          </w:r>
          <w:r w:rsidRPr="002B7092">
            <w:rPr>
              <w:rFonts w:ascii="Aptos Light" w:hAnsi="Aptos Light"/>
              <w:sz w:val="19"/>
              <w:szCs w:val="19"/>
            </w:rPr>
            <w:t xml:space="preserve">. </w:t>
          </w:r>
          <w:r w:rsidRPr="002B7092">
            <w:rPr>
              <w:rFonts w:ascii="Aptos Light" w:hAnsi="Aptos Light" w:cs="Calibri"/>
              <w:sz w:val="19"/>
              <w:szCs w:val="19"/>
            </w:rPr>
            <w:t>Č</w:t>
          </w:r>
          <w:r w:rsidRPr="002B7092">
            <w:rPr>
              <w:rFonts w:ascii="Aptos Light" w:hAnsi="Aptos Light"/>
              <w:sz w:val="19"/>
              <w:szCs w:val="19"/>
            </w:rPr>
            <w:t>AK:</w:t>
          </w:r>
        </w:p>
      </w:tc>
      <w:tc>
        <w:tcPr>
          <w:tcW w:w="2977" w:type="dxa"/>
          <w:shd w:val="clear" w:color="auto" w:fill="auto"/>
          <w:vAlign w:val="center"/>
        </w:tcPr>
        <w:p w14:paraId="7727EEDB" w14:textId="3542203A" w:rsidR="00C86EA8" w:rsidRPr="002B7092" w:rsidRDefault="00C86EA8" w:rsidP="003B32DF">
          <w:pPr>
            <w:pStyle w:val="Zhlav"/>
            <w:rPr>
              <w:rFonts w:ascii="Aptos Light" w:hAnsi="Aptos Light"/>
              <w:sz w:val="19"/>
              <w:szCs w:val="19"/>
            </w:rPr>
          </w:pPr>
          <w:r w:rsidRPr="002B7092">
            <w:rPr>
              <w:rFonts w:ascii="Aptos Light" w:hAnsi="Aptos Light"/>
              <w:sz w:val="19"/>
              <w:szCs w:val="19"/>
            </w:rPr>
            <w:t>20609</w:t>
          </w:r>
        </w:p>
      </w:tc>
    </w:tr>
  </w:tbl>
  <w:p w14:paraId="3D39469B" w14:textId="5C3B346C" w:rsidR="006A74A5" w:rsidRPr="00114088" w:rsidRDefault="000B0F25" w:rsidP="00C86EA8">
    <w:pPr>
      <w:pStyle w:val="Zhlav"/>
      <w:jc w:val="right"/>
      <w:rPr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46523462" wp14:editId="06631506">
          <wp:simplePos x="0" y="0"/>
          <wp:positionH relativeFrom="margin">
            <wp:align>right</wp:align>
          </wp:positionH>
          <wp:positionV relativeFrom="paragraph">
            <wp:posOffset>-660400</wp:posOffset>
          </wp:positionV>
          <wp:extent cx="441325" cy="664210"/>
          <wp:effectExtent l="0" t="0" r="0" b="2540"/>
          <wp:wrapNone/>
          <wp:docPr id="851485040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489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20E3B6E"/>
    <w:name w:val="WW8Num3"/>
    <w:lvl w:ilvl="0">
      <w:start w:val="1"/>
      <w:numFmt w:val="decimal"/>
      <w:suff w:val="space"/>
      <w:lvlText w:val="%1."/>
      <w:lvlJc w:val="left"/>
      <w:pPr>
        <w:ind w:left="2269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269"/>
        </w:tabs>
        <w:ind w:left="2269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35"/>
        </w:tabs>
        <w:ind w:left="1927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576"/>
        </w:tabs>
        <w:ind w:left="29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"/>
        </w:tabs>
        <w:ind w:left="24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"/>
        </w:tabs>
        <w:ind w:left="192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350" w:hanging="1440"/>
      </w:pPr>
      <w:rPr>
        <w:rFonts w:cs="Times New Roman" w:hint="default"/>
      </w:rPr>
    </w:lvl>
  </w:abstractNum>
  <w:abstractNum w:abstractNumId="1" w15:restartNumberingAfterBreak="0">
    <w:nsid w:val="018D3AF9"/>
    <w:multiLevelType w:val="multilevel"/>
    <w:tmpl w:val="FEB881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  <w:rPr>
        <w:rFonts w:ascii="Aptos Light" w:hAnsi="Aptos Light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 w15:restartNumberingAfterBreak="0">
    <w:nsid w:val="0CD20A8B"/>
    <w:multiLevelType w:val="hybridMultilevel"/>
    <w:tmpl w:val="81120E52"/>
    <w:lvl w:ilvl="0" w:tplc="A46897A4">
      <w:start w:val="1"/>
      <w:numFmt w:val="decimal"/>
      <w:pStyle w:val="sl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9098A"/>
    <w:multiLevelType w:val="multilevel"/>
    <w:tmpl w:val="AB185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ptos Light" w:hAnsi="Aptos Light" w:cstheme="minorHAns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ptos Light" w:hAnsi="Aptos Light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15F8D"/>
    <w:multiLevelType w:val="multilevel"/>
    <w:tmpl w:val="9CE46252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EF0B5C"/>
    <w:multiLevelType w:val="hybridMultilevel"/>
    <w:tmpl w:val="D8F26168"/>
    <w:lvl w:ilvl="0" w:tplc="DA38310A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A13F1E"/>
    <w:multiLevelType w:val="multilevel"/>
    <w:tmpl w:val="3362A1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C644FB"/>
    <w:multiLevelType w:val="hybridMultilevel"/>
    <w:tmpl w:val="33A230AA"/>
    <w:lvl w:ilvl="0" w:tplc="DA38310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5AC0FC7"/>
    <w:multiLevelType w:val="multilevel"/>
    <w:tmpl w:val="4648B97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3600" w:hanging="360"/>
      </w:pPr>
      <w:rPr>
        <w:rFonts w:ascii="Aptos Light" w:hAnsi="Aptos Light" w:hint="default"/>
      </w:rPr>
    </w:lvl>
    <w:lvl w:ilvl="2">
      <w:start w:val="1"/>
      <w:numFmt w:val="decimal"/>
      <w:lvlText w:val="%1.%2.%3"/>
      <w:lvlJc w:val="left"/>
      <w:pPr>
        <w:ind w:left="7200" w:hanging="720"/>
      </w:pPr>
    </w:lvl>
    <w:lvl w:ilvl="3">
      <w:start w:val="1"/>
      <w:numFmt w:val="decimal"/>
      <w:lvlText w:val="%1.%2.%3.%4"/>
      <w:lvlJc w:val="left"/>
      <w:pPr>
        <w:ind w:left="10440" w:hanging="720"/>
      </w:pPr>
    </w:lvl>
    <w:lvl w:ilvl="4">
      <w:start w:val="1"/>
      <w:numFmt w:val="decimal"/>
      <w:lvlText w:val="%1.%2.%3.%4.%5"/>
      <w:lvlJc w:val="left"/>
      <w:pPr>
        <w:ind w:left="14040" w:hanging="1080"/>
      </w:pPr>
    </w:lvl>
    <w:lvl w:ilvl="5">
      <w:start w:val="1"/>
      <w:numFmt w:val="decimal"/>
      <w:lvlText w:val="%1.%2.%3.%4.%5.%6"/>
      <w:lvlJc w:val="left"/>
      <w:pPr>
        <w:ind w:left="17280" w:hanging="1080"/>
      </w:pPr>
    </w:lvl>
    <w:lvl w:ilvl="6">
      <w:start w:val="1"/>
      <w:numFmt w:val="decimal"/>
      <w:lvlText w:val="%1.%2.%3.%4.%5.%6.%7"/>
      <w:lvlJc w:val="left"/>
      <w:pPr>
        <w:ind w:left="20880" w:hanging="1440"/>
      </w:pPr>
    </w:lvl>
    <w:lvl w:ilvl="7">
      <w:start w:val="1"/>
      <w:numFmt w:val="decimal"/>
      <w:lvlText w:val="%1.%2.%3.%4.%5.%6.%7.%8"/>
      <w:lvlJc w:val="left"/>
      <w:pPr>
        <w:ind w:left="24120" w:hanging="1440"/>
      </w:pPr>
    </w:lvl>
    <w:lvl w:ilvl="8">
      <w:start w:val="1"/>
      <w:numFmt w:val="decimal"/>
      <w:lvlText w:val="%1.%2.%3.%4.%5.%6.%7.%8.%9"/>
      <w:lvlJc w:val="left"/>
      <w:pPr>
        <w:ind w:left="27720" w:hanging="1800"/>
      </w:pPr>
    </w:lvl>
  </w:abstractNum>
  <w:abstractNum w:abstractNumId="1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694F41"/>
    <w:multiLevelType w:val="hybridMultilevel"/>
    <w:tmpl w:val="88A6B9BE"/>
    <w:lvl w:ilvl="0" w:tplc="DA3831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71386">
    <w:abstractNumId w:val="8"/>
  </w:num>
  <w:num w:numId="2" w16cid:durableId="1441757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384615">
    <w:abstractNumId w:val="11"/>
  </w:num>
  <w:num w:numId="4" w16cid:durableId="1513298709">
    <w:abstractNumId w:val="5"/>
  </w:num>
  <w:num w:numId="5" w16cid:durableId="945621161">
    <w:abstractNumId w:val="7"/>
  </w:num>
  <w:num w:numId="6" w16cid:durableId="33507747">
    <w:abstractNumId w:val="3"/>
  </w:num>
  <w:num w:numId="7" w16cid:durableId="1362433459">
    <w:abstractNumId w:val="4"/>
  </w:num>
  <w:num w:numId="8" w16cid:durableId="834415467">
    <w:abstractNumId w:val="1"/>
  </w:num>
  <w:num w:numId="9" w16cid:durableId="435715836">
    <w:abstractNumId w:val="10"/>
  </w:num>
  <w:num w:numId="10" w16cid:durableId="1287883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7518911">
    <w:abstractNumId w:val="12"/>
  </w:num>
  <w:num w:numId="12" w16cid:durableId="911279702">
    <w:abstractNumId w:val="6"/>
  </w:num>
  <w:num w:numId="13" w16cid:durableId="1901859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D"/>
    <w:rsid w:val="00000031"/>
    <w:rsid w:val="0000045F"/>
    <w:rsid w:val="00000AC2"/>
    <w:rsid w:val="00001396"/>
    <w:rsid w:val="00001943"/>
    <w:rsid w:val="00001ECF"/>
    <w:rsid w:val="0000690A"/>
    <w:rsid w:val="00012D8E"/>
    <w:rsid w:val="00013A48"/>
    <w:rsid w:val="00013CD7"/>
    <w:rsid w:val="00014F97"/>
    <w:rsid w:val="0001580A"/>
    <w:rsid w:val="00016F2A"/>
    <w:rsid w:val="000263B7"/>
    <w:rsid w:val="000273C1"/>
    <w:rsid w:val="00030C02"/>
    <w:rsid w:val="000359E3"/>
    <w:rsid w:val="00037F75"/>
    <w:rsid w:val="00041499"/>
    <w:rsid w:val="0004174B"/>
    <w:rsid w:val="000460C0"/>
    <w:rsid w:val="00050290"/>
    <w:rsid w:val="00050B12"/>
    <w:rsid w:val="00054537"/>
    <w:rsid w:val="00057A17"/>
    <w:rsid w:val="0006035D"/>
    <w:rsid w:val="00062E1F"/>
    <w:rsid w:val="00063493"/>
    <w:rsid w:val="00064A92"/>
    <w:rsid w:val="000656CE"/>
    <w:rsid w:val="00066768"/>
    <w:rsid w:val="00074130"/>
    <w:rsid w:val="000927C6"/>
    <w:rsid w:val="000A2F28"/>
    <w:rsid w:val="000A69D7"/>
    <w:rsid w:val="000B0B7A"/>
    <w:rsid w:val="000B0F25"/>
    <w:rsid w:val="000B3CB4"/>
    <w:rsid w:val="000B5F6F"/>
    <w:rsid w:val="000C1089"/>
    <w:rsid w:val="000C3402"/>
    <w:rsid w:val="000C57EE"/>
    <w:rsid w:val="000D0826"/>
    <w:rsid w:val="000D2052"/>
    <w:rsid w:val="000D3E82"/>
    <w:rsid w:val="000D777F"/>
    <w:rsid w:val="000E01FB"/>
    <w:rsid w:val="000E5448"/>
    <w:rsid w:val="000E56B6"/>
    <w:rsid w:val="000E7076"/>
    <w:rsid w:val="000F60E3"/>
    <w:rsid w:val="000F76DB"/>
    <w:rsid w:val="00101D6A"/>
    <w:rsid w:val="00102023"/>
    <w:rsid w:val="001039E6"/>
    <w:rsid w:val="00103F5E"/>
    <w:rsid w:val="001060A5"/>
    <w:rsid w:val="00110160"/>
    <w:rsid w:val="00114088"/>
    <w:rsid w:val="00115852"/>
    <w:rsid w:val="00116771"/>
    <w:rsid w:val="001176DC"/>
    <w:rsid w:val="00123D50"/>
    <w:rsid w:val="0013042F"/>
    <w:rsid w:val="0013189F"/>
    <w:rsid w:val="001328E6"/>
    <w:rsid w:val="00134D95"/>
    <w:rsid w:val="00145AB9"/>
    <w:rsid w:val="00145CF0"/>
    <w:rsid w:val="00145EEF"/>
    <w:rsid w:val="0014722F"/>
    <w:rsid w:val="001475E0"/>
    <w:rsid w:val="00152963"/>
    <w:rsid w:val="00153D61"/>
    <w:rsid w:val="00155974"/>
    <w:rsid w:val="00155DE7"/>
    <w:rsid w:val="00160335"/>
    <w:rsid w:val="00160EAD"/>
    <w:rsid w:val="00161B74"/>
    <w:rsid w:val="00170BF7"/>
    <w:rsid w:val="00181741"/>
    <w:rsid w:val="0018689F"/>
    <w:rsid w:val="001A0D7C"/>
    <w:rsid w:val="001A1127"/>
    <w:rsid w:val="001A3071"/>
    <w:rsid w:val="001A3766"/>
    <w:rsid w:val="001A7754"/>
    <w:rsid w:val="001B0F63"/>
    <w:rsid w:val="001B6551"/>
    <w:rsid w:val="001B771D"/>
    <w:rsid w:val="001C112E"/>
    <w:rsid w:val="001C24B1"/>
    <w:rsid w:val="001C27C1"/>
    <w:rsid w:val="001C37C2"/>
    <w:rsid w:val="001C3D3C"/>
    <w:rsid w:val="001C5FF5"/>
    <w:rsid w:val="001C7511"/>
    <w:rsid w:val="001D58C7"/>
    <w:rsid w:val="001E36CE"/>
    <w:rsid w:val="001E7F2C"/>
    <w:rsid w:val="001F01D5"/>
    <w:rsid w:val="001F1066"/>
    <w:rsid w:val="001F11D5"/>
    <w:rsid w:val="001F1212"/>
    <w:rsid w:val="001F6672"/>
    <w:rsid w:val="001F6873"/>
    <w:rsid w:val="001F7F3F"/>
    <w:rsid w:val="0020056E"/>
    <w:rsid w:val="002050E3"/>
    <w:rsid w:val="00206333"/>
    <w:rsid w:val="00210D06"/>
    <w:rsid w:val="00212CB8"/>
    <w:rsid w:val="00213614"/>
    <w:rsid w:val="00215B21"/>
    <w:rsid w:val="00220D67"/>
    <w:rsid w:val="002248E2"/>
    <w:rsid w:val="00227D11"/>
    <w:rsid w:val="00235CD0"/>
    <w:rsid w:val="00235EEF"/>
    <w:rsid w:val="002439C6"/>
    <w:rsid w:val="00244DE5"/>
    <w:rsid w:val="00244E1B"/>
    <w:rsid w:val="0025338C"/>
    <w:rsid w:val="002561AE"/>
    <w:rsid w:val="00256EB5"/>
    <w:rsid w:val="00261177"/>
    <w:rsid w:val="00262227"/>
    <w:rsid w:val="00264117"/>
    <w:rsid w:val="0026716B"/>
    <w:rsid w:val="00273305"/>
    <w:rsid w:val="00273E72"/>
    <w:rsid w:val="00274823"/>
    <w:rsid w:val="00275CD8"/>
    <w:rsid w:val="0027756E"/>
    <w:rsid w:val="00280AF3"/>
    <w:rsid w:val="0028198B"/>
    <w:rsid w:val="00281D63"/>
    <w:rsid w:val="002836E1"/>
    <w:rsid w:val="00283929"/>
    <w:rsid w:val="002911D6"/>
    <w:rsid w:val="00292A05"/>
    <w:rsid w:val="00293F37"/>
    <w:rsid w:val="0029498A"/>
    <w:rsid w:val="002A00C9"/>
    <w:rsid w:val="002A30DA"/>
    <w:rsid w:val="002A48FF"/>
    <w:rsid w:val="002A5CEC"/>
    <w:rsid w:val="002A75D2"/>
    <w:rsid w:val="002B039F"/>
    <w:rsid w:val="002B4EAB"/>
    <w:rsid w:val="002B588D"/>
    <w:rsid w:val="002B5CEB"/>
    <w:rsid w:val="002B65F0"/>
    <w:rsid w:val="002B7092"/>
    <w:rsid w:val="002B7970"/>
    <w:rsid w:val="002B7CE7"/>
    <w:rsid w:val="002C221E"/>
    <w:rsid w:val="002C7A2C"/>
    <w:rsid w:val="002D3757"/>
    <w:rsid w:val="002D3BFD"/>
    <w:rsid w:val="002E0105"/>
    <w:rsid w:val="002E391E"/>
    <w:rsid w:val="002F2D23"/>
    <w:rsid w:val="002F4DAD"/>
    <w:rsid w:val="0030601C"/>
    <w:rsid w:val="00306611"/>
    <w:rsid w:val="00311A1F"/>
    <w:rsid w:val="0031467D"/>
    <w:rsid w:val="00320446"/>
    <w:rsid w:val="003228E2"/>
    <w:rsid w:val="0032475B"/>
    <w:rsid w:val="00324EB3"/>
    <w:rsid w:val="00325AA3"/>
    <w:rsid w:val="003276C5"/>
    <w:rsid w:val="00334404"/>
    <w:rsid w:val="00334457"/>
    <w:rsid w:val="00335AC6"/>
    <w:rsid w:val="00336C35"/>
    <w:rsid w:val="0034411C"/>
    <w:rsid w:val="00345E46"/>
    <w:rsid w:val="00346588"/>
    <w:rsid w:val="00347F18"/>
    <w:rsid w:val="00351090"/>
    <w:rsid w:val="00351EC8"/>
    <w:rsid w:val="003531BB"/>
    <w:rsid w:val="00355569"/>
    <w:rsid w:val="00357562"/>
    <w:rsid w:val="0035782E"/>
    <w:rsid w:val="0037244E"/>
    <w:rsid w:val="00372DC5"/>
    <w:rsid w:val="0037315C"/>
    <w:rsid w:val="0037340F"/>
    <w:rsid w:val="00373E74"/>
    <w:rsid w:val="00373EAE"/>
    <w:rsid w:val="00374899"/>
    <w:rsid w:val="00375273"/>
    <w:rsid w:val="00376F4C"/>
    <w:rsid w:val="00380B8B"/>
    <w:rsid w:val="003859FA"/>
    <w:rsid w:val="0039301E"/>
    <w:rsid w:val="003A09F2"/>
    <w:rsid w:val="003A0F5E"/>
    <w:rsid w:val="003A1EDD"/>
    <w:rsid w:val="003A2953"/>
    <w:rsid w:val="003A2A5F"/>
    <w:rsid w:val="003A2E80"/>
    <w:rsid w:val="003A5033"/>
    <w:rsid w:val="003A66D8"/>
    <w:rsid w:val="003A71EE"/>
    <w:rsid w:val="003B32DF"/>
    <w:rsid w:val="003B33D8"/>
    <w:rsid w:val="003B67E9"/>
    <w:rsid w:val="003B7977"/>
    <w:rsid w:val="003C1871"/>
    <w:rsid w:val="003C272F"/>
    <w:rsid w:val="003C3558"/>
    <w:rsid w:val="003C60D3"/>
    <w:rsid w:val="003D3DC9"/>
    <w:rsid w:val="003D495A"/>
    <w:rsid w:val="003D677A"/>
    <w:rsid w:val="003E30B3"/>
    <w:rsid w:val="003E516C"/>
    <w:rsid w:val="003E68C9"/>
    <w:rsid w:val="003E6B87"/>
    <w:rsid w:val="003F6D50"/>
    <w:rsid w:val="00401004"/>
    <w:rsid w:val="00401DC8"/>
    <w:rsid w:val="004115C5"/>
    <w:rsid w:val="0041173B"/>
    <w:rsid w:val="00424FB4"/>
    <w:rsid w:val="0043029B"/>
    <w:rsid w:val="00434146"/>
    <w:rsid w:val="00437D67"/>
    <w:rsid w:val="00440700"/>
    <w:rsid w:val="00440ED0"/>
    <w:rsid w:val="00440F89"/>
    <w:rsid w:val="00441F1F"/>
    <w:rsid w:val="00446609"/>
    <w:rsid w:val="00451935"/>
    <w:rsid w:val="00453CD9"/>
    <w:rsid w:val="00455E8E"/>
    <w:rsid w:val="0045712E"/>
    <w:rsid w:val="00461DAD"/>
    <w:rsid w:val="00462F44"/>
    <w:rsid w:val="00463499"/>
    <w:rsid w:val="00467038"/>
    <w:rsid w:val="004700ED"/>
    <w:rsid w:val="00471F0D"/>
    <w:rsid w:val="0047380B"/>
    <w:rsid w:val="004741B5"/>
    <w:rsid w:val="004742FB"/>
    <w:rsid w:val="004745F3"/>
    <w:rsid w:val="00475EA6"/>
    <w:rsid w:val="00476BD2"/>
    <w:rsid w:val="0047788C"/>
    <w:rsid w:val="004809D4"/>
    <w:rsid w:val="0048262C"/>
    <w:rsid w:val="004826E1"/>
    <w:rsid w:val="004834F7"/>
    <w:rsid w:val="004868A6"/>
    <w:rsid w:val="00486A6D"/>
    <w:rsid w:val="00490126"/>
    <w:rsid w:val="004A2E25"/>
    <w:rsid w:val="004A3E33"/>
    <w:rsid w:val="004A406D"/>
    <w:rsid w:val="004B1384"/>
    <w:rsid w:val="004B2690"/>
    <w:rsid w:val="004B70F1"/>
    <w:rsid w:val="004B720C"/>
    <w:rsid w:val="004C4D17"/>
    <w:rsid w:val="004C6E8B"/>
    <w:rsid w:val="004D29C4"/>
    <w:rsid w:val="004E02FD"/>
    <w:rsid w:val="004E248A"/>
    <w:rsid w:val="004E3845"/>
    <w:rsid w:val="004E3E3B"/>
    <w:rsid w:val="004E6455"/>
    <w:rsid w:val="004E6577"/>
    <w:rsid w:val="004E6579"/>
    <w:rsid w:val="004E7C44"/>
    <w:rsid w:val="004F2E05"/>
    <w:rsid w:val="004F631D"/>
    <w:rsid w:val="005041B4"/>
    <w:rsid w:val="005132CF"/>
    <w:rsid w:val="00513E18"/>
    <w:rsid w:val="00514BB4"/>
    <w:rsid w:val="005217FC"/>
    <w:rsid w:val="00524E00"/>
    <w:rsid w:val="00525279"/>
    <w:rsid w:val="00525FA1"/>
    <w:rsid w:val="00527E0E"/>
    <w:rsid w:val="00533B05"/>
    <w:rsid w:val="0053592C"/>
    <w:rsid w:val="005425C3"/>
    <w:rsid w:val="00543D5E"/>
    <w:rsid w:val="00544751"/>
    <w:rsid w:val="00546E00"/>
    <w:rsid w:val="00546F52"/>
    <w:rsid w:val="00553625"/>
    <w:rsid w:val="00555F5C"/>
    <w:rsid w:val="005567DF"/>
    <w:rsid w:val="00565435"/>
    <w:rsid w:val="00566151"/>
    <w:rsid w:val="00566F68"/>
    <w:rsid w:val="005704D2"/>
    <w:rsid w:val="00584C4E"/>
    <w:rsid w:val="0058655C"/>
    <w:rsid w:val="005900AE"/>
    <w:rsid w:val="00591F7F"/>
    <w:rsid w:val="005928DA"/>
    <w:rsid w:val="005A49D3"/>
    <w:rsid w:val="005A7A7B"/>
    <w:rsid w:val="005B01F9"/>
    <w:rsid w:val="005B3446"/>
    <w:rsid w:val="005B47B2"/>
    <w:rsid w:val="005B559A"/>
    <w:rsid w:val="005B5679"/>
    <w:rsid w:val="005B6B40"/>
    <w:rsid w:val="005C0BD5"/>
    <w:rsid w:val="005C0DF4"/>
    <w:rsid w:val="005C2B3E"/>
    <w:rsid w:val="005C463C"/>
    <w:rsid w:val="005C6235"/>
    <w:rsid w:val="005C747B"/>
    <w:rsid w:val="005C7F83"/>
    <w:rsid w:val="005D0FCC"/>
    <w:rsid w:val="005D2EB5"/>
    <w:rsid w:val="005D3798"/>
    <w:rsid w:val="005D54F4"/>
    <w:rsid w:val="005D6F4C"/>
    <w:rsid w:val="005E020A"/>
    <w:rsid w:val="005E0455"/>
    <w:rsid w:val="005E04EA"/>
    <w:rsid w:val="005E6251"/>
    <w:rsid w:val="005F0CAF"/>
    <w:rsid w:val="005F0EBC"/>
    <w:rsid w:val="005F66CC"/>
    <w:rsid w:val="00612617"/>
    <w:rsid w:val="0061330D"/>
    <w:rsid w:val="00621978"/>
    <w:rsid w:val="006235D4"/>
    <w:rsid w:val="00623A89"/>
    <w:rsid w:val="00624D11"/>
    <w:rsid w:val="006255AD"/>
    <w:rsid w:val="00627EE3"/>
    <w:rsid w:val="00633F07"/>
    <w:rsid w:val="00644DFC"/>
    <w:rsid w:val="0064521A"/>
    <w:rsid w:val="0064770E"/>
    <w:rsid w:val="00647DFE"/>
    <w:rsid w:val="0065053F"/>
    <w:rsid w:val="00651180"/>
    <w:rsid w:val="006608EE"/>
    <w:rsid w:val="00661B6D"/>
    <w:rsid w:val="0066653D"/>
    <w:rsid w:val="00672FC1"/>
    <w:rsid w:val="006734A7"/>
    <w:rsid w:val="0067388B"/>
    <w:rsid w:val="006976F1"/>
    <w:rsid w:val="00697D08"/>
    <w:rsid w:val="006A1E14"/>
    <w:rsid w:val="006A748F"/>
    <w:rsid w:val="006A74A5"/>
    <w:rsid w:val="006A7D61"/>
    <w:rsid w:val="006C019B"/>
    <w:rsid w:val="006C1B3E"/>
    <w:rsid w:val="006D1B6C"/>
    <w:rsid w:val="006D29A6"/>
    <w:rsid w:val="006D2A42"/>
    <w:rsid w:val="006D2D71"/>
    <w:rsid w:val="006D477E"/>
    <w:rsid w:val="006E0567"/>
    <w:rsid w:val="006E3583"/>
    <w:rsid w:val="006E6A53"/>
    <w:rsid w:val="006F1D1F"/>
    <w:rsid w:val="006F2912"/>
    <w:rsid w:val="006F493A"/>
    <w:rsid w:val="006F6EFB"/>
    <w:rsid w:val="007027A3"/>
    <w:rsid w:val="007042D5"/>
    <w:rsid w:val="00705296"/>
    <w:rsid w:val="007074EA"/>
    <w:rsid w:val="00712D16"/>
    <w:rsid w:val="007140EB"/>
    <w:rsid w:val="007167D5"/>
    <w:rsid w:val="007214E3"/>
    <w:rsid w:val="00721B25"/>
    <w:rsid w:val="00724B0D"/>
    <w:rsid w:val="00727ABC"/>
    <w:rsid w:val="00730CA6"/>
    <w:rsid w:val="00732103"/>
    <w:rsid w:val="00733AAF"/>
    <w:rsid w:val="00733BBE"/>
    <w:rsid w:val="0074023F"/>
    <w:rsid w:val="00740ACA"/>
    <w:rsid w:val="00744938"/>
    <w:rsid w:val="00747B1C"/>
    <w:rsid w:val="007534DF"/>
    <w:rsid w:val="007550DB"/>
    <w:rsid w:val="00761024"/>
    <w:rsid w:val="00762F63"/>
    <w:rsid w:val="007647C4"/>
    <w:rsid w:val="00765F16"/>
    <w:rsid w:val="007760AD"/>
    <w:rsid w:val="00782CA5"/>
    <w:rsid w:val="0078375B"/>
    <w:rsid w:val="007846DB"/>
    <w:rsid w:val="00790E47"/>
    <w:rsid w:val="00791EFB"/>
    <w:rsid w:val="00792E9A"/>
    <w:rsid w:val="00796484"/>
    <w:rsid w:val="007A002F"/>
    <w:rsid w:val="007A61FF"/>
    <w:rsid w:val="007A6D12"/>
    <w:rsid w:val="007B33A9"/>
    <w:rsid w:val="007C4AE0"/>
    <w:rsid w:val="007C6E96"/>
    <w:rsid w:val="007D0B35"/>
    <w:rsid w:val="007D3325"/>
    <w:rsid w:val="007E32FD"/>
    <w:rsid w:val="007F0B7F"/>
    <w:rsid w:val="007F0D82"/>
    <w:rsid w:val="007F650A"/>
    <w:rsid w:val="007F6FF5"/>
    <w:rsid w:val="007F76A7"/>
    <w:rsid w:val="008013F6"/>
    <w:rsid w:val="00801FEE"/>
    <w:rsid w:val="00805680"/>
    <w:rsid w:val="00806BFA"/>
    <w:rsid w:val="00807FB3"/>
    <w:rsid w:val="008106CE"/>
    <w:rsid w:val="00810C8D"/>
    <w:rsid w:val="00813220"/>
    <w:rsid w:val="0081363F"/>
    <w:rsid w:val="00822153"/>
    <w:rsid w:val="008235EC"/>
    <w:rsid w:val="00827A23"/>
    <w:rsid w:val="008308DB"/>
    <w:rsid w:val="0083271B"/>
    <w:rsid w:val="008340C5"/>
    <w:rsid w:val="00834B76"/>
    <w:rsid w:val="00840FF0"/>
    <w:rsid w:val="00850BB4"/>
    <w:rsid w:val="008520DA"/>
    <w:rsid w:val="00852737"/>
    <w:rsid w:val="00853B31"/>
    <w:rsid w:val="00857BA8"/>
    <w:rsid w:val="00857BE7"/>
    <w:rsid w:val="00857E87"/>
    <w:rsid w:val="008617BD"/>
    <w:rsid w:val="00862CA5"/>
    <w:rsid w:val="008700AA"/>
    <w:rsid w:val="0087164E"/>
    <w:rsid w:val="0087599B"/>
    <w:rsid w:val="00875E6A"/>
    <w:rsid w:val="00876581"/>
    <w:rsid w:val="00880CCA"/>
    <w:rsid w:val="00881DD0"/>
    <w:rsid w:val="008852F2"/>
    <w:rsid w:val="00886E02"/>
    <w:rsid w:val="0088761A"/>
    <w:rsid w:val="008877E8"/>
    <w:rsid w:val="008A3088"/>
    <w:rsid w:val="008A3AF9"/>
    <w:rsid w:val="008A50FB"/>
    <w:rsid w:val="008A5A86"/>
    <w:rsid w:val="008A7000"/>
    <w:rsid w:val="008B38C0"/>
    <w:rsid w:val="008B4A64"/>
    <w:rsid w:val="008B4DD3"/>
    <w:rsid w:val="008B5091"/>
    <w:rsid w:val="008B5F52"/>
    <w:rsid w:val="008C0D90"/>
    <w:rsid w:val="008C1B88"/>
    <w:rsid w:val="008D0049"/>
    <w:rsid w:val="008D3725"/>
    <w:rsid w:val="008D69D9"/>
    <w:rsid w:val="008D7A45"/>
    <w:rsid w:val="008D7A92"/>
    <w:rsid w:val="008E0409"/>
    <w:rsid w:val="008E24E1"/>
    <w:rsid w:val="008E6622"/>
    <w:rsid w:val="008E799A"/>
    <w:rsid w:val="008F0AF9"/>
    <w:rsid w:val="008F1B21"/>
    <w:rsid w:val="008F21EA"/>
    <w:rsid w:val="008F2630"/>
    <w:rsid w:val="008F283D"/>
    <w:rsid w:val="008F4561"/>
    <w:rsid w:val="00903E20"/>
    <w:rsid w:val="0090406A"/>
    <w:rsid w:val="009077DA"/>
    <w:rsid w:val="00913F6B"/>
    <w:rsid w:val="00916540"/>
    <w:rsid w:val="00923D7D"/>
    <w:rsid w:val="00923F65"/>
    <w:rsid w:val="00924191"/>
    <w:rsid w:val="00925654"/>
    <w:rsid w:val="0093517C"/>
    <w:rsid w:val="009367C5"/>
    <w:rsid w:val="00936FD8"/>
    <w:rsid w:val="00946759"/>
    <w:rsid w:val="00947D64"/>
    <w:rsid w:val="00950B94"/>
    <w:rsid w:val="009567AC"/>
    <w:rsid w:val="00957C2F"/>
    <w:rsid w:val="0096085E"/>
    <w:rsid w:val="00964489"/>
    <w:rsid w:val="009653A7"/>
    <w:rsid w:val="00965479"/>
    <w:rsid w:val="0096587D"/>
    <w:rsid w:val="00966D58"/>
    <w:rsid w:val="00970500"/>
    <w:rsid w:val="00972F4F"/>
    <w:rsid w:val="00973FFD"/>
    <w:rsid w:val="00974E04"/>
    <w:rsid w:val="00990D48"/>
    <w:rsid w:val="00994195"/>
    <w:rsid w:val="00994FEE"/>
    <w:rsid w:val="009A028E"/>
    <w:rsid w:val="009A10F9"/>
    <w:rsid w:val="009B1552"/>
    <w:rsid w:val="009B5D61"/>
    <w:rsid w:val="009B61BD"/>
    <w:rsid w:val="009C3815"/>
    <w:rsid w:val="009C5FFD"/>
    <w:rsid w:val="009C7F7B"/>
    <w:rsid w:val="009C7FDA"/>
    <w:rsid w:val="009D3E54"/>
    <w:rsid w:val="009D527D"/>
    <w:rsid w:val="009D726B"/>
    <w:rsid w:val="009D72B3"/>
    <w:rsid w:val="009E3AFA"/>
    <w:rsid w:val="009E63E0"/>
    <w:rsid w:val="009F0DC2"/>
    <w:rsid w:val="009F203A"/>
    <w:rsid w:val="009F2937"/>
    <w:rsid w:val="009F52EB"/>
    <w:rsid w:val="009F59A9"/>
    <w:rsid w:val="009F5A8C"/>
    <w:rsid w:val="009F5C31"/>
    <w:rsid w:val="009F6841"/>
    <w:rsid w:val="009F6854"/>
    <w:rsid w:val="00A03CB1"/>
    <w:rsid w:val="00A04091"/>
    <w:rsid w:val="00A0707D"/>
    <w:rsid w:val="00A1563F"/>
    <w:rsid w:val="00A1737F"/>
    <w:rsid w:val="00A1794A"/>
    <w:rsid w:val="00A17F43"/>
    <w:rsid w:val="00A2244F"/>
    <w:rsid w:val="00A26C82"/>
    <w:rsid w:val="00A26CB5"/>
    <w:rsid w:val="00A27F9F"/>
    <w:rsid w:val="00A33CD3"/>
    <w:rsid w:val="00A3685E"/>
    <w:rsid w:val="00A42A7B"/>
    <w:rsid w:val="00A4376A"/>
    <w:rsid w:val="00A466D3"/>
    <w:rsid w:val="00A46E6E"/>
    <w:rsid w:val="00A50808"/>
    <w:rsid w:val="00A5126B"/>
    <w:rsid w:val="00A53627"/>
    <w:rsid w:val="00A5703E"/>
    <w:rsid w:val="00A62353"/>
    <w:rsid w:val="00A71E9B"/>
    <w:rsid w:val="00A72768"/>
    <w:rsid w:val="00A7379B"/>
    <w:rsid w:val="00A73F2A"/>
    <w:rsid w:val="00A74837"/>
    <w:rsid w:val="00A755B7"/>
    <w:rsid w:val="00A811FC"/>
    <w:rsid w:val="00A83B76"/>
    <w:rsid w:val="00A85FAB"/>
    <w:rsid w:val="00A91FAF"/>
    <w:rsid w:val="00A94690"/>
    <w:rsid w:val="00A977DB"/>
    <w:rsid w:val="00AA0181"/>
    <w:rsid w:val="00AA07E5"/>
    <w:rsid w:val="00AA2BAC"/>
    <w:rsid w:val="00AA6545"/>
    <w:rsid w:val="00AA7981"/>
    <w:rsid w:val="00AA7D8D"/>
    <w:rsid w:val="00AB5EC6"/>
    <w:rsid w:val="00AB5F40"/>
    <w:rsid w:val="00AC3217"/>
    <w:rsid w:val="00AC435B"/>
    <w:rsid w:val="00AC6649"/>
    <w:rsid w:val="00AD1A81"/>
    <w:rsid w:val="00AD5B91"/>
    <w:rsid w:val="00AE3683"/>
    <w:rsid w:val="00AE570D"/>
    <w:rsid w:val="00AE6614"/>
    <w:rsid w:val="00AE7043"/>
    <w:rsid w:val="00AE73E4"/>
    <w:rsid w:val="00AF0EC0"/>
    <w:rsid w:val="00AF1F1D"/>
    <w:rsid w:val="00B0049F"/>
    <w:rsid w:val="00B00D9D"/>
    <w:rsid w:val="00B0154B"/>
    <w:rsid w:val="00B01D95"/>
    <w:rsid w:val="00B0636C"/>
    <w:rsid w:val="00B1140F"/>
    <w:rsid w:val="00B120C6"/>
    <w:rsid w:val="00B12F78"/>
    <w:rsid w:val="00B15E2B"/>
    <w:rsid w:val="00B26671"/>
    <w:rsid w:val="00B345D0"/>
    <w:rsid w:val="00B3728C"/>
    <w:rsid w:val="00B409ED"/>
    <w:rsid w:val="00B424E3"/>
    <w:rsid w:val="00B44665"/>
    <w:rsid w:val="00B45A19"/>
    <w:rsid w:val="00B470F9"/>
    <w:rsid w:val="00B51C99"/>
    <w:rsid w:val="00B54299"/>
    <w:rsid w:val="00B63E56"/>
    <w:rsid w:val="00B64E46"/>
    <w:rsid w:val="00B652B0"/>
    <w:rsid w:val="00B67006"/>
    <w:rsid w:val="00B72B00"/>
    <w:rsid w:val="00B730B4"/>
    <w:rsid w:val="00B733B3"/>
    <w:rsid w:val="00B81A9D"/>
    <w:rsid w:val="00B82320"/>
    <w:rsid w:val="00B830CB"/>
    <w:rsid w:val="00B85C2F"/>
    <w:rsid w:val="00B87F95"/>
    <w:rsid w:val="00B9166F"/>
    <w:rsid w:val="00B91D93"/>
    <w:rsid w:val="00B93BD1"/>
    <w:rsid w:val="00B97221"/>
    <w:rsid w:val="00BA2068"/>
    <w:rsid w:val="00BA2F64"/>
    <w:rsid w:val="00BA31EB"/>
    <w:rsid w:val="00BA3CDC"/>
    <w:rsid w:val="00BA50FD"/>
    <w:rsid w:val="00BA5942"/>
    <w:rsid w:val="00BB264E"/>
    <w:rsid w:val="00BC0FD2"/>
    <w:rsid w:val="00BC2D58"/>
    <w:rsid w:val="00BC4C33"/>
    <w:rsid w:val="00BD02CF"/>
    <w:rsid w:val="00BD04B8"/>
    <w:rsid w:val="00BD077A"/>
    <w:rsid w:val="00BD290F"/>
    <w:rsid w:val="00BD57AA"/>
    <w:rsid w:val="00BD589E"/>
    <w:rsid w:val="00BD6EC3"/>
    <w:rsid w:val="00BE02AA"/>
    <w:rsid w:val="00BE1499"/>
    <w:rsid w:val="00BE4EB2"/>
    <w:rsid w:val="00BF1C64"/>
    <w:rsid w:val="00BF2D2D"/>
    <w:rsid w:val="00BF3185"/>
    <w:rsid w:val="00C01082"/>
    <w:rsid w:val="00C0197A"/>
    <w:rsid w:val="00C01AC4"/>
    <w:rsid w:val="00C02024"/>
    <w:rsid w:val="00C06F8C"/>
    <w:rsid w:val="00C075C8"/>
    <w:rsid w:val="00C144F7"/>
    <w:rsid w:val="00C1489B"/>
    <w:rsid w:val="00C204B5"/>
    <w:rsid w:val="00C20F2B"/>
    <w:rsid w:val="00C23128"/>
    <w:rsid w:val="00C234AE"/>
    <w:rsid w:val="00C24985"/>
    <w:rsid w:val="00C25E62"/>
    <w:rsid w:val="00C277CF"/>
    <w:rsid w:val="00C35D16"/>
    <w:rsid w:val="00C41651"/>
    <w:rsid w:val="00C43942"/>
    <w:rsid w:val="00C4440C"/>
    <w:rsid w:val="00C51497"/>
    <w:rsid w:val="00C63B1C"/>
    <w:rsid w:val="00C660F5"/>
    <w:rsid w:val="00C668D9"/>
    <w:rsid w:val="00C74259"/>
    <w:rsid w:val="00C74467"/>
    <w:rsid w:val="00C74EF7"/>
    <w:rsid w:val="00C77083"/>
    <w:rsid w:val="00C777E3"/>
    <w:rsid w:val="00C85BDA"/>
    <w:rsid w:val="00C86C9F"/>
    <w:rsid w:val="00C86EA8"/>
    <w:rsid w:val="00C872BD"/>
    <w:rsid w:val="00C93561"/>
    <w:rsid w:val="00C972B8"/>
    <w:rsid w:val="00CA41B9"/>
    <w:rsid w:val="00CA4355"/>
    <w:rsid w:val="00CA517D"/>
    <w:rsid w:val="00CA5423"/>
    <w:rsid w:val="00CA7A6D"/>
    <w:rsid w:val="00CB48D5"/>
    <w:rsid w:val="00CB6F06"/>
    <w:rsid w:val="00CB77F9"/>
    <w:rsid w:val="00CC1E13"/>
    <w:rsid w:val="00CC36F9"/>
    <w:rsid w:val="00CC56EE"/>
    <w:rsid w:val="00CD0780"/>
    <w:rsid w:val="00CD4DBC"/>
    <w:rsid w:val="00CE197F"/>
    <w:rsid w:val="00CE4F16"/>
    <w:rsid w:val="00CE6142"/>
    <w:rsid w:val="00CE624C"/>
    <w:rsid w:val="00CF04DE"/>
    <w:rsid w:val="00CF0D33"/>
    <w:rsid w:val="00CF1515"/>
    <w:rsid w:val="00CF21F1"/>
    <w:rsid w:val="00CF4496"/>
    <w:rsid w:val="00D02880"/>
    <w:rsid w:val="00D02CB9"/>
    <w:rsid w:val="00D07EB7"/>
    <w:rsid w:val="00D168ED"/>
    <w:rsid w:val="00D16AEB"/>
    <w:rsid w:val="00D225EA"/>
    <w:rsid w:val="00D33BE3"/>
    <w:rsid w:val="00D33D13"/>
    <w:rsid w:val="00D3784A"/>
    <w:rsid w:val="00D40C94"/>
    <w:rsid w:val="00D41DE8"/>
    <w:rsid w:val="00D519BA"/>
    <w:rsid w:val="00D51F16"/>
    <w:rsid w:val="00D53EC4"/>
    <w:rsid w:val="00D543D3"/>
    <w:rsid w:val="00D54688"/>
    <w:rsid w:val="00D548FC"/>
    <w:rsid w:val="00D600B4"/>
    <w:rsid w:val="00D730AF"/>
    <w:rsid w:val="00D7591E"/>
    <w:rsid w:val="00D75B76"/>
    <w:rsid w:val="00D761A0"/>
    <w:rsid w:val="00D7653D"/>
    <w:rsid w:val="00D77104"/>
    <w:rsid w:val="00D77C6E"/>
    <w:rsid w:val="00D82402"/>
    <w:rsid w:val="00D84CCB"/>
    <w:rsid w:val="00D92752"/>
    <w:rsid w:val="00D93429"/>
    <w:rsid w:val="00D95C4F"/>
    <w:rsid w:val="00D9651C"/>
    <w:rsid w:val="00D96D8A"/>
    <w:rsid w:val="00D9785F"/>
    <w:rsid w:val="00DA0DFF"/>
    <w:rsid w:val="00DB0806"/>
    <w:rsid w:val="00DB0DB3"/>
    <w:rsid w:val="00DB2BBD"/>
    <w:rsid w:val="00DB32FA"/>
    <w:rsid w:val="00DB3D44"/>
    <w:rsid w:val="00DB442A"/>
    <w:rsid w:val="00DB5D9A"/>
    <w:rsid w:val="00DB6BAB"/>
    <w:rsid w:val="00DC67DA"/>
    <w:rsid w:val="00DC7F90"/>
    <w:rsid w:val="00DD0058"/>
    <w:rsid w:val="00DD40AD"/>
    <w:rsid w:val="00DD4D97"/>
    <w:rsid w:val="00DD51D3"/>
    <w:rsid w:val="00DE67B7"/>
    <w:rsid w:val="00DF0627"/>
    <w:rsid w:val="00DF0876"/>
    <w:rsid w:val="00DF0BE5"/>
    <w:rsid w:val="00DF0FB8"/>
    <w:rsid w:val="00DF3131"/>
    <w:rsid w:val="00DF5827"/>
    <w:rsid w:val="00E02768"/>
    <w:rsid w:val="00E049BF"/>
    <w:rsid w:val="00E052F2"/>
    <w:rsid w:val="00E0586D"/>
    <w:rsid w:val="00E065D8"/>
    <w:rsid w:val="00E102B7"/>
    <w:rsid w:val="00E11F95"/>
    <w:rsid w:val="00E130FA"/>
    <w:rsid w:val="00E2124F"/>
    <w:rsid w:val="00E21DFF"/>
    <w:rsid w:val="00E238BB"/>
    <w:rsid w:val="00E242B2"/>
    <w:rsid w:val="00E260DF"/>
    <w:rsid w:val="00E34D17"/>
    <w:rsid w:val="00E35D91"/>
    <w:rsid w:val="00E42B84"/>
    <w:rsid w:val="00E46895"/>
    <w:rsid w:val="00E52BE1"/>
    <w:rsid w:val="00E558B2"/>
    <w:rsid w:val="00E57A56"/>
    <w:rsid w:val="00E62109"/>
    <w:rsid w:val="00E64784"/>
    <w:rsid w:val="00E676AD"/>
    <w:rsid w:val="00E705B7"/>
    <w:rsid w:val="00E74DBD"/>
    <w:rsid w:val="00E7686E"/>
    <w:rsid w:val="00E823B6"/>
    <w:rsid w:val="00E8473D"/>
    <w:rsid w:val="00E8709A"/>
    <w:rsid w:val="00E87923"/>
    <w:rsid w:val="00E91AB8"/>
    <w:rsid w:val="00E93AD7"/>
    <w:rsid w:val="00E93E0E"/>
    <w:rsid w:val="00E94715"/>
    <w:rsid w:val="00E94765"/>
    <w:rsid w:val="00E954EA"/>
    <w:rsid w:val="00E956A9"/>
    <w:rsid w:val="00E97AD6"/>
    <w:rsid w:val="00EA07AE"/>
    <w:rsid w:val="00EA2F44"/>
    <w:rsid w:val="00EA3FDE"/>
    <w:rsid w:val="00EB4F77"/>
    <w:rsid w:val="00EB575C"/>
    <w:rsid w:val="00EC0EF5"/>
    <w:rsid w:val="00EC271B"/>
    <w:rsid w:val="00EC41F9"/>
    <w:rsid w:val="00EC6C3D"/>
    <w:rsid w:val="00EE2225"/>
    <w:rsid w:val="00EE5875"/>
    <w:rsid w:val="00EF064E"/>
    <w:rsid w:val="00EF2CF1"/>
    <w:rsid w:val="00EF6A68"/>
    <w:rsid w:val="00EF7ACD"/>
    <w:rsid w:val="00F06D69"/>
    <w:rsid w:val="00F13940"/>
    <w:rsid w:val="00F15092"/>
    <w:rsid w:val="00F17ABF"/>
    <w:rsid w:val="00F2394F"/>
    <w:rsid w:val="00F265FC"/>
    <w:rsid w:val="00F26944"/>
    <w:rsid w:val="00F330A9"/>
    <w:rsid w:val="00F3376A"/>
    <w:rsid w:val="00F35ED7"/>
    <w:rsid w:val="00F41E57"/>
    <w:rsid w:val="00F41F64"/>
    <w:rsid w:val="00F43913"/>
    <w:rsid w:val="00F4495A"/>
    <w:rsid w:val="00F451A9"/>
    <w:rsid w:val="00F53F5D"/>
    <w:rsid w:val="00F56E25"/>
    <w:rsid w:val="00F614EB"/>
    <w:rsid w:val="00F61887"/>
    <w:rsid w:val="00F67B0C"/>
    <w:rsid w:val="00F74885"/>
    <w:rsid w:val="00F76CA1"/>
    <w:rsid w:val="00F857B6"/>
    <w:rsid w:val="00F86EC9"/>
    <w:rsid w:val="00F90A3E"/>
    <w:rsid w:val="00F95D17"/>
    <w:rsid w:val="00F96A30"/>
    <w:rsid w:val="00FA324F"/>
    <w:rsid w:val="00FA4307"/>
    <w:rsid w:val="00FA4F54"/>
    <w:rsid w:val="00FA6054"/>
    <w:rsid w:val="00FA7A99"/>
    <w:rsid w:val="00FB5289"/>
    <w:rsid w:val="00FC2337"/>
    <w:rsid w:val="00FC5DBF"/>
    <w:rsid w:val="00FC7365"/>
    <w:rsid w:val="00FD020F"/>
    <w:rsid w:val="00FD2E3C"/>
    <w:rsid w:val="00FD50D7"/>
    <w:rsid w:val="00FD5521"/>
    <w:rsid w:val="00FD5FA1"/>
    <w:rsid w:val="00FE0870"/>
    <w:rsid w:val="00FE13F5"/>
    <w:rsid w:val="00FE230F"/>
    <w:rsid w:val="00FE6CD4"/>
    <w:rsid w:val="00FF0785"/>
    <w:rsid w:val="00FF258D"/>
    <w:rsid w:val="00FF40B6"/>
    <w:rsid w:val="00FF4CE7"/>
    <w:rsid w:val="00FF51DB"/>
    <w:rsid w:val="00FF6D80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C4A0"/>
  <w15:docId w15:val="{D389AEA2-818A-457F-A8BB-F7B6759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C2B3E"/>
  </w:style>
  <w:style w:type="paragraph" w:styleId="Nadpis1">
    <w:name w:val="heading 1"/>
    <w:aliases w:val="_Nadpis 1,Kapitola"/>
    <w:basedOn w:val="Normln"/>
    <w:next w:val="Styl2"/>
    <w:link w:val="Nadpis1Char"/>
    <w:uiPriority w:val="99"/>
    <w:qFormat/>
    <w:rsid w:val="008F21EA"/>
    <w:pPr>
      <w:keepNext/>
      <w:keepLines/>
      <w:numPr>
        <w:numId w:val="4"/>
      </w:numPr>
      <w:spacing w:before="480" w:after="120"/>
      <w:outlineLvl w:val="0"/>
    </w:pPr>
    <w:rPr>
      <w:rFonts w:eastAsia="Calibri" w:cstheme="minorHAnsi"/>
      <w:b/>
      <w:bCs/>
      <w:caps/>
      <w:sz w:val="28"/>
      <w:szCs w:val="28"/>
      <w:lang w:eastAsia="cs-CZ"/>
    </w:rPr>
  </w:style>
  <w:style w:type="paragraph" w:styleId="Nadpis2">
    <w:name w:val="heading 2"/>
    <w:basedOn w:val="Styl1"/>
    <w:next w:val="Normln"/>
    <w:link w:val="Nadpis2Char"/>
    <w:uiPriority w:val="9"/>
    <w:unhideWhenUsed/>
    <w:rsid w:val="00DB442A"/>
    <w:pPr>
      <w:keepNext/>
      <w:numPr>
        <w:numId w:val="3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"/>
    <w:basedOn w:val="Standardnpsmoodstavce"/>
    <w:link w:val="Nadpis1"/>
    <w:uiPriority w:val="99"/>
    <w:rsid w:val="008F21EA"/>
    <w:rPr>
      <w:rFonts w:eastAsia="Calibri" w:cstheme="minorHAns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uiPriority w:val="99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qFormat/>
    <w:rsid w:val="00DB442A"/>
    <w:pPr>
      <w:numPr>
        <w:ilvl w:val="1"/>
        <w:numId w:val="1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uiPriority w:val="99"/>
    <w:qFormat/>
    <w:rsid w:val="001A0D7C"/>
    <w:pPr>
      <w:numPr>
        <w:ilvl w:val="2"/>
        <w:numId w:val="4"/>
      </w:numPr>
      <w:spacing w:before="120" w:after="120" w:line="276" w:lineRule="auto"/>
      <w:jc w:val="both"/>
    </w:pPr>
    <w:rPr>
      <w:rFonts w:eastAsia="Calibri" w:cstheme="minorHAnsi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1A0D7C"/>
    <w:rPr>
      <w:rFonts w:eastAsia="Calibri" w:cstheme="minorHAnsi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8F21EA"/>
    <w:pPr>
      <w:numPr>
        <w:ilvl w:val="0"/>
        <w:numId w:val="0"/>
      </w:numPr>
      <w:ind w:left="851"/>
    </w:pPr>
    <w:rPr>
      <w:rFonts w:asciiTheme="minorHAnsi" w:hAnsiTheme="minorHAnsi" w:cstheme="minorHAnsi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8F21EA"/>
    <w:rPr>
      <w:rFonts w:eastAsia="Calibri" w:cstheme="minorHAnsi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8F21EA"/>
    <w:pPr>
      <w:numPr>
        <w:ilvl w:val="3"/>
        <w:numId w:val="4"/>
      </w:numPr>
      <w:spacing w:after="0"/>
      <w:ind w:left="851"/>
      <w:jc w:val="both"/>
    </w:pPr>
    <w:rPr>
      <w:rFonts w:eastAsiaTheme="majorEastAsia" w:cstheme="minorHAnsi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8F21EA"/>
    <w:rPr>
      <w:rFonts w:eastAsiaTheme="majorEastAsia" w:cstheme="minorHAnsi"/>
      <w:bCs/>
    </w:rPr>
  </w:style>
  <w:style w:type="paragraph" w:customStyle="1" w:styleId="sla">
    <w:name w:val="Čísla"/>
    <w:basedOn w:val="Normln"/>
    <w:link w:val="slaChar"/>
    <w:qFormat/>
    <w:rsid w:val="003C60D3"/>
    <w:pPr>
      <w:numPr>
        <w:numId w:val="6"/>
      </w:numPr>
      <w:spacing w:after="0"/>
      <w:ind w:left="851"/>
      <w:jc w:val="both"/>
    </w:pPr>
    <w:rPr>
      <w:rFonts w:ascii="Arial" w:eastAsia="Times New Roman" w:hAnsi="Arial" w:cs="Arial"/>
      <w:lang w:eastAsia="cs-CZ"/>
    </w:rPr>
  </w:style>
  <w:style w:type="character" w:customStyle="1" w:styleId="slaChar">
    <w:name w:val="Čísla Char"/>
    <w:basedOn w:val="Standardnpsmoodstavce"/>
    <w:link w:val="sla"/>
    <w:rsid w:val="003C60D3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2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2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DB442A"/>
    <w:pPr>
      <w:numPr>
        <w:ilvl w:val="2"/>
        <w:numId w:val="2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DB442A"/>
    <w:pPr>
      <w:numPr>
        <w:ilvl w:val="4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rove2">
    <w:name w:val="Nadpis úroveň 2"/>
    <w:basedOn w:val="Nadpis2"/>
    <w:next w:val="Styl2"/>
    <w:link w:val="Nadpisrove2Char"/>
    <w:qFormat/>
    <w:rsid w:val="008F21EA"/>
    <w:pPr>
      <w:numPr>
        <w:numId w:val="4"/>
      </w:numPr>
    </w:pPr>
    <w:rPr>
      <w:rFonts w:cstheme="minorHAnsi"/>
      <w:smallCaps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</w:rPr>
  </w:style>
  <w:style w:type="character" w:customStyle="1" w:styleId="Nadpisrove2Char">
    <w:name w:val="Nadpis úroveň 2 Char"/>
    <w:basedOn w:val="Nadpis2Char"/>
    <w:link w:val="Nadpisrove2"/>
    <w:rsid w:val="008F21EA"/>
    <w:rPr>
      <w:rFonts w:eastAsia="Calibri" w:cstheme="minorHAnsi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34146"/>
    <w:pPr>
      <w:numPr>
        <w:numId w:val="5"/>
      </w:numPr>
    </w:pPr>
  </w:style>
  <w:style w:type="character" w:customStyle="1" w:styleId="OdrkyChar">
    <w:name w:val="Odrážky Char"/>
    <w:basedOn w:val="PsmenaChar"/>
    <w:link w:val="Odrky"/>
    <w:rsid w:val="00434146"/>
    <w:rPr>
      <w:rFonts w:eastAsiaTheme="majorEastAsia" w:cstheme="minorHAnsi"/>
      <w:bCs/>
    </w:rPr>
  </w:style>
  <w:style w:type="paragraph" w:customStyle="1" w:styleId="NadpisZD">
    <w:name w:val="Nadpis ZD"/>
    <w:basedOn w:val="Obyejn"/>
    <w:link w:val="NadpisZDChar"/>
    <w:qFormat/>
    <w:rsid w:val="001D58C7"/>
    <w:rPr>
      <w:rFonts w:eastAsia="Calibri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1D58C7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rovezanadpis">
    <w:name w:val="Úroveň za nadpis"/>
    <w:basedOn w:val="Cislovani2"/>
    <w:next w:val="Cislovani3"/>
    <w:qFormat/>
    <w:rsid w:val="00C23128"/>
    <w:pPr>
      <w:numPr>
        <w:ilvl w:val="0"/>
        <w:numId w:val="0"/>
      </w:numPr>
      <w:spacing w:before="120" w:line="276" w:lineRule="auto"/>
      <w:ind w:left="851" w:hanging="851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cpvselected">
    <w:name w:val="cpvselected"/>
    <w:basedOn w:val="Standardnpsmoodstavce"/>
    <w:rsid w:val="00C23128"/>
    <w:rPr>
      <w:rFonts w:cs="Times New Roman"/>
    </w:rPr>
  </w:style>
  <w:style w:type="paragraph" w:customStyle="1" w:styleId="Podstyltun">
    <w:name w:val="Podstyl tučně"/>
    <w:basedOn w:val="Podnadpis"/>
    <w:link w:val="PodstyltunChar"/>
    <w:qFormat/>
    <w:rsid w:val="00E21DFF"/>
    <w:pPr>
      <w:keepNext/>
    </w:pPr>
    <w:rPr>
      <w:b/>
    </w:rPr>
  </w:style>
  <w:style w:type="character" w:customStyle="1" w:styleId="PodstyltunChar">
    <w:name w:val="Podstyl tučně Char"/>
    <w:basedOn w:val="PodnadpisChar"/>
    <w:link w:val="Podstyltun"/>
    <w:rsid w:val="00E21DFF"/>
    <w:rPr>
      <w:rFonts w:ascii="Arial" w:eastAsia="Calibri" w:hAnsi="Arial" w:cs="Arial"/>
      <w:b/>
    </w:rPr>
  </w:style>
  <w:style w:type="paragraph" w:customStyle="1" w:styleId="Default">
    <w:name w:val="Default"/>
    <w:rsid w:val="00C20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E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A7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D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D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D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D8D"/>
    <w:rPr>
      <w:b/>
      <w:bCs/>
      <w:sz w:val="20"/>
      <w:szCs w:val="20"/>
    </w:rPr>
  </w:style>
  <w:style w:type="paragraph" w:customStyle="1" w:styleId="Nadpisedit">
    <w:name w:val="Nadpis_edit"/>
    <w:basedOn w:val="Nadpis1"/>
    <w:link w:val="NadpiseditChar"/>
    <w:qFormat/>
    <w:rsid w:val="002248E2"/>
    <w:pPr>
      <w:numPr>
        <w:numId w:val="0"/>
      </w:numPr>
      <w:spacing w:before="0"/>
      <w:jc w:val="center"/>
    </w:pPr>
  </w:style>
  <w:style w:type="character" w:customStyle="1" w:styleId="NadpiseditChar">
    <w:name w:val="Nadpis_edit Char"/>
    <w:basedOn w:val="Nadpis1Char"/>
    <w:link w:val="Nadpisedit"/>
    <w:rsid w:val="002248E2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cs-CZ"/>
    </w:rPr>
  </w:style>
  <w:style w:type="paragraph" w:customStyle="1" w:styleId="Styl11">
    <w:name w:val="Styl 1.1."/>
    <w:basedOn w:val="Styl1"/>
    <w:link w:val="Styl11Char"/>
    <w:rsid w:val="008A5A86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rsid w:val="008A5A86"/>
    <w:rPr>
      <w:rFonts w:ascii="Arial" w:eastAsia="Calibri" w:hAnsi="Arial" w:cs="Arial"/>
      <w:sz w:val="20"/>
      <w:szCs w:val="20"/>
    </w:rPr>
  </w:style>
  <w:style w:type="paragraph" w:customStyle="1" w:styleId="Styl0">
    <w:name w:val="Styl0"/>
    <w:basedOn w:val="Styl1"/>
    <w:uiPriority w:val="99"/>
    <w:qFormat/>
    <w:rsid w:val="008F21EA"/>
    <w:pPr>
      <w:numPr>
        <w:ilvl w:val="0"/>
        <w:numId w:val="0"/>
      </w:numPr>
      <w:tabs>
        <w:tab w:val="left" w:pos="709"/>
        <w:tab w:val="left" w:pos="1135"/>
      </w:tabs>
      <w:suppressAutoHyphens/>
      <w:spacing w:before="240" w:after="0" w:line="240" w:lineRule="auto"/>
      <w:ind w:left="2269" w:hanging="567"/>
    </w:pPr>
    <w:rPr>
      <w:rFonts w:eastAsia="Times New Roman"/>
      <w:b/>
      <w:caps/>
      <w:lang w:eastAsia="cs-CZ"/>
    </w:rPr>
  </w:style>
  <w:style w:type="paragraph" w:customStyle="1" w:styleId="Styl3">
    <w:name w:val="Styl3"/>
    <w:basedOn w:val="Styl2"/>
    <w:qFormat/>
    <w:rsid w:val="008F21EA"/>
    <w:pPr>
      <w:numPr>
        <w:ilvl w:val="0"/>
        <w:numId w:val="0"/>
      </w:numPr>
      <w:tabs>
        <w:tab w:val="left" w:pos="851"/>
        <w:tab w:val="num" w:pos="1134"/>
        <w:tab w:val="num" w:pos="2269"/>
      </w:tabs>
      <w:suppressAutoHyphens/>
      <w:spacing w:after="0" w:line="240" w:lineRule="auto"/>
      <w:ind w:left="1134" w:hanging="850"/>
    </w:pPr>
    <w:rPr>
      <w:rFonts w:ascii="Calibri" w:eastAsia="Times New Roman" w:hAnsi="Calibri" w:cs="Times New Roman"/>
    </w:rPr>
  </w:style>
  <w:style w:type="character" w:customStyle="1" w:styleId="Nadpis10">
    <w:name w:val="Nadpis #1"/>
    <w:rsid w:val="009F5A8C"/>
    <w:rPr>
      <w:rFonts w:ascii="Times New Roman" w:hAnsi="Times New Roman" w:cs="Times New Roman"/>
      <w:spacing w:val="0"/>
      <w:sz w:val="27"/>
      <w:szCs w:val="27"/>
    </w:rPr>
  </w:style>
  <w:style w:type="character" w:styleId="Sledovanodkaz">
    <w:name w:val="FollowedHyperlink"/>
    <w:basedOn w:val="Standardnpsmoodstavce"/>
    <w:uiPriority w:val="99"/>
    <w:semiHidden/>
    <w:unhideWhenUsed/>
    <w:rsid w:val="003E6B87"/>
    <w:rPr>
      <w:color w:val="800080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rsid w:val="008F2630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slovan">
    <w:name w:val="Tělo číslované"/>
    <w:basedOn w:val="Normln"/>
    <w:link w:val="TloslovanChar"/>
    <w:qFormat/>
    <w:rsid w:val="00490126"/>
    <w:pPr>
      <w:spacing w:before="120" w:after="120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490126"/>
    <w:rPr>
      <w:rFonts w:ascii="Arial" w:hAnsi="Arial" w:cs="Arial"/>
    </w:rPr>
  </w:style>
  <w:style w:type="character" w:styleId="Zstupntext">
    <w:name w:val="Placeholder Text"/>
    <w:basedOn w:val="Standardnpsmoodstavce"/>
    <w:uiPriority w:val="99"/>
    <w:semiHidden/>
    <w:rsid w:val="00490126"/>
    <w:rPr>
      <w:color w:val="808080"/>
    </w:rPr>
  </w:style>
  <w:style w:type="paragraph" w:styleId="Revize">
    <w:name w:val="Revision"/>
    <w:hidden/>
    <w:uiPriority w:val="99"/>
    <w:semiHidden/>
    <w:rsid w:val="00D02880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A74A5"/>
    <w:rPr>
      <w:color w:val="605E5C"/>
      <w:shd w:val="clear" w:color="auto" w:fill="E1DFDD"/>
    </w:rPr>
  </w:style>
  <w:style w:type="paragraph" w:styleId="Normlnweb">
    <w:name w:val="Normal (Web)"/>
    <w:basedOn w:val="Normln"/>
    <w:unhideWhenUsed/>
    <w:rsid w:val="0083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8473D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473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91A1-136A-4342-8C75-80F283B8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Ing. Gabriela Johnová</dc:creator>
  <cp:lastModifiedBy>Krejčí Alena Mgr. (UPM-KRP)</cp:lastModifiedBy>
  <cp:revision>2</cp:revision>
  <cp:lastPrinted>2024-04-23T22:26:00Z</cp:lastPrinted>
  <dcterms:created xsi:type="dcterms:W3CDTF">2024-05-14T08:20:00Z</dcterms:created>
  <dcterms:modified xsi:type="dcterms:W3CDTF">2024-05-14T08:20:00Z</dcterms:modified>
</cp:coreProperties>
</file>