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6D" w:rsidRDefault="00477D6D" w:rsidP="00477D6D">
      <w:pPr>
        <w:spacing w:before="120" w:line="276" w:lineRule="auto"/>
        <w:jc w:val="center"/>
        <w:rPr>
          <w:b/>
          <w:sz w:val="30"/>
          <w:szCs w:val="30"/>
        </w:rPr>
      </w:pPr>
    </w:p>
    <w:p w:rsidR="00B066C5" w:rsidRDefault="00CE4F4C" w:rsidP="00477D6D">
      <w:pPr>
        <w:spacing w:before="120"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Dodatek č. 2 ke smlouvě o dílo</w:t>
      </w:r>
    </w:p>
    <w:p w:rsidR="00B066C5" w:rsidRDefault="00CE4F4C" w:rsidP="00477D6D">
      <w:pPr>
        <w:jc w:val="center"/>
        <w:rPr>
          <w:sz w:val="22"/>
          <w:szCs w:val="22"/>
        </w:rPr>
      </w:pPr>
      <w:r>
        <w:rPr>
          <w:sz w:val="22"/>
          <w:szCs w:val="22"/>
        </w:rPr>
        <w:t>na akci</w:t>
      </w:r>
    </w:p>
    <w:p w:rsidR="00B066C5" w:rsidRDefault="00CE4F4C" w:rsidP="00477D6D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„Fotovoltaická elektrárna ŽV Kunín“</w:t>
      </w:r>
    </w:p>
    <w:p w:rsidR="00B066C5" w:rsidRDefault="00CE4F4C" w:rsidP="00477D6D">
      <w:pPr>
        <w:jc w:val="center"/>
        <w:rPr>
          <w:sz w:val="22"/>
          <w:szCs w:val="22"/>
        </w:rPr>
      </w:pPr>
      <w:r>
        <w:t>uzavřený podle § 2586 a násl. zák. č. 89/2012 Sb., občanský zákoník, (dále jen „dodatek“)</w:t>
      </w:r>
    </w:p>
    <w:p w:rsidR="00B066C5" w:rsidRDefault="00B066C5" w:rsidP="00477D6D">
      <w:pPr>
        <w:pStyle w:val="Nadpis1"/>
      </w:pPr>
    </w:p>
    <w:p w:rsidR="00B066C5" w:rsidRDefault="00B066C5"/>
    <w:p w:rsidR="00B066C5" w:rsidRDefault="00CE4F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Objednatel: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Veterinární univerzita Brno Školní zemědělský podnik Nový Jičín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Elišky Krásnohorské 178, 742 42 Šenov u Nového Jičína</w:t>
      </w:r>
    </w:p>
    <w:p w:rsidR="00B066C5" w:rsidRDefault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Radek Haas, ředitel podniku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62157124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CZ62157124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Bankovní spojení:</w:t>
      </w:r>
      <w:r>
        <w:rPr>
          <w:color w:val="000000"/>
          <w:sz w:val="22"/>
          <w:szCs w:val="22"/>
        </w:rPr>
        <w:tab/>
        <w:t>Komerční banka, a.s.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Číslo účtu: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334801/0100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Osoba oprávněná jednat ve věcech smluvních: Ing. Radek Haas, ředitel podniku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4395" w:hanging="439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Osoba oprávněná jednat ve věcech technických: </w:t>
      </w:r>
      <w:proofErr w:type="spellStart"/>
      <w:r w:rsidR="0022264B">
        <w:rPr>
          <w:color w:val="000000"/>
          <w:sz w:val="22"/>
          <w:szCs w:val="22"/>
        </w:rPr>
        <w:t>xxxxx</w:t>
      </w:r>
      <w:proofErr w:type="spellEnd"/>
      <w:r>
        <w:rPr>
          <w:color w:val="000000"/>
          <w:sz w:val="22"/>
          <w:szCs w:val="22"/>
        </w:rPr>
        <w:t xml:space="preserve">, tel.: </w:t>
      </w:r>
      <w:proofErr w:type="spellStart"/>
      <w:r w:rsidR="0022264B">
        <w:rPr>
          <w:color w:val="000000"/>
          <w:sz w:val="22"/>
          <w:szCs w:val="22"/>
        </w:rPr>
        <w:t>xxxxx</w:t>
      </w:r>
      <w:proofErr w:type="spellEnd"/>
      <w:r>
        <w:rPr>
          <w:color w:val="000000"/>
          <w:sz w:val="22"/>
          <w:szCs w:val="22"/>
        </w:rPr>
        <w:t xml:space="preserve">, e-mail: </w:t>
      </w:r>
      <w:proofErr w:type="spellStart"/>
      <w:r w:rsidR="0022264B">
        <w:rPr>
          <w:color w:val="000000"/>
          <w:sz w:val="22"/>
          <w:szCs w:val="22"/>
        </w:rPr>
        <w:t>xxxxx</w:t>
      </w:r>
      <w:proofErr w:type="spellEnd"/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„objednatel“)</w:t>
      </w:r>
    </w:p>
    <w:p w:rsidR="00B066C5" w:rsidRDefault="00B066C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Zhotovitel:</w:t>
      </w:r>
    </w:p>
    <w:p w:rsidR="00B066C5" w:rsidRDefault="00CE4F4C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PanFoton</w:t>
      </w:r>
      <w:proofErr w:type="spellEnd"/>
      <w:r>
        <w:rPr>
          <w:b/>
          <w:color w:val="000000"/>
          <w:sz w:val="22"/>
          <w:szCs w:val="22"/>
        </w:rPr>
        <w:t xml:space="preserve"> s.r.o.</w:t>
      </w:r>
    </w:p>
    <w:p w:rsidR="00B066C5" w:rsidRDefault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třída Kpt. Jaroše 1845/26, Černá Pole, 602 00 Brno </w:t>
      </w:r>
    </w:p>
    <w:p w:rsidR="00B066C5" w:rsidRDefault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Pavel </w:t>
      </w:r>
      <w:proofErr w:type="spellStart"/>
      <w:r>
        <w:rPr>
          <w:sz w:val="22"/>
          <w:szCs w:val="22"/>
        </w:rPr>
        <w:t>Knapec</w:t>
      </w:r>
      <w:proofErr w:type="spellEnd"/>
      <w:r>
        <w:rPr>
          <w:sz w:val="22"/>
          <w:szCs w:val="22"/>
        </w:rPr>
        <w:t>, jednatel společnosti</w:t>
      </w:r>
    </w:p>
    <w:p w:rsidR="00B066C5" w:rsidRDefault="00CE4F4C">
      <w:pPr>
        <w:spacing w:line="288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27754421</w:t>
      </w:r>
    </w:p>
    <w:p w:rsidR="00B066C5" w:rsidRDefault="00CE4F4C">
      <w:pPr>
        <w:spacing w:line="288" w:lineRule="auto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CZ27754421</w:t>
      </w: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Zápis v obchodním rejstříku vedeném: Krajským soudem v Brně, oddíl C vložka 56797</w:t>
      </w: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>Komerční banka, a.s.</w:t>
      </w: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107-9989420277/0100</w:t>
      </w:r>
      <w:r>
        <w:rPr>
          <w:sz w:val="22"/>
          <w:szCs w:val="22"/>
        </w:rPr>
        <w:tab/>
      </w: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Osoba oprávněná jednat ve vě</w:t>
      </w:r>
      <w:r w:rsidR="00C70E5E">
        <w:rPr>
          <w:sz w:val="22"/>
          <w:szCs w:val="22"/>
        </w:rPr>
        <w:t xml:space="preserve">cech smluvních: </w:t>
      </w:r>
      <w:proofErr w:type="spellStart"/>
      <w:r w:rsidR="0022264B">
        <w:rPr>
          <w:sz w:val="22"/>
          <w:szCs w:val="22"/>
        </w:rPr>
        <w:t>xxxxx</w:t>
      </w:r>
      <w:proofErr w:type="spellEnd"/>
      <w:r w:rsidR="00C70E5E">
        <w:rPr>
          <w:sz w:val="22"/>
          <w:szCs w:val="22"/>
        </w:rPr>
        <w:t xml:space="preserve">, tel: </w:t>
      </w:r>
      <w:proofErr w:type="spellStart"/>
      <w:r w:rsidR="0022264B">
        <w:rPr>
          <w:sz w:val="22"/>
          <w:szCs w:val="22"/>
        </w:rPr>
        <w:t>xxxxx</w:t>
      </w:r>
      <w:proofErr w:type="spellEnd"/>
      <w:r w:rsidR="00C70E5E">
        <w:rPr>
          <w:sz w:val="22"/>
          <w:szCs w:val="22"/>
        </w:rPr>
        <w:t xml:space="preserve">, e-mail: </w:t>
      </w:r>
      <w:proofErr w:type="spellStart"/>
      <w:r w:rsidR="0022264B">
        <w:rPr>
          <w:sz w:val="22"/>
          <w:szCs w:val="22"/>
        </w:rPr>
        <w:t>xxxxx</w:t>
      </w:r>
      <w:proofErr w:type="spellEnd"/>
    </w:p>
    <w:p w:rsidR="0022264B" w:rsidRDefault="00CE4F4C">
      <w:pPr>
        <w:rPr>
          <w:sz w:val="22"/>
          <w:szCs w:val="22"/>
        </w:rPr>
      </w:pPr>
      <w:r>
        <w:rPr>
          <w:sz w:val="22"/>
          <w:szCs w:val="22"/>
        </w:rPr>
        <w:t xml:space="preserve">Osoba oprávněná jednat ve věcech technických: </w:t>
      </w:r>
      <w:proofErr w:type="spellStart"/>
      <w:r w:rsidR="0022264B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, tel.:</w:t>
      </w:r>
      <w:r w:rsidR="00C70E5E">
        <w:rPr>
          <w:sz w:val="22"/>
          <w:szCs w:val="22"/>
        </w:rPr>
        <w:t xml:space="preserve"> </w:t>
      </w:r>
      <w:r w:rsidR="0022264B">
        <w:rPr>
          <w:sz w:val="22"/>
          <w:szCs w:val="22"/>
        </w:rPr>
        <w:t>xxxxx</w:t>
      </w:r>
      <w:bookmarkStart w:id="0" w:name="_GoBack"/>
      <w:bookmarkEnd w:id="0"/>
      <w:r>
        <w:rPr>
          <w:sz w:val="22"/>
          <w:szCs w:val="22"/>
        </w:rPr>
        <w:t xml:space="preserve">, e-mail: </w:t>
      </w:r>
      <w:proofErr w:type="spellStart"/>
      <w:r w:rsidR="0022264B">
        <w:rPr>
          <w:sz w:val="22"/>
          <w:szCs w:val="22"/>
        </w:rPr>
        <w:t>xxxxx</w:t>
      </w:r>
      <w:proofErr w:type="spellEnd"/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(dále jen „zhotovitel“)</w:t>
      </w: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b/>
          <w:sz w:val="22"/>
          <w:szCs w:val="22"/>
        </w:rPr>
      </w:pPr>
    </w:p>
    <w:p w:rsidR="00B066C5" w:rsidRDefault="00CE4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Preambule</w:t>
      </w:r>
    </w:p>
    <w:p w:rsidR="00B066C5" w:rsidRDefault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uzavřely dne 11. 12. 2023 smlouvu o dílo (dále jen „smlouva“), jejímž předmětem bylo zhotovení díla označeného jako „</w:t>
      </w:r>
      <w:r>
        <w:rPr>
          <w:b/>
          <w:sz w:val="22"/>
          <w:szCs w:val="22"/>
        </w:rPr>
        <w:t>Fotovoltaická elektrárna ŽV Kunín</w:t>
      </w:r>
      <w:r>
        <w:rPr>
          <w:sz w:val="22"/>
          <w:szCs w:val="22"/>
        </w:rPr>
        <w:t>“. Dílo bylo vymezeno zadávacími podmínkami veřejné zakázky, nabídkou zhotovitele a samotnou smlouvou o dílo.</w:t>
      </w:r>
    </w:p>
    <w:p w:rsidR="00B066C5" w:rsidRDefault="00B066C5">
      <w:pPr>
        <w:rPr>
          <w:b/>
          <w:sz w:val="22"/>
          <w:szCs w:val="22"/>
        </w:rPr>
      </w:pPr>
    </w:p>
    <w:p w:rsidR="00B066C5" w:rsidRDefault="00B066C5">
      <w:pPr>
        <w:rPr>
          <w:b/>
          <w:sz w:val="22"/>
          <w:szCs w:val="22"/>
        </w:rPr>
      </w:pPr>
    </w:p>
    <w:p w:rsidR="00B066C5" w:rsidRDefault="00CE4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dodatku</w:t>
      </w: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 xml:space="preserve">Smluvní strany se v souladu s čl. 15 </w:t>
      </w:r>
      <w:r>
        <w:rPr>
          <w:i/>
          <w:sz w:val="22"/>
          <w:szCs w:val="22"/>
        </w:rPr>
        <w:t>Závěrečná ustanovení</w:t>
      </w:r>
      <w:r>
        <w:rPr>
          <w:sz w:val="22"/>
          <w:szCs w:val="22"/>
        </w:rPr>
        <w:t xml:space="preserve"> odst. </w:t>
      </w:r>
      <w:proofErr w:type="gramStart"/>
      <w:r>
        <w:rPr>
          <w:sz w:val="22"/>
          <w:szCs w:val="22"/>
        </w:rPr>
        <w:t>15.7. výše</w:t>
      </w:r>
      <w:proofErr w:type="gramEnd"/>
      <w:r>
        <w:rPr>
          <w:sz w:val="22"/>
          <w:szCs w:val="22"/>
        </w:rPr>
        <w:t xml:space="preserve"> uvedené smlouvy o dílo, dohodly na uzavření tohoto dodatku, na základě kterého se upravuje:</w:t>
      </w:r>
    </w:p>
    <w:p w:rsidR="00B066C5" w:rsidRDefault="00B066C5">
      <w:pPr>
        <w:rPr>
          <w:sz w:val="22"/>
          <w:szCs w:val="22"/>
        </w:rPr>
      </w:pPr>
    </w:p>
    <w:p w:rsidR="00B066C5" w:rsidRDefault="004325A4">
      <w:pPr>
        <w:spacing w:after="120"/>
        <w:jc w:val="both"/>
        <w:rPr>
          <w:b/>
          <w:sz w:val="22"/>
          <w:szCs w:val="22"/>
        </w:rPr>
      </w:pPr>
      <w:r w:rsidRPr="00C70E5E">
        <w:rPr>
          <w:b/>
          <w:sz w:val="22"/>
          <w:szCs w:val="22"/>
        </w:rPr>
        <w:t>Článek 3</w:t>
      </w:r>
      <w:r w:rsidR="00CE4F4C" w:rsidRPr="00C70E5E">
        <w:rPr>
          <w:b/>
          <w:sz w:val="22"/>
          <w:szCs w:val="22"/>
        </w:rPr>
        <w:t>.</w:t>
      </w:r>
      <w:r w:rsidR="00CE4F4C" w:rsidRPr="00C70E5E">
        <w:rPr>
          <w:b/>
          <w:i/>
          <w:sz w:val="22"/>
          <w:szCs w:val="22"/>
        </w:rPr>
        <w:t xml:space="preserve"> Technická</w:t>
      </w:r>
      <w:r w:rsidR="00CE4F4C" w:rsidRPr="00477D6D">
        <w:rPr>
          <w:b/>
          <w:i/>
          <w:sz w:val="22"/>
          <w:szCs w:val="22"/>
        </w:rPr>
        <w:t xml:space="preserve"> specifikace předmětu plnění</w:t>
      </w:r>
      <w:r w:rsidR="00CE4F4C">
        <w:rPr>
          <w:b/>
          <w:sz w:val="22"/>
          <w:szCs w:val="22"/>
        </w:rPr>
        <w:t xml:space="preserve"> </w:t>
      </w:r>
      <w:r w:rsidR="00CE4F4C" w:rsidRPr="00477D6D">
        <w:rPr>
          <w:sz w:val="22"/>
          <w:szCs w:val="22"/>
        </w:rPr>
        <w:t>takto:</w:t>
      </w: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 xml:space="preserve">Předmětem této smlouvy je vybudování fotovoltaické elektrárny o výkonu 198 </w:t>
      </w:r>
      <w:proofErr w:type="spellStart"/>
      <w:r>
        <w:rPr>
          <w:sz w:val="22"/>
          <w:szCs w:val="22"/>
        </w:rPr>
        <w:t>kWp</w:t>
      </w:r>
      <w:proofErr w:type="spellEnd"/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(dále také „zařízení“) dle technických podmínek uvedených v této smlouvě. </w:t>
      </w:r>
    </w:p>
    <w:p w:rsidR="00B066C5" w:rsidRDefault="00B066C5">
      <w:pPr>
        <w:rPr>
          <w:sz w:val="22"/>
          <w:szCs w:val="22"/>
        </w:rPr>
      </w:pP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Předmět dodávky splňuje následující minimální technické požadavky:</w:t>
      </w:r>
    </w:p>
    <w:p w:rsidR="00B066C5" w:rsidRDefault="00B066C5">
      <w:pPr>
        <w:rPr>
          <w:sz w:val="22"/>
          <w:szCs w:val="22"/>
        </w:rPr>
      </w:pPr>
    </w:p>
    <w:tbl>
      <w:tblPr>
        <w:tblStyle w:val="a"/>
        <w:tblW w:w="98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1559"/>
        <w:gridCol w:w="3226"/>
      </w:tblGrid>
      <w:tr w:rsidR="00B066C5" w:rsidTr="0036741F">
        <w:trPr>
          <w:jc w:val="center"/>
        </w:trPr>
        <w:tc>
          <w:tcPr>
            <w:tcW w:w="5070" w:type="dxa"/>
            <w:shd w:val="clear" w:color="auto" w:fill="D9D9D9"/>
            <w:vAlign w:val="center"/>
          </w:tcPr>
          <w:p w:rsidR="00B066C5" w:rsidRDefault="00CE4F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Technický parametr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066C5" w:rsidRDefault="00CE4F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Požadavek zadavatele</w:t>
            </w:r>
          </w:p>
        </w:tc>
        <w:tc>
          <w:tcPr>
            <w:tcW w:w="3226" w:type="dxa"/>
            <w:shd w:val="clear" w:color="auto" w:fill="D9D9D9"/>
            <w:vAlign w:val="center"/>
          </w:tcPr>
          <w:p w:rsidR="00B066C5" w:rsidRDefault="00CE4F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Účastníkem nabídnutý parametr nebo ANO/NE</w:t>
            </w: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FVE MODULY:</w:t>
            </w:r>
            <w:r>
              <w:rPr>
                <w:color w:val="000000"/>
                <w:sz w:val="22"/>
                <w:szCs w:val="22"/>
              </w:rPr>
              <w:t xml:space="preserve"> min. </w:t>
            </w:r>
            <w:proofErr w:type="gramStart"/>
            <w:r>
              <w:rPr>
                <w:color w:val="000000"/>
                <w:sz w:val="22"/>
                <w:szCs w:val="22"/>
              </w:rPr>
              <w:t>20-letá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lineární záruka na výkon s max. poklesem na 80 % původního výkonu garantovanou výrobcem </w:t>
            </w:r>
          </w:p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FVE MODULY:</w:t>
            </w:r>
            <w:r>
              <w:rPr>
                <w:color w:val="000000"/>
                <w:sz w:val="22"/>
                <w:szCs w:val="22"/>
              </w:rPr>
              <w:t xml:space="preserve"> min. </w:t>
            </w:r>
            <w:proofErr w:type="gramStart"/>
            <w:r>
              <w:rPr>
                <w:color w:val="000000"/>
                <w:sz w:val="22"/>
                <w:szCs w:val="22"/>
              </w:rPr>
              <w:t>10-letá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produktová záruka garantovaná výrobcem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  <w:p w:rsidR="00B066C5" w:rsidRDefault="00B066C5">
            <w:pPr>
              <w:jc w:val="center"/>
              <w:rPr>
                <w:sz w:val="22"/>
                <w:szCs w:val="22"/>
              </w:rPr>
            </w:pP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MĚNIČE:</w:t>
            </w:r>
            <w:r>
              <w:rPr>
                <w:color w:val="000000"/>
                <w:sz w:val="22"/>
                <w:szCs w:val="22"/>
              </w:rPr>
              <w:t xml:space="preserve"> Záruka výrobce, či dodavatele trvající min. 10 let na jeho bezodkladnou výměnu či adekvátní náhradu v případě poruchy či poškození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  <w:p w:rsidR="00B066C5" w:rsidRDefault="00B066C5">
            <w:pPr>
              <w:jc w:val="center"/>
              <w:rPr>
                <w:sz w:val="22"/>
                <w:szCs w:val="22"/>
              </w:rPr>
            </w:pP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Monitoring z PC a z mobilního zařízení přes síť internet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  <w:p w:rsidR="00B066C5" w:rsidRDefault="00B066C5">
            <w:pPr>
              <w:jc w:val="center"/>
              <w:rPr>
                <w:sz w:val="22"/>
                <w:szCs w:val="22"/>
              </w:rPr>
            </w:pP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Minimální účinnost FVE panelu</w:t>
            </w:r>
          </w:p>
          <w:p w:rsidR="00B066C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(19,0 % pro </w:t>
            </w:r>
            <w:proofErr w:type="spellStart"/>
            <w:r>
              <w:rPr>
                <w:color w:val="000000"/>
                <w:sz w:val="22"/>
                <w:szCs w:val="22"/>
              </w:rPr>
              <w:t>monofaciální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moduly z monokrystalického křemíku, 19,0 % pro bifaciální moduly při 0 % bifaciálním zisku)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19 %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Minimální účinnost měniče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 97 %</w:t>
            </w:r>
          </w:p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(euro účinnost)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Zatížení střechy novou technologií nepřesáhne 0,25 </w:t>
            </w:r>
            <w:proofErr w:type="spellStart"/>
            <w:r>
              <w:rPr>
                <w:color w:val="000000"/>
                <w:sz w:val="22"/>
                <w:szCs w:val="22"/>
              </w:rPr>
              <w:t>kN</w:t>
            </w:r>
            <w:proofErr w:type="spellEnd"/>
            <w:r>
              <w:rPr>
                <w:color w:val="000000"/>
                <w:sz w:val="22"/>
                <w:szCs w:val="22"/>
              </w:rPr>
              <w:t>/m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Fotovoltaické moduly splňují kritéria norem: IEC 61215, IEC 61730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  <w:tr w:rsidR="00B066C5" w:rsidTr="0036741F">
        <w:trPr>
          <w:jc w:val="center"/>
        </w:trPr>
        <w:tc>
          <w:tcPr>
            <w:tcW w:w="5070" w:type="dxa"/>
            <w:shd w:val="clear" w:color="auto" w:fill="FFFFFF"/>
            <w:vAlign w:val="center"/>
          </w:tcPr>
          <w:p w:rsidR="00B066C5" w:rsidRDefault="00CE4F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Měniče splňují kritéria norem: IEC 61727, IEC 62116, normy řady IEC 61000 dle typu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3226" w:type="dxa"/>
            <w:vAlign w:val="center"/>
          </w:tcPr>
          <w:p w:rsidR="00B066C5" w:rsidRDefault="00CE4F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</w:tr>
    </w:tbl>
    <w:p w:rsidR="00B066C5" w:rsidRDefault="00B066C5">
      <w:pPr>
        <w:rPr>
          <w:b/>
          <w:sz w:val="22"/>
          <w:szCs w:val="22"/>
        </w:rPr>
      </w:pP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Instalované měniče musí být vybaveny plynulou, nebo diskrétní řiditelností dodávaného výkonu do elektrizační soustavy umožňující změnu dodávaného výkonu výrobny.</w:t>
      </w: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tbl>
      <w:tblPr>
        <w:tblStyle w:val="a0"/>
        <w:tblW w:w="9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9"/>
        <w:gridCol w:w="5284"/>
      </w:tblGrid>
      <w:tr w:rsidR="00B066C5" w:rsidTr="0036741F">
        <w:trPr>
          <w:jc w:val="center"/>
        </w:trPr>
        <w:tc>
          <w:tcPr>
            <w:tcW w:w="4639" w:type="dxa"/>
          </w:tcPr>
          <w:p w:rsidR="00B066C5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Výrobce zařízení – FV panelů</w:t>
            </w:r>
          </w:p>
        </w:tc>
        <w:tc>
          <w:tcPr>
            <w:tcW w:w="5284" w:type="dxa"/>
          </w:tcPr>
          <w:p w:rsidR="00B066C5" w:rsidRDefault="00CE4F4C">
            <w:pPr>
              <w:pStyle w:val="Nadpis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longi</w:t>
            </w:r>
          </w:p>
        </w:tc>
      </w:tr>
      <w:tr w:rsidR="00B066C5" w:rsidTr="0036741F">
        <w:trPr>
          <w:jc w:val="center"/>
        </w:trPr>
        <w:tc>
          <w:tcPr>
            <w:tcW w:w="4639" w:type="dxa"/>
          </w:tcPr>
          <w:p w:rsidR="00B066C5" w:rsidRDefault="00CE4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Typové označení zařízení – FV panelů</w:t>
            </w:r>
          </w:p>
        </w:tc>
        <w:tc>
          <w:tcPr>
            <w:tcW w:w="5284" w:type="dxa"/>
          </w:tcPr>
          <w:p w:rsidR="00B066C5" w:rsidRDefault="004325A4">
            <w:pPr>
              <w:pStyle w:val="Nadpis1"/>
              <w:jc w:val="left"/>
              <w:rPr>
                <w:b w:val="0"/>
              </w:rPr>
            </w:pPr>
            <w:r w:rsidRPr="004325A4">
              <w:t>LR5-72HTH-585M a</w:t>
            </w:r>
            <w:r w:rsidR="00CE4F4C" w:rsidRPr="004325A4">
              <w:t xml:space="preserve"> LR5-72HIH-550M</w:t>
            </w:r>
          </w:p>
        </w:tc>
      </w:tr>
      <w:tr w:rsidR="00B066C5" w:rsidTr="0036741F">
        <w:trPr>
          <w:jc w:val="center"/>
        </w:trPr>
        <w:tc>
          <w:tcPr>
            <w:tcW w:w="4639" w:type="dxa"/>
          </w:tcPr>
          <w:p w:rsidR="00B066C5" w:rsidRDefault="00CE4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Účinnost FVE panelu</w:t>
            </w:r>
          </w:p>
        </w:tc>
        <w:tc>
          <w:tcPr>
            <w:tcW w:w="5284" w:type="dxa"/>
          </w:tcPr>
          <w:p w:rsidR="00B066C5" w:rsidRPr="00C70E5E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 w:rsidRPr="00C70E5E">
              <w:rPr>
                <w:sz w:val="22"/>
                <w:szCs w:val="22"/>
              </w:rPr>
              <w:t>22,6</w:t>
            </w:r>
            <w:r w:rsidR="004325A4" w:rsidRPr="00C70E5E">
              <w:rPr>
                <w:sz w:val="22"/>
                <w:szCs w:val="22"/>
              </w:rPr>
              <w:t xml:space="preserve"> </w:t>
            </w:r>
            <w:r w:rsidRPr="00C70E5E">
              <w:rPr>
                <w:sz w:val="22"/>
                <w:szCs w:val="22"/>
              </w:rPr>
              <w:t>% a 21,3</w:t>
            </w:r>
            <w:r w:rsidR="004325A4" w:rsidRPr="00C70E5E">
              <w:rPr>
                <w:sz w:val="22"/>
                <w:szCs w:val="22"/>
              </w:rPr>
              <w:t xml:space="preserve"> </w:t>
            </w:r>
            <w:r w:rsidRPr="00C70E5E">
              <w:rPr>
                <w:sz w:val="22"/>
                <w:szCs w:val="22"/>
              </w:rPr>
              <w:t>%</w:t>
            </w:r>
          </w:p>
        </w:tc>
      </w:tr>
      <w:tr w:rsidR="00B066C5" w:rsidTr="0036741F">
        <w:trPr>
          <w:jc w:val="center"/>
        </w:trPr>
        <w:tc>
          <w:tcPr>
            <w:tcW w:w="4639" w:type="dxa"/>
          </w:tcPr>
          <w:p w:rsidR="00B066C5" w:rsidRDefault="00CE4F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Výrobce zařízení – střídače (jeden výrobce pro všechny použité typy střídačů)</w:t>
            </w:r>
          </w:p>
        </w:tc>
        <w:tc>
          <w:tcPr>
            <w:tcW w:w="5284" w:type="dxa"/>
            <w:vAlign w:val="center"/>
          </w:tcPr>
          <w:p w:rsidR="00B066C5" w:rsidRPr="00C70E5E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 w:rsidRPr="00C70E5E">
              <w:rPr>
                <w:sz w:val="22"/>
                <w:szCs w:val="22"/>
              </w:rPr>
              <w:t>SOLAX</w:t>
            </w:r>
          </w:p>
        </w:tc>
      </w:tr>
      <w:tr w:rsidR="00B066C5" w:rsidTr="0036741F">
        <w:trPr>
          <w:jc w:val="center"/>
        </w:trPr>
        <w:tc>
          <w:tcPr>
            <w:tcW w:w="4639" w:type="dxa"/>
          </w:tcPr>
          <w:p w:rsidR="00B066C5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Typové označení zařízení – střídačů</w:t>
            </w:r>
          </w:p>
        </w:tc>
        <w:tc>
          <w:tcPr>
            <w:tcW w:w="5284" w:type="dxa"/>
            <w:vAlign w:val="center"/>
          </w:tcPr>
          <w:p w:rsidR="00B066C5" w:rsidRPr="00C70E5E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 w:rsidRPr="00C70E5E">
              <w:rPr>
                <w:sz w:val="22"/>
                <w:szCs w:val="22"/>
              </w:rPr>
              <w:t>x3-fth-120k</w:t>
            </w:r>
          </w:p>
        </w:tc>
      </w:tr>
      <w:tr w:rsidR="00B066C5" w:rsidTr="0036741F">
        <w:trPr>
          <w:jc w:val="center"/>
        </w:trPr>
        <w:tc>
          <w:tcPr>
            <w:tcW w:w="4639" w:type="dxa"/>
          </w:tcPr>
          <w:p w:rsidR="00B066C5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Účinnost měniče</w:t>
            </w:r>
          </w:p>
        </w:tc>
        <w:tc>
          <w:tcPr>
            <w:tcW w:w="5284" w:type="dxa"/>
          </w:tcPr>
          <w:p w:rsidR="00B066C5" w:rsidRPr="00C70E5E" w:rsidRDefault="00CE4F4C">
            <w:pPr>
              <w:pStyle w:val="Nadpis1"/>
              <w:jc w:val="left"/>
              <w:rPr>
                <w:b w:val="0"/>
                <w:sz w:val="22"/>
                <w:szCs w:val="22"/>
              </w:rPr>
            </w:pPr>
            <w:r w:rsidRPr="00C70E5E">
              <w:rPr>
                <w:sz w:val="22"/>
                <w:szCs w:val="22"/>
              </w:rPr>
              <w:t>98,3</w:t>
            </w:r>
            <w:r w:rsidR="000E3CB7" w:rsidRPr="00C70E5E">
              <w:rPr>
                <w:sz w:val="22"/>
                <w:szCs w:val="22"/>
              </w:rPr>
              <w:t xml:space="preserve"> </w:t>
            </w:r>
            <w:r w:rsidRPr="00C70E5E">
              <w:rPr>
                <w:sz w:val="22"/>
                <w:szCs w:val="22"/>
              </w:rPr>
              <w:t>%</w:t>
            </w:r>
          </w:p>
        </w:tc>
      </w:tr>
    </w:tbl>
    <w:p w:rsidR="00B066C5" w:rsidRDefault="00B066C5">
      <w:pPr>
        <w:rPr>
          <w:b/>
          <w:sz w:val="22"/>
          <w:szCs w:val="22"/>
        </w:rPr>
      </w:pPr>
    </w:p>
    <w:p w:rsidR="0036741F" w:rsidRDefault="0036741F">
      <w:pPr>
        <w:rPr>
          <w:b/>
          <w:sz w:val="22"/>
          <w:szCs w:val="22"/>
        </w:rPr>
      </w:pPr>
    </w:p>
    <w:p w:rsidR="00B066C5" w:rsidRDefault="00CE4F4C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5. </w:t>
      </w:r>
      <w:r w:rsidRPr="00E05486">
        <w:rPr>
          <w:b/>
          <w:i/>
          <w:sz w:val="22"/>
          <w:szCs w:val="22"/>
        </w:rPr>
        <w:t>Cena díla</w:t>
      </w:r>
      <w:r>
        <w:rPr>
          <w:b/>
          <w:sz w:val="22"/>
          <w:szCs w:val="22"/>
        </w:rPr>
        <w:t xml:space="preserve"> odstavec </w:t>
      </w:r>
      <w:proofErr w:type="gramStart"/>
      <w:r>
        <w:rPr>
          <w:b/>
          <w:sz w:val="22"/>
          <w:szCs w:val="22"/>
        </w:rPr>
        <w:t xml:space="preserve">5.1. </w:t>
      </w:r>
      <w:r w:rsidRPr="00E05486">
        <w:rPr>
          <w:sz w:val="22"/>
          <w:szCs w:val="22"/>
        </w:rPr>
        <w:t>takto</w:t>
      </w:r>
      <w:proofErr w:type="gramEnd"/>
      <w:r w:rsidRPr="00E05486">
        <w:rPr>
          <w:sz w:val="22"/>
          <w:szCs w:val="22"/>
        </w:rPr>
        <w:t>:</w:t>
      </w:r>
    </w:p>
    <w:p w:rsidR="00B066C5" w:rsidRDefault="00CE4F4C" w:rsidP="00E05486">
      <w:pPr>
        <w:pStyle w:val="Podtitul"/>
        <w:numPr>
          <w:ilvl w:val="1"/>
          <w:numId w:val="3"/>
        </w:numPr>
        <w:ind w:left="567" w:hanging="567"/>
        <w:jc w:val="both"/>
      </w:pPr>
      <w:r>
        <w:t>Cena za dílo provedené v rozsahu dle této smlouvy včetně dodávky všech technologií je</w:t>
      </w:r>
      <w:r>
        <w:br/>
        <w:t>sjednána v souladu s cenou, kterou zhotovitel nabídl v rámci zadávacího řízení na veřejnou</w:t>
      </w:r>
      <w:r>
        <w:br/>
        <w:t>zakázku na základě oceněného položkového rozpočtu zpracovaného zhotovitelem.</w:t>
      </w:r>
    </w:p>
    <w:p w:rsidR="00B066C5" w:rsidRDefault="00B066C5">
      <w:pPr>
        <w:pStyle w:val="Podtitul"/>
        <w:ind w:left="567"/>
        <w:jc w:val="both"/>
      </w:pPr>
    </w:p>
    <w:p w:rsidR="00B066C5" w:rsidRDefault="00B066C5"/>
    <w:tbl>
      <w:tblPr>
        <w:tblStyle w:val="a1"/>
        <w:tblW w:w="10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2693"/>
        <w:gridCol w:w="4395"/>
      </w:tblGrid>
      <w:tr w:rsidR="00B066C5" w:rsidTr="00CE4F4C">
        <w:trPr>
          <w:jc w:val="center"/>
        </w:trPr>
        <w:tc>
          <w:tcPr>
            <w:tcW w:w="3085" w:type="dxa"/>
          </w:tcPr>
          <w:p w:rsidR="00B066C5" w:rsidRPr="00524E95" w:rsidRDefault="00B066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:rsidR="00B066C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4395" w:type="dxa"/>
          </w:tcPr>
          <w:p w:rsidR="00B066C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DPH</w:t>
            </w:r>
          </w:p>
        </w:tc>
      </w:tr>
      <w:tr w:rsidR="00B066C5" w:rsidTr="00CE4F4C">
        <w:trPr>
          <w:jc w:val="center"/>
        </w:trPr>
        <w:tc>
          <w:tcPr>
            <w:tcW w:w="3085" w:type="dxa"/>
          </w:tcPr>
          <w:p w:rsidR="00B066C5" w:rsidRPr="00524E9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2"/>
                <w:szCs w:val="22"/>
              </w:rPr>
            </w:pPr>
            <w:r w:rsidRPr="00524E95">
              <w:rPr>
                <w:b/>
                <w:color w:val="000000"/>
                <w:sz w:val="22"/>
                <w:szCs w:val="22"/>
              </w:rPr>
              <w:t>Cena dle smlouvy o dílo</w:t>
            </w:r>
          </w:p>
        </w:tc>
        <w:tc>
          <w:tcPr>
            <w:tcW w:w="2693" w:type="dxa"/>
          </w:tcPr>
          <w:p w:rsidR="00B066C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4 988 917,61 Kč</w:t>
            </w:r>
          </w:p>
        </w:tc>
        <w:tc>
          <w:tcPr>
            <w:tcW w:w="4395" w:type="dxa"/>
            <w:vMerge w:val="restart"/>
            <w:vAlign w:val="center"/>
          </w:tcPr>
          <w:p w:rsidR="00B066C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režim přenesení daňové povinnosti</w:t>
            </w:r>
          </w:p>
        </w:tc>
      </w:tr>
      <w:tr w:rsidR="00B066C5" w:rsidTr="00CE4F4C">
        <w:trPr>
          <w:jc w:val="center"/>
        </w:trPr>
        <w:tc>
          <w:tcPr>
            <w:tcW w:w="3085" w:type="dxa"/>
          </w:tcPr>
          <w:p w:rsidR="00B066C5" w:rsidRPr="00524E9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2"/>
                <w:szCs w:val="22"/>
              </w:rPr>
            </w:pPr>
            <w:r w:rsidRPr="00524E95">
              <w:rPr>
                <w:b/>
                <w:color w:val="000000"/>
                <w:sz w:val="22"/>
                <w:szCs w:val="22"/>
              </w:rPr>
              <w:t>Dodatek č. 2 vícepráce</w:t>
            </w:r>
          </w:p>
        </w:tc>
        <w:tc>
          <w:tcPr>
            <w:tcW w:w="2693" w:type="dxa"/>
          </w:tcPr>
          <w:p w:rsidR="00B066C5" w:rsidRPr="00CE4F4C" w:rsidRDefault="0052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481 247,8</w:t>
            </w:r>
            <w:r w:rsidR="00CE4F4C" w:rsidRPr="00CE4F4C">
              <w:rPr>
                <w:sz w:val="22"/>
                <w:szCs w:val="22"/>
              </w:rPr>
              <w:t>8</w:t>
            </w:r>
            <w:r w:rsidR="00CE4F4C" w:rsidRPr="00CE4F4C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4395" w:type="dxa"/>
            <w:vMerge/>
            <w:vAlign w:val="center"/>
          </w:tcPr>
          <w:p w:rsidR="00B066C5" w:rsidRDefault="00B0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066C5" w:rsidTr="00CE4F4C">
        <w:trPr>
          <w:jc w:val="center"/>
        </w:trPr>
        <w:tc>
          <w:tcPr>
            <w:tcW w:w="3085" w:type="dxa"/>
          </w:tcPr>
          <w:p w:rsidR="00B066C5" w:rsidRPr="00524E9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2"/>
                <w:szCs w:val="22"/>
              </w:rPr>
            </w:pPr>
            <w:r w:rsidRPr="00524E95">
              <w:rPr>
                <w:b/>
                <w:color w:val="000000"/>
                <w:sz w:val="22"/>
                <w:szCs w:val="22"/>
              </w:rPr>
              <w:t xml:space="preserve">Dodatek č. 2 </w:t>
            </w:r>
            <w:proofErr w:type="spellStart"/>
            <w:r w:rsidRPr="00524E95">
              <w:rPr>
                <w:b/>
                <w:color w:val="000000"/>
                <w:sz w:val="22"/>
                <w:szCs w:val="22"/>
              </w:rPr>
              <w:t>méněpráce</w:t>
            </w:r>
            <w:proofErr w:type="spellEnd"/>
          </w:p>
        </w:tc>
        <w:tc>
          <w:tcPr>
            <w:tcW w:w="2693" w:type="dxa"/>
          </w:tcPr>
          <w:p w:rsidR="00B066C5" w:rsidRPr="00CE4F4C" w:rsidRDefault="00524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481 247,8</w:t>
            </w:r>
            <w:r w:rsidR="00CE4F4C" w:rsidRPr="00CE4F4C">
              <w:rPr>
                <w:sz w:val="22"/>
                <w:szCs w:val="22"/>
              </w:rPr>
              <w:t>8</w:t>
            </w:r>
            <w:r w:rsidR="00CE4F4C" w:rsidRPr="00CE4F4C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4395" w:type="dxa"/>
            <w:vMerge/>
            <w:vAlign w:val="center"/>
          </w:tcPr>
          <w:p w:rsidR="00B066C5" w:rsidRDefault="00B0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B066C5" w:rsidTr="00CE4F4C">
        <w:trPr>
          <w:jc w:val="center"/>
        </w:trPr>
        <w:tc>
          <w:tcPr>
            <w:tcW w:w="3085" w:type="dxa"/>
          </w:tcPr>
          <w:p w:rsidR="00B066C5" w:rsidRPr="00524E9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2"/>
                <w:szCs w:val="22"/>
              </w:rPr>
            </w:pPr>
            <w:r w:rsidRPr="00524E95">
              <w:rPr>
                <w:b/>
                <w:color w:val="000000"/>
                <w:sz w:val="22"/>
                <w:szCs w:val="22"/>
              </w:rPr>
              <w:t>Konečná cena za dílo</w:t>
            </w:r>
          </w:p>
        </w:tc>
        <w:tc>
          <w:tcPr>
            <w:tcW w:w="2693" w:type="dxa"/>
          </w:tcPr>
          <w:p w:rsidR="00B066C5" w:rsidRDefault="00CE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4 988 917,61 Kč</w:t>
            </w:r>
          </w:p>
        </w:tc>
        <w:tc>
          <w:tcPr>
            <w:tcW w:w="4395" w:type="dxa"/>
            <w:vMerge/>
            <w:vAlign w:val="center"/>
          </w:tcPr>
          <w:p w:rsidR="00B066C5" w:rsidRDefault="00B0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B066C5" w:rsidRDefault="00B066C5"/>
    <w:p w:rsidR="00CE4F4C" w:rsidRDefault="00CE4F4C">
      <w:pPr>
        <w:spacing w:line="276" w:lineRule="auto"/>
        <w:ind w:left="567"/>
        <w:rPr>
          <w:sz w:val="22"/>
          <w:szCs w:val="22"/>
        </w:rPr>
      </w:pPr>
    </w:p>
    <w:p w:rsidR="00CE4F4C" w:rsidRDefault="00CE4F4C">
      <w:pPr>
        <w:spacing w:line="276" w:lineRule="auto"/>
        <w:ind w:left="567"/>
        <w:rPr>
          <w:sz w:val="22"/>
          <w:szCs w:val="22"/>
        </w:rPr>
      </w:pPr>
    </w:p>
    <w:p w:rsidR="00B066C5" w:rsidRDefault="00CE4F4C" w:rsidP="00CE4F4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Objednatel prohlašuje, že ve smlouvě uvedený předmět díla podléhá režimu přenesení daňové povinnosti dle § 92a až § 92e zákona č. 235/2004 Sb., o dani z přidané hodnoty, v platném znění.</w:t>
      </w:r>
    </w:p>
    <w:p w:rsidR="00B066C5" w:rsidRDefault="00B066C5">
      <w:pPr>
        <w:rPr>
          <w:sz w:val="22"/>
          <w:szCs w:val="22"/>
        </w:rPr>
      </w:pPr>
    </w:p>
    <w:p w:rsidR="00B066C5" w:rsidRDefault="00B066C5" w:rsidP="00CE4F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:rsidR="00B066C5" w:rsidRDefault="00CE4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B066C5" w:rsidRDefault="00CE4F4C" w:rsidP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Všechna ostatní ujednání smlouvy nedotčená tímto dodatkem zůstávají v platnosti beze změn.</w:t>
      </w:r>
    </w:p>
    <w:p w:rsidR="00B066C5" w:rsidRDefault="00B066C5" w:rsidP="00CE4F4C">
      <w:pPr>
        <w:jc w:val="both"/>
        <w:rPr>
          <w:sz w:val="22"/>
          <w:szCs w:val="22"/>
        </w:rPr>
      </w:pPr>
    </w:p>
    <w:p w:rsidR="00B066C5" w:rsidRDefault="00CE4F4C" w:rsidP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dodatek je vyhotoven ve dvou stejnopisech, z nichž objednatel a zhotovitel obdrží po jednom.</w:t>
      </w:r>
    </w:p>
    <w:p w:rsidR="00B066C5" w:rsidRDefault="00B066C5" w:rsidP="00CE4F4C">
      <w:pPr>
        <w:jc w:val="both"/>
        <w:rPr>
          <w:sz w:val="22"/>
          <w:szCs w:val="22"/>
        </w:rPr>
      </w:pPr>
    </w:p>
    <w:p w:rsidR="00B066C5" w:rsidRDefault="00CE4F4C" w:rsidP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dnem podpisu oběma smluvními stranami, účinnosti dnem uveřejnění v registru smluv. Smluvní strany prohlašují, že jsou si vědomy, že tento dodatek bude zveřejněn dle zák. č. 340/2015 Sb., o registru smluv, a souhlasí s tím, že tento dodatek bude zveřejněn ve svém plném znění.</w:t>
      </w:r>
    </w:p>
    <w:p w:rsidR="00B066C5" w:rsidRDefault="00B066C5" w:rsidP="00CE4F4C">
      <w:pPr>
        <w:jc w:val="both"/>
        <w:rPr>
          <w:sz w:val="22"/>
          <w:szCs w:val="22"/>
        </w:rPr>
      </w:pPr>
    </w:p>
    <w:p w:rsidR="00B066C5" w:rsidRDefault="00CE4F4C" w:rsidP="00CE4F4C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si dodatek přečetly, s obsahem souhlasí a na důkaz jejich svobodné, pravé a vážné vůle připojují níže své podpisy.</w:t>
      </w:r>
    </w:p>
    <w:p w:rsidR="00B066C5" w:rsidRDefault="00B066C5" w:rsidP="00CE4F4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  <w:sz w:val="22"/>
          <w:szCs w:val="22"/>
        </w:rPr>
      </w:pPr>
    </w:p>
    <w:p w:rsidR="00B066C5" w:rsidRDefault="00CE4F4C" w:rsidP="00CE4F4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Nedílnou součástí tohoto dodatku je oceněný položkový rozpočet dodatečných stavebních prací. </w:t>
      </w:r>
      <w:r>
        <w:rPr>
          <w:sz w:val="22"/>
          <w:szCs w:val="22"/>
        </w:rPr>
        <w:br/>
      </w:r>
    </w:p>
    <w:p w:rsidR="00B066C5" w:rsidRDefault="00CE4F4C">
      <w:pPr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br/>
      </w:r>
    </w:p>
    <w:p w:rsidR="00B066C5" w:rsidRDefault="00B066C5">
      <w:pPr>
        <w:pStyle w:val="Podtitul"/>
      </w:pPr>
    </w:p>
    <w:p w:rsidR="00B066C5" w:rsidRDefault="00CE4F4C">
      <w:pPr>
        <w:pStyle w:val="Podtitul"/>
        <w:rPr>
          <w:color w:val="818181"/>
        </w:rPr>
      </w:pPr>
      <w:r>
        <w:t>V Šenově u Nového Jičína dne</w:t>
      </w:r>
      <w:r w:rsidR="00524E95">
        <w:t xml:space="preserve"> 24. 4. 2024</w:t>
      </w:r>
      <w:r w:rsidR="00524E95">
        <w:tab/>
      </w:r>
      <w:r w:rsidR="00524E95">
        <w:tab/>
      </w:r>
      <w:r w:rsidR="00524E95">
        <w:tab/>
      </w:r>
      <w:r>
        <w:t>V Brně dne</w:t>
      </w:r>
      <w:r w:rsidR="00524E95">
        <w:t xml:space="preserve"> 24. 4. 2024</w:t>
      </w: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CE4F4C">
      <w:pPr>
        <w:pStyle w:val="Podtitul"/>
      </w:pPr>
      <w:r>
        <w:t xml:space="preserve">………………………………………………… </w:t>
      </w:r>
      <w:r>
        <w:tab/>
      </w:r>
      <w:r>
        <w:tab/>
      </w:r>
      <w:r>
        <w:tab/>
        <w:t>………………………………………</w:t>
      </w:r>
    </w:p>
    <w:p w:rsidR="00B066C5" w:rsidRDefault="00CE4F4C">
      <w:pPr>
        <w:pStyle w:val="Podtitul"/>
      </w:pPr>
      <w:r>
        <w:t>Ing. Radek Haas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Pavel </w:t>
      </w:r>
      <w:proofErr w:type="spellStart"/>
      <w:r>
        <w:t>Knapec</w:t>
      </w:r>
      <w:proofErr w:type="spellEnd"/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ředitel podniku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 společnosti</w:t>
      </w:r>
    </w:p>
    <w:p w:rsidR="00B066C5" w:rsidRDefault="00B066C5">
      <w:pPr>
        <w:pStyle w:val="Podtitul"/>
      </w:pPr>
    </w:p>
    <w:p w:rsidR="00B066C5" w:rsidRDefault="00CE4F4C">
      <w:pPr>
        <w:rPr>
          <w:sz w:val="22"/>
          <w:szCs w:val="22"/>
        </w:rPr>
      </w:pPr>
      <w:r>
        <w:rPr>
          <w:sz w:val="22"/>
          <w:szCs w:val="22"/>
        </w:rPr>
        <w:t>za objednatele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</w:t>
      </w: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p w:rsidR="00B066C5" w:rsidRDefault="00B066C5">
      <w:pPr>
        <w:rPr>
          <w:sz w:val="22"/>
          <w:szCs w:val="22"/>
        </w:rPr>
      </w:pPr>
    </w:p>
    <w:sectPr w:rsidR="00B066C5" w:rsidSect="00477D6D">
      <w:headerReference w:type="default" r:id="rId8"/>
      <w:footerReference w:type="default" r:id="rId9"/>
      <w:pgSz w:w="11906" w:h="16838"/>
      <w:pgMar w:top="720" w:right="720" w:bottom="720" w:left="720" w:header="708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C1" w:rsidRDefault="00CE4F4C">
      <w:r>
        <w:separator/>
      </w:r>
    </w:p>
  </w:endnote>
  <w:endnote w:type="continuationSeparator" w:id="0">
    <w:p w:rsidR="00C90CC1" w:rsidRDefault="00CE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C5" w:rsidRDefault="00B066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235183"/>
        <w:sz w:val="20"/>
        <w:szCs w:val="20"/>
      </w:rPr>
    </w:pPr>
  </w:p>
  <w:p w:rsidR="00B066C5" w:rsidRDefault="00B066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23518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C1" w:rsidRDefault="00CE4F4C">
      <w:r>
        <w:separator/>
      </w:r>
    </w:p>
  </w:footnote>
  <w:footnote w:type="continuationSeparator" w:id="0">
    <w:p w:rsidR="00C90CC1" w:rsidRDefault="00CE4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6C5" w:rsidRDefault="00CE4F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235183"/>
        <w:sz w:val="28"/>
        <w:szCs w:val="28"/>
      </w:rPr>
    </w:pPr>
    <w:bookmarkStart w:id="2" w:name="_heading=h.30j0zll" w:colFirst="0" w:colLast="0"/>
    <w:bookmarkEnd w:id="2"/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9526</wp:posOffset>
          </wp:positionH>
          <wp:positionV relativeFrom="paragraph">
            <wp:posOffset>-146049</wp:posOffset>
          </wp:positionV>
          <wp:extent cx="986155" cy="96901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155" cy="969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066C5" w:rsidRDefault="00477D6D" w:rsidP="00477D6D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9072"/>
      </w:tabs>
      <w:rPr>
        <w:rFonts w:ascii="Calibri" w:eastAsia="Calibri" w:hAnsi="Calibri" w:cs="Calibri"/>
        <w:b/>
        <w:color w:val="235183"/>
        <w:sz w:val="28"/>
        <w:szCs w:val="28"/>
      </w:rPr>
    </w:pPr>
    <w:r>
      <w:rPr>
        <w:rFonts w:ascii="Calibri" w:eastAsia="Calibri" w:hAnsi="Calibri" w:cs="Calibri"/>
        <w:b/>
        <w:color w:val="235183"/>
        <w:sz w:val="28"/>
        <w:szCs w:val="28"/>
      </w:rPr>
      <w:tab/>
    </w:r>
    <w:r w:rsidR="00CE4F4C">
      <w:rPr>
        <w:rFonts w:ascii="Calibri" w:eastAsia="Calibri" w:hAnsi="Calibri" w:cs="Calibri"/>
        <w:b/>
        <w:color w:val="235183"/>
        <w:sz w:val="28"/>
        <w:szCs w:val="28"/>
      </w:rPr>
      <w:t>VETERINÁRNÍ UNIVERZITA BRNO</w:t>
    </w:r>
  </w:p>
  <w:p w:rsidR="00B066C5" w:rsidRDefault="00477D6D" w:rsidP="00477D6D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9072"/>
      </w:tabs>
      <w:rPr>
        <w:rFonts w:ascii="Calibri" w:eastAsia="Calibri" w:hAnsi="Calibri" w:cs="Calibri"/>
        <w:b/>
        <w:color w:val="235183"/>
        <w:sz w:val="28"/>
        <w:szCs w:val="28"/>
      </w:rPr>
    </w:pPr>
    <w:r>
      <w:rPr>
        <w:rFonts w:ascii="Calibri" w:eastAsia="Calibri" w:hAnsi="Calibri" w:cs="Calibri"/>
        <w:b/>
        <w:color w:val="235183"/>
        <w:sz w:val="28"/>
        <w:szCs w:val="28"/>
      </w:rPr>
      <w:t xml:space="preserve"> </w:t>
    </w:r>
    <w:r>
      <w:rPr>
        <w:rFonts w:ascii="Calibri" w:eastAsia="Calibri" w:hAnsi="Calibri" w:cs="Calibri"/>
        <w:b/>
        <w:color w:val="235183"/>
        <w:sz w:val="28"/>
        <w:szCs w:val="28"/>
      </w:rPr>
      <w:tab/>
    </w:r>
    <w:r w:rsidR="00CE4F4C">
      <w:rPr>
        <w:rFonts w:ascii="Calibri" w:eastAsia="Calibri" w:hAnsi="Calibri" w:cs="Calibri"/>
        <w:b/>
        <w:color w:val="235183"/>
        <w:sz w:val="28"/>
        <w:szCs w:val="28"/>
      </w:rPr>
      <w:t>ŠKOLNÍ ZEMĚDĚLSKÝ PODNIK NOVÝ JIČÍN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8A2"/>
    <w:multiLevelType w:val="multilevel"/>
    <w:tmpl w:val="9C1A349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537F0166"/>
    <w:multiLevelType w:val="multilevel"/>
    <w:tmpl w:val="9E2C6EDA"/>
    <w:lvl w:ilvl="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7C333D"/>
    <w:multiLevelType w:val="multilevel"/>
    <w:tmpl w:val="C9D80F1A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5"/>
    <w:rsid w:val="000E3CB7"/>
    <w:rsid w:val="0022264B"/>
    <w:rsid w:val="0036741F"/>
    <w:rsid w:val="004325A4"/>
    <w:rsid w:val="00477D6D"/>
    <w:rsid w:val="00524E95"/>
    <w:rsid w:val="00B066C5"/>
    <w:rsid w:val="00B06D80"/>
    <w:rsid w:val="00BA22AA"/>
    <w:rsid w:val="00C70E5E"/>
    <w:rsid w:val="00C90CC1"/>
    <w:rsid w:val="00CE4F4C"/>
    <w:rsid w:val="00E0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A4E00-1DDB-46C8-A97C-5334C5A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40D"/>
  </w:style>
  <w:style w:type="paragraph" w:styleId="Nadpis1">
    <w:name w:val="heading 1"/>
    <w:basedOn w:val="Normln"/>
    <w:next w:val="Normln"/>
    <w:link w:val="Nadpis1Char"/>
    <w:uiPriority w:val="9"/>
    <w:qFormat/>
    <w:rsid w:val="004A3CE6"/>
    <w:pPr>
      <w:jc w:val="center"/>
      <w:outlineLvl w:val="0"/>
    </w:pPr>
    <w:rPr>
      <w:rFonts w:eastAsia="Calibri"/>
      <w:b/>
      <w:caps/>
      <w:lang w:eastAsia="en-US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BD5573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B55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B55DA"/>
    <w:pPr>
      <w:tabs>
        <w:tab w:val="center" w:pos="4536"/>
        <w:tab w:val="right" w:pos="9072"/>
      </w:tabs>
    </w:pPr>
  </w:style>
  <w:style w:type="character" w:styleId="Hypertextovodkaz">
    <w:name w:val="Hyperlink"/>
    <w:rsid w:val="00EB55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64F1D"/>
    <w:rPr>
      <w:rFonts w:ascii="Tahoma" w:hAnsi="Tahoma" w:cs="Tahoma"/>
      <w:sz w:val="16"/>
      <w:szCs w:val="16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FA341A"/>
    <w:rPr>
      <w:sz w:val="24"/>
      <w:szCs w:val="24"/>
      <w:lang w:val="cs-CZ" w:eastAsia="cs-CZ" w:bidi="ar-SA"/>
    </w:rPr>
  </w:style>
  <w:style w:type="character" w:customStyle="1" w:styleId="ZpatChar">
    <w:name w:val="Zápatí Char"/>
    <w:link w:val="Zpat"/>
    <w:rsid w:val="00D6512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5051"/>
    <w:pPr>
      <w:spacing w:before="120"/>
      <w:ind w:left="1440"/>
    </w:pPr>
    <w:rPr>
      <w:rFonts w:ascii="Arial" w:hAnsi="Arial" w:cs="Arial"/>
      <w:b/>
      <w:snapToGrid w:val="0"/>
      <w:sz w:val="28"/>
      <w:szCs w:val="20"/>
    </w:rPr>
  </w:style>
  <w:style w:type="character" w:customStyle="1" w:styleId="Zkladntextodsazen2Char">
    <w:name w:val="Základní text odsazený 2 Char"/>
    <w:link w:val="Zkladntextodsazen2"/>
    <w:rsid w:val="00165051"/>
    <w:rPr>
      <w:rFonts w:ascii="Arial" w:hAnsi="Arial" w:cs="Arial"/>
      <w:b/>
      <w:snapToGrid w:val="0"/>
      <w:sz w:val="28"/>
    </w:rPr>
  </w:style>
  <w:style w:type="paragraph" w:customStyle="1" w:styleId="Normln0">
    <w:name w:val="Normální~"/>
    <w:basedOn w:val="Normln"/>
    <w:rsid w:val="00165051"/>
    <w:pPr>
      <w:widowControl w:val="0"/>
    </w:pPr>
    <w:rPr>
      <w:rFonts w:ascii="Arial" w:hAnsi="Arial" w:cs="Arial"/>
      <w:b/>
      <w:noProof/>
      <w:snapToGrid w:val="0"/>
      <w:sz w:val="28"/>
      <w:szCs w:val="20"/>
    </w:rPr>
  </w:style>
  <w:style w:type="table" w:styleId="Mkatabulky">
    <w:name w:val="Table Grid"/>
    <w:basedOn w:val="Normlntabulka"/>
    <w:uiPriority w:val="59"/>
    <w:rsid w:val="002C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">
    <w:name w:val="základ"/>
    <w:basedOn w:val="Normln"/>
    <w:rsid w:val="002C563F"/>
    <w:pPr>
      <w:spacing w:before="60" w:after="120"/>
      <w:jc w:val="both"/>
    </w:pPr>
    <w:rPr>
      <w:iCs/>
    </w:rPr>
  </w:style>
  <w:style w:type="character" w:customStyle="1" w:styleId="Nadpis1Char">
    <w:name w:val="Nadpis 1 Char"/>
    <w:link w:val="Nadpis1"/>
    <w:uiPriority w:val="9"/>
    <w:rsid w:val="004A3CE6"/>
    <w:rPr>
      <w:rFonts w:eastAsia="Calibri"/>
      <w:b/>
      <w:caps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65BF"/>
    <w:pPr>
      <w:ind w:left="708"/>
    </w:pPr>
  </w:style>
  <w:style w:type="character" w:customStyle="1" w:styleId="hgkelc">
    <w:name w:val="hgkelc"/>
    <w:rsid w:val="00CA35DC"/>
  </w:style>
  <w:style w:type="character" w:styleId="Zstupntext">
    <w:name w:val="Placeholder Text"/>
    <w:basedOn w:val="Standardnpsmoodstavce"/>
    <w:uiPriority w:val="99"/>
    <w:semiHidden/>
    <w:rsid w:val="00680EF8"/>
    <w:rPr>
      <w:color w:val="808080"/>
    </w:rPr>
  </w:style>
  <w:style w:type="character" w:customStyle="1" w:styleId="NzevChar">
    <w:name w:val="Název Char"/>
    <w:basedOn w:val="Standardnpsmoodstavce"/>
    <w:link w:val="Nzev"/>
    <w:rsid w:val="00BD5573"/>
    <w:rPr>
      <w:sz w:val="28"/>
    </w:rPr>
  </w:style>
  <w:style w:type="paragraph" w:styleId="Podtitul">
    <w:name w:val="Subtitle"/>
    <w:basedOn w:val="Normln"/>
    <w:next w:val="Normln"/>
    <w:link w:val="PodtitulChar"/>
    <w:rPr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934E6E"/>
    <w:rPr>
      <w:sz w:val="22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0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6F27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character" w:customStyle="1" w:styleId="platne1">
    <w:name w:val="platne1"/>
    <w:rsid w:val="001200F0"/>
  </w:style>
  <w:style w:type="paragraph" w:customStyle="1" w:styleId="Odstavecseseznamem1">
    <w:name w:val="Odstavec se seznamem1"/>
    <w:basedOn w:val="Normln"/>
    <w:rsid w:val="00C13E5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yrbpuc">
    <w:name w:val="yrbpuc"/>
    <w:basedOn w:val="Standardnpsmoodstavce"/>
    <w:rsid w:val="00AC586C"/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YpI5SleMLO3ZwerLDlscBCMng==">CgMxLjAyCGguZ2pkZ3hzMgloLjMwajB6bGw4AHIhMU9UQkx2NE9Xb0VQMzRIaXgwN0MyT0s4NGx2ZE8yM2xB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726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Mikš</dc:creator>
  <cp:lastModifiedBy>szp@applet.cz</cp:lastModifiedBy>
  <cp:revision>12</cp:revision>
  <dcterms:created xsi:type="dcterms:W3CDTF">2024-01-24T10:11:00Z</dcterms:created>
  <dcterms:modified xsi:type="dcterms:W3CDTF">2024-05-14T07:27:00Z</dcterms:modified>
</cp:coreProperties>
</file>