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20" w:rsidRDefault="00E14A6D">
      <w:pPr>
        <w:spacing w:after="36" w:line="240" w:lineRule="auto"/>
        <w:ind w:left="10" w:hanging="10"/>
        <w:jc w:val="right"/>
      </w:pPr>
      <w:r>
        <w:t>Evidenční číslo smlouvy</w:t>
      </w:r>
      <w:r w:rsidR="008E4D6D">
        <w:t xml:space="preserve"> 216</w:t>
      </w:r>
      <w:r w:rsidR="0052038C">
        <w:t>/2024</w:t>
      </w:r>
      <w:r>
        <w:t xml:space="preserve"> </w:t>
      </w:r>
    </w:p>
    <w:p w:rsidR="00A91520" w:rsidRDefault="00E14A6D">
      <w:pPr>
        <w:spacing w:after="271" w:line="240" w:lineRule="auto"/>
        <w:ind w:left="0" w:right="0" w:firstLine="0"/>
        <w:jc w:val="right"/>
      </w:pPr>
      <w:r>
        <w:t xml:space="preserve"> </w:t>
      </w:r>
    </w:p>
    <w:p w:rsidR="00A91520" w:rsidRDefault="00E14A6D">
      <w:pPr>
        <w:pStyle w:val="Nadpis1"/>
      </w:pPr>
      <w:r>
        <w:t xml:space="preserve">RÁMCOVÁ SMLOUVA O SPOLUPRÁCI </w:t>
      </w:r>
    </w:p>
    <w:p w:rsidR="00A91520" w:rsidRDefault="00E14A6D">
      <w:pPr>
        <w:ind w:left="2314" w:hanging="1704"/>
      </w:pPr>
      <w:r>
        <w:t>poradenská</w:t>
      </w:r>
      <w:r w:rsidR="00DF2E9A">
        <w:t>,</w:t>
      </w:r>
      <w:r>
        <w:t xml:space="preserve"> konzultační </w:t>
      </w:r>
      <w:r w:rsidR="00114B97">
        <w:t>a odborn</w:t>
      </w:r>
      <w:r w:rsidR="00DF2E9A">
        <w:t>á</w:t>
      </w:r>
      <w:r w:rsidR="00114B97">
        <w:t xml:space="preserve"> </w:t>
      </w:r>
      <w:r>
        <w:t xml:space="preserve">činnost </w:t>
      </w:r>
      <w:r w:rsidR="0073707B">
        <w:t>projektanta</w:t>
      </w:r>
      <w:r w:rsidR="00114B97">
        <w:t xml:space="preserve"> </w:t>
      </w:r>
      <w:r>
        <w:t xml:space="preserve">uzavřená podle § 1746 odst. 2 zákona č. 89/2012 Sb., občanského zákoníku </w:t>
      </w:r>
    </w:p>
    <w:p w:rsidR="00A91520" w:rsidRDefault="00A91520">
      <w:pPr>
        <w:spacing w:after="72" w:line="240" w:lineRule="auto"/>
        <w:ind w:left="0" w:right="0" w:firstLine="0"/>
        <w:jc w:val="center"/>
      </w:pPr>
    </w:p>
    <w:p w:rsidR="00A91520" w:rsidRDefault="00E14A6D">
      <w:pPr>
        <w:pStyle w:val="Nadpis1"/>
      </w:pPr>
      <w:r>
        <w:t xml:space="preserve">I. </w:t>
      </w:r>
    </w:p>
    <w:p w:rsidR="00A91520" w:rsidRDefault="00E14A6D">
      <w:pPr>
        <w:pStyle w:val="Nadpis1"/>
      </w:pPr>
      <w:r>
        <w:t xml:space="preserve">SMLUVNÍ STRANY </w:t>
      </w:r>
    </w:p>
    <w:p w:rsidR="00A91520" w:rsidRDefault="00A91520">
      <w:pPr>
        <w:spacing w:after="68" w:line="240" w:lineRule="auto"/>
        <w:ind w:left="0" w:right="0" w:firstLine="0"/>
        <w:jc w:val="center"/>
      </w:pPr>
    </w:p>
    <w:p w:rsidR="00A91520" w:rsidRDefault="00E14A6D">
      <w:pPr>
        <w:spacing w:after="62" w:line="240" w:lineRule="auto"/>
        <w:ind w:left="-5" w:hanging="10"/>
        <w:jc w:val="left"/>
      </w:pPr>
      <w:r>
        <w:rPr>
          <w:b/>
        </w:rPr>
        <w:t xml:space="preserve">MĚSTO ČERNOŠICE </w:t>
      </w:r>
    </w:p>
    <w:tbl>
      <w:tblPr>
        <w:tblStyle w:val="TableGrid"/>
        <w:tblpPr w:leftFromText="141" w:rightFromText="141" w:vertAnchor="text" w:tblpY="1"/>
        <w:tblOverlap w:val="never"/>
        <w:tblW w:w="5778" w:type="dxa"/>
        <w:tblInd w:w="0" w:type="dxa"/>
        <w:tblLook w:val="04A0" w:firstRow="1" w:lastRow="0" w:firstColumn="1" w:lastColumn="0" w:noHBand="0" w:noVBand="1"/>
      </w:tblPr>
      <w:tblGrid>
        <w:gridCol w:w="2246"/>
        <w:gridCol w:w="3532"/>
      </w:tblGrid>
      <w:tr w:rsidR="00A91520" w:rsidTr="00B3132B">
        <w:trPr>
          <w:trHeight w:val="264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  <w:jc w:val="left"/>
            </w:pPr>
            <w:r>
              <w:t xml:space="preserve">se sídlem: </w:t>
            </w:r>
            <w:r>
              <w:tab/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B3132B" w:rsidP="00B3132B">
            <w:pPr>
              <w:spacing w:after="0" w:line="276" w:lineRule="auto"/>
              <w:ind w:left="0" w:right="0" w:firstLine="0"/>
            </w:pPr>
            <w:r>
              <w:t xml:space="preserve">Karlštejnská </w:t>
            </w:r>
            <w:r w:rsidR="0073707B">
              <w:t>259</w:t>
            </w:r>
            <w:r>
              <w:t>,</w:t>
            </w:r>
            <w:r w:rsidR="00E14A6D">
              <w:t xml:space="preserve"> 252 28 Černošice </w:t>
            </w:r>
          </w:p>
        </w:tc>
      </w:tr>
      <w:tr w:rsidR="00A91520" w:rsidTr="00B3132B">
        <w:trPr>
          <w:trHeight w:val="28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  <w:jc w:val="left"/>
            </w:pPr>
            <w:r>
              <w:t xml:space="preserve">00241121 </w:t>
            </w:r>
          </w:p>
        </w:tc>
      </w:tr>
      <w:tr w:rsidR="00A91520" w:rsidTr="00B3132B">
        <w:trPr>
          <w:trHeight w:val="287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  <w:jc w:val="left"/>
            </w:pPr>
            <w:r>
              <w:t xml:space="preserve">DIČ:   </w:t>
            </w:r>
            <w:r>
              <w:tab/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  <w:jc w:val="left"/>
            </w:pPr>
            <w:r>
              <w:t xml:space="preserve">CZ00241121 </w:t>
            </w:r>
          </w:p>
        </w:tc>
      </w:tr>
      <w:tr w:rsidR="00A91520" w:rsidTr="00B3132B">
        <w:trPr>
          <w:trHeight w:val="287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  <w:jc w:val="left"/>
            </w:pPr>
            <w:r>
              <w:t xml:space="preserve">bank. </w:t>
            </w:r>
            <w:proofErr w:type="gramStart"/>
            <w:r>
              <w:t>spoj</w:t>
            </w:r>
            <w:proofErr w:type="gramEnd"/>
            <w:r>
              <w:t xml:space="preserve">.: </w:t>
            </w:r>
            <w:r>
              <w:tab/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  <w:jc w:val="left"/>
            </w:pPr>
            <w:r>
              <w:t xml:space="preserve">Česká spořitelna, a.s. </w:t>
            </w:r>
          </w:p>
        </w:tc>
      </w:tr>
      <w:tr w:rsidR="00A91520" w:rsidTr="00B3132B">
        <w:trPr>
          <w:trHeight w:val="28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  <w:jc w:val="left"/>
            </w:pPr>
            <w:r>
              <w:t xml:space="preserve">číslo účtu: </w:t>
            </w:r>
            <w:r>
              <w:tab/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  <w:jc w:val="left"/>
            </w:pPr>
            <w:r>
              <w:t xml:space="preserve">27-388063349/0800 </w:t>
            </w:r>
          </w:p>
        </w:tc>
      </w:tr>
      <w:tr w:rsidR="00A91520" w:rsidTr="00B3132B">
        <w:trPr>
          <w:trHeight w:val="264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  <w:jc w:val="left"/>
            </w:pPr>
            <w:r>
              <w:t xml:space="preserve">zastoupené:   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 w:rsidP="00B3132B">
            <w:pPr>
              <w:spacing w:after="0" w:line="276" w:lineRule="auto"/>
              <w:ind w:left="0" w:right="0" w:firstLine="0"/>
            </w:pPr>
            <w:r>
              <w:t xml:space="preserve">Mgr. Filipem Kořínkem, starostou </w:t>
            </w:r>
          </w:p>
        </w:tc>
      </w:tr>
    </w:tbl>
    <w:p w:rsidR="00A91520" w:rsidRDefault="00B3132B">
      <w:pPr>
        <w:ind w:left="-15" w:firstLine="0"/>
      </w:pPr>
      <w:r>
        <w:br w:type="textWrapping" w:clear="all"/>
      </w:r>
      <w:r w:rsidR="00E14A6D">
        <w:t>(dále jen „</w:t>
      </w:r>
      <w:r w:rsidR="00E14A6D">
        <w:rPr>
          <w:b/>
        </w:rPr>
        <w:t>město</w:t>
      </w:r>
      <w:r w:rsidR="00E14A6D">
        <w:t xml:space="preserve">“) </w:t>
      </w:r>
    </w:p>
    <w:p w:rsidR="00A91520" w:rsidRDefault="00A91520">
      <w:pPr>
        <w:spacing w:after="77" w:line="240" w:lineRule="auto"/>
        <w:ind w:left="0" w:right="0" w:firstLine="0"/>
        <w:jc w:val="left"/>
      </w:pPr>
    </w:p>
    <w:p w:rsidR="00A91520" w:rsidRDefault="00E14A6D">
      <w:pPr>
        <w:ind w:left="-15" w:firstLine="0"/>
      </w:pPr>
      <w:r>
        <w:t xml:space="preserve">a </w:t>
      </w:r>
    </w:p>
    <w:p w:rsidR="00A91520" w:rsidRDefault="00A91520">
      <w:pPr>
        <w:spacing w:after="72" w:line="240" w:lineRule="auto"/>
        <w:ind w:left="0" w:right="0" w:firstLine="0"/>
        <w:jc w:val="left"/>
      </w:pPr>
    </w:p>
    <w:p w:rsidR="001A1621" w:rsidRDefault="001A1621" w:rsidP="00636987">
      <w:pPr>
        <w:spacing w:after="0" w:line="276" w:lineRule="auto"/>
        <w:ind w:left="0" w:right="0" w:firstLine="0"/>
        <w:jc w:val="left"/>
        <w:rPr>
          <w:b/>
        </w:rPr>
      </w:pPr>
      <w:r>
        <w:rPr>
          <w:b/>
        </w:rPr>
        <w:t>PPU, spol. s r.o.</w:t>
      </w:r>
    </w:p>
    <w:p w:rsidR="00A91520" w:rsidRDefault="00E14A6D" w:rsidP="00636987">
      <w:pPr>
        <w:spacing w:after="0" w:line="276" w:lineRule="auto"/>
        <w:ind w:left="0" w:right="0" w:firstLine="0"/>
        <w:jc w:val="left"/>
      </w:pPr>
      <w:r>
        <w:t xml:space="preserve">se sídlem: </w:t>
      </w:r>
      <w:r>
        <w:tab/>
      </w:r>
      <w:r>
        <w:tab/>
      </w:r>
      <w:r w:rsidR="00EB4451">
        <w:t>Vyžlovská 2243/36</w:t>
      </w:r>
      <w:r>
        <w:t>, 1</w:t>
      </w:r>
      <w:r w:rsidR="00EB4451">
        <w:t>00</w:t>
      </w:r>
      <w:r>
        <w:t xml:space="preserve"> 00 Praha </w:t>
      </w:r>
      <w:r w:rsidR="00EB4451">
        <w:t>10 - Skalka</w:t>
      </w:r>
      <w:r>
        <w:t xml:space="preserve"> </w:t>
      </w:r>
    </w:p>
    <w:p w:rsidR="00636987" w:rsidRDefault="00E14A6D" w:rsidP="00636987">
      <w:pPr>
        <w:spacing w:after="0" w:line="276" w:lineRule="auto"/>
        <w:ind w:left="0" w:right="0" w:firstLine="0"/>
        <w:jc w:val="left"/>
      </w:pPr>
      <w:r>
        <w:t>IČ</w:t>
      </w:r>
      <w:r w:rsidR="00636987">
        <w:t>:</w:t>
      </w:r>
      <w:r w:rsidR="00636987">
        <w:tab/>
      </w:r>
      <w:r w:rsidR="00636987">
        <w:tab/>
      </w:r>
      <w:r w:rsidR="00636987">
        <w:tab/>
      </w:r>
      <w:r w:rsidR="00EB4451">
        <w:t>496 13 481</w:t>
      </w:r>
    </w:p>
    <w:p w:rsidR="00A91520" w:rsidRDefault="00E14A6D" w:rsidP="00636987">
      <w:pPr>
        <w:spacing w:after="0" w:line="276" w:lineRule="auto"/>
        <w:ind w:left="0" w:right="0" w:firstLine="0"/>
        <w:jc w:val="left"/>
      </w:pPr>
      <w:r>
        <w:t xml:space="preserve">DIČ:   </w:t>
      </w:r>
      <w:r w:rsidR="00636987">
        <w:tab/>
      </w:r>
      <w:r w:rsidR="00636987">
        <w:tab/>
      </w:r>
      <w:r w:rsidR="00636987">
        <w:tab/>
      </w:r>
      <w:r w:rsidR="00F16B6C">
        <w:t>CZ 49613481</w:t>
      </w:r>
    </w:p>
    <w:p w:rsidR="001A1621" w:rsidRDefault="001A1621" w:rsidP="00636987">
      <w:pPr>
        <w:spacing w:after="0" w:line="276" w:lineRule="auto"/>
        <w:ind w:left="0" w:right="0" w:firstLine="0"/>
        <w:jc w:val="left"/>
      </w:pPr>
      <w:r>
        <w:t xml:space="preserve">bank. </w:t>
      </w:r>
      <w:proofErr w:type="gramStart"/>
      <w:r>
        <w:t>spoj</w:t>
      </w:r>
      <w:proofErr w:type="gramEnd"/>
      <w:r>
        <w:t>.:</w:t>
      </w:r>
      <w:r>
        <w:tab/>
      </w:r>
      <w:r>
        <w:tab/>
        <w:t>Česká spořitelna, a.s.</w:t>
      </w:r>
    </w:p>
    <w:p w:rsidR="00A91520" w:rsidRDefault="00E14A6D" w:rsidP="00636987">
      <w:pPr>
        <w:spacing w:after="0" w:line="276" w:lineRule="auto"/>
        <w:ind w:left="0" w:right="0" w:firstLine="0"/>
        <w:jc w:val="left"/>
      </w:pPr>
      <w:r>
        <w:t xml:space="preserve">číslo účtu:  </w:t>
      </w:r>
      <w:r>
        <w:tab/>
        <w:t xml:space="preserve"> </w:t>
      </w:r>
      <w:r>
        <w:tab/>
      </w:r>
      <w:r w:rsidR="00D636C6">
        <w:t>200450399/0800</w:t>
      </w:r>
    </w:p>
    <w:p w:rsidR="001A1621" w:rsidRDefault="001A1621" w:rsidP="00636987">
      <w:pPr>
        <w:spacing w:after="0" w:line="276" w:lineRule="auto"/>
        <w:ind w:left="0" w:right="0" w:firstLine="0"/>
        <w:jc w:val="left"/>
      </w:pPr>
      <w:r>
        <w:t>zastoupená:</w:t>
      </w:r>
      <w:r>
        <w:tab/>
      </w:r>
      <w:r>
        <w:tab/>
        <w:t>Ing. Tomášem Vejražkou, jednatelem</w:t>
      </w:r>
    </w:p>
    <w:p w:rsidR="00A91520" w:rsidRDefault="00E14A6D">
      <w:pPr>
        <w:spacing w:after="62" w:line="240" w:lineRule="auto"/>
        <w:ind w:left="-5" w:hanging="10"/>
        <w:jc w:val="left"/>
      </w:pPr>
      <w:r>
        <w:t>(dále jen „</w:t>
      </w:r>
      <w:r w:rsidR="00A91E90">
        <w:rPr>
          <w:b/>
        </w:rPr>
        <w:t>projektant</w:t>
      </w:r>
      <w:r>
        <w:t xml:space="preserve">“) </w:t>
      </w:r>
    </w:p>
    <w:p w:rsidR="00EB4451" w:rsidRDefault="00EB4451" w:rsidP="00921582">
      <w:pPr>
        <w:spacing w:after="0"/>
      </w:pPr>
    </w:p>
    <w:p w:rsidR="00A91520" w:rsidRDefault="00E14A6D">
      <w:pPr>
        <w:pStyle w:val="Nadpis1"/>
      </w:pPr>
      <w:r>
        <w:t xml:space="preserve">II. </w:t>
      </w:r>
    </w:p>
    <w:p w:rsidR="00A91520" w:rsidRDefault="00E14A6D">
      <w:pPr>
        <w:pStyle w:val="Nadpis1"/>
      </w:pPr>
      <w:r>
        <w:t xml:space="preserve">PŘEDMĚT SMLOUVY </w:t>
      </w:r>
    </w:p>
    <w:p w:rsidR="00A91520" w:rsidRDefault="00E14A6D">
      <w:pPr>
        <w:spacing w:after="74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1A1621" w:rsidRDefault="00E14A6D">
      <w:pPr>
        <w:numPr>
          <w:ilvl w:val="0"/>
          <w:numId w:val="1"/>
        </w:numPr>
        <w:ind w:hanging="360"/>
      </w:pPr>
      <w:r>
        <w:t xml:space="preserve">Předmětem smlouvy je závazek </w:t>
      </w:r>
      <w:r w:rsidR="0073707B">
        <w:t xml:space="preserve">projektanta </w:t>
      </w:r>
      <w:r>
        <w:t>poskytovat městu služby spočívající především v</w:t>
      </w:r>
      <w:r w:rsidR="00AC7B8D">
        <w:t xml:space="preserve"> </w:t>
      </w:r>
      <w:r w:rsidR="00636987">
        <w:t> </w:t>
      </w:r>
      <w:r>
        <w:t>konzultační</w:t>
      </w:r>
      <w:r w:rsidR="00D01482">
        <w:t xml:space="preserve"> a</w:t>
      </w:r>
      <w:r w:rsidR="0052038C">
        <w:t xml:space="preserve"> </w:t>
      </w:r>
      <w:r w:rsidR="00AC7B8D">
        <w:t>technické pomoci (</w:t>
      </w:r>
      <w:r>
        <w:t>pora</w:t>
      </w:r>
      <w:r w:rsidR="00AC7B8D">
        <w:t xml:space="preserve">denské </w:t>
      </w:r>
      <w:r w:rsidR="005A34F4">
        <w:t xml:space="preserve">odborné </w:t>
      </w:r>
      <w:r w:rsidR="00AC7B8D">
        <w:t xml:space="preserve">činnosti) </w:t>
      </w:r>
      <w:r w:rsidR="0073707B">
        <w:t>pro potřeby řešení dopravní</w:t>
      </w:r>
      <w:r w:rsidR="00D01482">
        <w:t>ch situací</w:t>
      </w:r>
      <w:r w:rsidR="0052038C">
        <w:t xml:space="preserve"> </w:t>
      </w:r>
      <w:r w:rsidR="0073707B">
        <w:t xml:space="preserve">ve vybraných částech </w:t>
      </w:r>
      <w:r>
        <w:t>města Černošice</w:t>
      </w:r>
      <w:r w:rsidR="005C5DF5">
        <w:t xml:space="preserve"> </w:t>
      </w:r>
      <w:r w:rsidR="001A1621">
        <w:t xml:space="preserve">a </w:t>
      </w:r>
      <w:r w:rsidR="001A1621" w:rsidRPr="001A1621">
        <w:t xml:space="preserve">v oblasti plánování, projektování a realizace dopravních staveb </w:t>
      </w:r>
      <w:r w:rsidR="005C5DF5">
        <w:t xml:space="preserve">na </w:t>
      </w:r>
      <w:r w:rsidR="00EA3B4E">
        <w:t>území města</w:t>
      </w:r>
      <w:r>
        <w:t xml:space="preserve">. </w:t>
      </w:r>
      <w:r w:rsidR="00AA63A0">
        <w:t>M</w:t>
      </w:r>
      <w:r w:rsidR="001A1621">
        <w:t xml:space="preserve">ěsto </w:t>
      </w:r>
      <w:r w:rsidR="001A1621" w:rsidRPr="001A1621">
        <w:t xml:space="preserve">se zavazuje za poskytnuté konzultační </w:t>
      </w:r>
      <w:r w:rsidR="001A1621">
        <w:t xml:space="preserve">a poradenské </w:t>
      </w:r>
      <w:r w:rsidR="001A1621" w:rsidRPr="001A1621">
        <w:t xml:space="preserve">služby </w:t>
      </w:r>
      <w:r w:rsidR="001A1621">
        <w:t>za</w:t>
      </w:r>
      <w:r w:rsidR="001A1621" w:rsidRPr="001A1621">
        <w:t>platit sjednanou odměnu</w:t>
      </w:r>
      <w:r w:rsidR="001A1621">
        <w:t xml:space="preserve"> projektantovi</w:t>
      </w:r>
      <w:r w:rsidR="001A1621" w:rsidRPr="001A1621">
        <w:t>.</w:t>
      </w:r>
    </w:p>
    <w:p w:rsidR="007C5013" w:rsidRPr="001A1621" w:rsidRDefault="007C5013" w:rsidP="007C5013">
      <w:pPr>
        <w:ind w:left="720" w:firstLine="0"/>
      </w:pPr>
      <w:r>
        <w:t xml:space="preserve">V rámci konzultačních služeb se projektant zavazuje poskytovat městu konzultace, rady a oponentury či podobné služby týkající se dopravních staveb </w:t>
      </w:r>
      <w:r w:rsidR="00EA3B4E">
        <w:t xml:space="preserve">a dopravní problematiky </w:t>
      </w:r>
      <w:r>
        <w:t>na území města Černošice</w:t>
      </w:r>
      <w:r w:rsidR="00EA3B4E">
        <w:t>.</w:t>
      </w:r>
    </w:p>
    <w:p w:rsidR="001A1621" w:rsidRPr="00D606DE" w:rsidRDefault="001A1621" w:rsidP="001A1621">
      <w:pPr>
        <w:pStyle w:val="Odstavecseseznamem"/>
        <w:widowControl w:val="0"/>
        <w:numPr>
          <w:ilvl w:val="0"/>
          <w:numId w:val="1"/>
        </w:numPr>
        <w:tabs>
          <w:tab w:val="left" w:pos="1458"/>
        </w:tabs>
        <w:autoSpaceDE w:val="0"/>
        <w:autoSpaceDN w:val="0"/>
        <w:spacing w:after="0" w:line="276" w:lineRule="auto"/>
        <w:ind w:right="145" w:hanging="360"/>
        <w:contextualSpacing w:val="0"/>
      </w:pPr>
      <w:r w:rsidRPr="001A1621">
        <w:rPr>
          <w:color w:val="161616"/>
        </w:rPr>
        <w:t>Konkrétní zadání bude</w:t>
      </w:r>
      <w:r w:rsidRPr="001A1621">
        <w:rPr>
          <w:color w:val="161616"/>
          <w:w w:val="95"/>
        </w:rPr>
        <w:t xml:space="preserve"> </w:t>
      </w:r>
      <w:r w:rsidRPr="001A1621">
        <w:rPr>
          <w:color w:val="161616"/>
        </w:rPr>
        <w:t xml:space="preserve">vždy dohodnuto </w:t>
      </w:r>
      <w:r w:rsidR="007C5013">
        <w:rPr>
          <w:color w:val="161616"/>
        </w:rPr>
        <w:t xml:space="preserve">osobně, telefonicky, e-mailem nebo </w:t>
      </w:r>
      <w:r w:rsidRPr="001A1621">
        <w:rPr>
          <w:color w:val="161616"/>
        </w:rPr>
        <w:t xml:space="preserve">na základě objednávky </w:t>
      </w:r>
      <w:r>
        <w:rPr>
          <w:color w:val="161616"/>
        </w:rPr>
        <w:t xml:space="preserve">města </w:t>
      </w:r>
      <w:r w:rsidRPr="001A1621">
        <w:rPr>
          <w:color w:val="161616"/>
        </w:rPr>
        <w:t xml:space="preserve">a její akceptace </w:t>
      </w:r>
      <w:r>
        <w:rPr>
          <w:color w:val="161616"/>
        </w:rPr>
        <w:t>projektantem</w:t>
      </w:r>
      <w:r w:rsidRPr="001A1621">
        <w:rPr>
          <w:color w:val="161616"/>
        </w:rPr>
        <w:t xml:space="preserve">. </w:t>
      </w:r>
    </w:p>
    <w:p w:rsidR="00D606DE" w:rsidRPr="001A1621" w:rsidRDefault="00D606DE" w:rsidP="00D606DE">
      <w:pPr>
        <w:widowControl w:val="0"/>
        <w:tabs>
          <w:tab w:val="left" w:pos="1458"/>
        </w:tabs>
        <w:autoSpaceDE w:val="0"/>
        <w:autoSpaceDN w:val="0"/>
        <w:spacing w:after="0" w:line="276" w:lineRule="auto"/>
        <w:ind w:right="145" w:hanging="355"/>
      </w:pPr>
    </w:p>
    <w:p w:rsidR="00C872E0" w:rsidRDefault="00C872E0" w:rsidP="005C5DF5">
      <w:pPr>
        <w:spacing w:after="71" w:line="240" w:lineRule="auto"/>
        <w:ind w:left="0" w:right="0" w:firstLine="0"/>
        <w:jc w:val="left"/>
      </w:pPr>
    </w:p>
    <w:p w:rsidR="00A91520" w:rsidRDefault="00E14A6D">
      <w:pPr>
        <w:pStyle w:val="Nadpis1"/>
      </w:pPr>
      <w:r>
        <w:lastRenderedPageBreak/>
        <w:t xml:space="preserve">III. </w:t>
      </w:r>
    </w:p>
    <w:p w:rsidR="00A91520" w:rsidRDefault="00E14A6D">
      <w:pPr>
        <w:pStyle w:val="Nadpis1"/>
      </w:pPr>
      <w:r>
        <w:t xml:space="preserve">ODMĚNA A PLATEBNÍ PODMÍNKY </w:t>
      </w:r>
    </w:p>
    <w:p w:rsidR="00A91520" w:rsidRDefault="00E14A6D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1520" w:rsidRDefault="00E14A6D">
      <w:pPr>
        <w:numPr>
          <w:ilvl w:val="0"/>
          <w:numId w:val="2"/>
        </w:numPr>
        <w:ind w:hanging="360"/>
      </w:pPr>
      <w:r>
        <w:t xml:space="preserve">Odměna je stanovena dohodou smluvních stran a bude účtována podle množství skutečně provedené práce, při použití těchto hodinových sazeb: </w:t>
      </w:r>
    </w:p>
    <w:p w:rsidR="00A91520" w:rsidRPr="00F42F77" w:rsidRDefault="007C5013" w:rsidP="007C5013">
      <w:pPr>
        <w:spacing w:after="36" w:line="240" w:lineRule="auto"/>
        <w:ind w:left="2410" w:right="0" w:hanging="1701"/>
        <w:jc w:val="left"/>
        <w:rPr>
          <w:color w:val="auto"/>
        </w:rPr>
      </w:pPr>
      <w:r w:rsidRPr="007C5013">
        <w:rPr>
          <w:color w:val="auto"/>
        </w:rPr>
        <w:t>6</w:t>
      </w:r>
      <w:r w:rsidR="0074165C" w:rsidRPr="007C5013">
        <w:rPr>
          <w:color w:val="auto"/>
        </w:rPr>
        <w:t xml:space="preserve">50,- </w:t>
      </w:r>
      <w:r w:rsidR="00AB0549" w:rsidRPr="007C5013">
        <w:rPr>
          <w:color w:val="auto"/>
        </w:rPr>
        <w:t xml:space="preserve">Kč/hodinu </w:t>
      </w:r>
      <w:r>
        <w:rPr>
          <w:color w:val="auto"/>
        </w:rPr>
        <w:t xml:space="preserve"> </w:t>
      </w:r>
      <w:r w:rsidR="0074165C" w:rsidRPr="007C5013">
        <w:rPr>
          <w:color w:val="auto"/>
        </w:rPr>
        <w:t>za odborné činnosti místně a časově nevázané</w:t>
      </w:r>
      <w:r w:rsidR="00F46CF2" w:rsidRPr="007C5013">
        <w:rPr>
          <w:color w:val="auto"/>
        </w:rPr>
        <w:t>,</w:t>
      </w:r>
      <w:r w:rsidRPr="007C5013">
        <w:rPr>
          <w:color w:val="auto"/>
        </w:rPr>
        <w:t xml:space="preserve"> či </w:t>
      </w:r>
      <w:r w:rsidR="0074165C" w:rsidRPr="007C5013">
        <w:rPr>
          <w:color w:val="auto"/>
        </w:rPr>
        <w:t>za účast na jednáních</w:t>
      </w:r>
      <w:r w:rsidR="00DF2E9A" w:rsidRPr="007C5013">
        <w:rPr>
          <w:color w:val="auto"/>
        </w:rPr>
        <w:t xml:space="preserve"> či jiné místně a časově vázané činnosti</w:t>
      </w:r>
    </w:p>
    <w:p w:rsidR="0052038C" w:rsidRDefault="00E14A6D" w:rsidP="0052038C">
      <w:pPr>
        <w:ind w:left="720" w:firstLine="0"/>
      </w:pPr>
      <w:r>
        <w:t>Součástí těchto sazeb jsou veškeré náklad</w:t>
      </w:r>
      <w:r w:rsidR="00DB224C">
        <w:t>y projektanta</w:t>
      </w:r>
      <w:r w:rsidR="00424D49" w:rsidRPr="00F42F77">
        <w:t>.</w:t>
      </w:r>
      <w:r w:rsidR="005B0EB7">
        <w:t xml:space="preserve"> </w:t>
      </w:r>
    </w:p>
    <w:p w:rsidR="0052038C" w:rsidRDefault="0052038C" w:rsidP="0052038C">
      <w:pPr>
        <w:ind w:left="720" w:firstLine="0"/>
      </w:pPr>
    </w:p>
    <w:p w:rsidR="00B92959" w:rsidRDefault="00EC6365" w:rsidP="0052038C">
      <w:pPr>
        <w:pStyle w:val="Odstavecseseznamem"/>
        <w:numPr>
          <w:ilvl w:val="0"/>
          <w:numId w:val="2"/>
        </w:numPr>
      </w:pPr>
      <w:r>
        <w:t xml:space="preserve">Platba </w:t>
      </w:r>
      <w:r w:rsidR="00B92959">
        <w:t xml:space="preserve">podle odstavce 1 tohoto článku bude prováděna takto: </w:t>
      </w:r>
    </w:p>
    <w:p w:rsidR="00B92959" w:rsidRDefault="00B92959" w:rsidP="0052038C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Projektant předloží</w:t>
      </w:r>
      <w:r w:rsidR="00524CF7">
        <w:rPr>
          <w:sz w:val="22"/>
          <w:szCs w:val="22"/>
        </w:rPr>
        <w:t xml:space="preserve"> městu </w:t>
      </w:r>
      <w:r>
        <w:rPr>
          <w:sz w:val="22"/>
          <w:szCs w:val="22"/>
        </w:rPr>
        <w:t>k odsouhlasení výkaz činnosti za uplynul</w:t>
      </w:r>
      <w:r w:rsidR="00A91E90">
        <w:rPr>
          <w:sz w:val="22"/>
          <w:szCs w:val="22"/>
        </w:rPr>
        <w:t xml:space="preserve">é období. </w:t>
      </w:r>
      <w:r w:rsidR="00524CF7">
        <w:rPr>
          <w:sz w:val="22"/>
          <w:szCs w:val="22"/>
        </w:rPr>
        <w:t xml:space="preserve">Zástupce města </w:t>
      </w:r>
      <w:r>
        <w:rPr>
          <w:sz w:val="22"/>
          <w:szCs w:val="22"/>
        </w:rPr>
        <w:t xml:space="preserve">je povinen výkaz odsouhlasit nebo ho vrátit projektantovi k opravě do 3 pracovních dnů od jeho obdržení. </w:t>
      </w:r>
    </w:p>
    <w:p w:rsidR="00B92959" w:rsidRDefault="00B92959" w:rsidP="0052038C">
      <w:pPr>
        <w:pStyle w:val="Default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Po odsouhlasení</w:t>
      </w:r>
      <w:r w:rsidR="008A606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vystaví projektant daňový</w:t>
      </w:r>
      <w:r w:rsidR="008A606E">
        <w:rPr>
          <w:color w:val="auto"/>
          <w:sz w:val="22"/>
          <w:szCs w:val="22"/>
        </w:rPr>
        <w:t xml:space="preserve"> doklad (fakturu), jehož přílohou bude výkaz činnosti</w:t>
      </w:r>
      <w:r w:rsidR="00C1761B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B92959" w:rsidRDefault="00B92959">
      <w:pPr>
        <w:ind w:left="720" w:firstLine="0"/>
      </w:pPr>
    </w:p>
    <w:p w:rsidR="00A91520" w:rsidRDefault="00DB224C" w:rsidP="00DB224C">
      <w:pPr>
        <w:spacing w:after="34" w:line="240" w:lineRule="auto"/>
        <w:ind w:left="708" w:right="0" w:firstLine="60"/>
        <w:jc w:val="left"/>
      </w:pPr>
      <w:r>
        <w:t>K ceně bude účtována DPH podle právních předpisů účinných ke dni uskutečnění zdanitelného plnění.</w:t>
      </w:r>
    </w:p>
    <w:p w:rsidR="00DB224C" w:rsidRDefault="00DB224C" w:rsidP="00DB224C">
      <w:pPr>
        <w:spacing w:after="34" w:line="240" w:lineRule="auto"/>
        <w:ind w:left="708" w:right="0" w:firstLine="60"/>
        <w:jc w:val="left"/>
      </w:pPr>
    </w:p>
    <w:p w:rsidR="00A91520" w:rsidRDefault="00E14A6D">
      <w:pPr>
        <w:numPr>
          <w:ilvl w:val="0"/>
          <w:numId w:val="2"/>
        </w:numPr>
        <w:ind w:hanging="360"/>
      </w:pPr>
      <w:r>
        <w:t xml:space="preserve">Platba bude městem uhrazena na základě faktur vystavených </w:t>
      </w:r>
      <w:r w:rsidR="008A606E">
        <w:t xml:space="preserve">projektantem </w:t>
      </w:r>
      <w:r>
        <w:t>se splatností 30 dnů od jejich doručení městu. Faktura musí obsahovat veškeré náležitosti daňového dokladu podle příslušných právních předpisů. Nebude-li faktura obsahovat uvedené náležitosti nebo bude obsahovat chyby, je město oprávněno vrátit ji pře</w:t>
      </w:r>
      <w:r w:rsidR="00770951">
        <w:t xml:space="preserve">d datem splatnosti projektantovi </w:t>
      </w:r>
      <w:r>
        <w:t xml:space="preserve">k doplnění nebo opravě. V takovém případě se přeruší doba splatnosti a nová lhůta započne běžet doručením opravené faktury městu. </w:t>
      </w:r>
    </w:p>
    <w:p w:rsidR="00A91520" w:rsidRDefault="00E14A6D">
      <w:pPr>
        <w:spacing w:after="34" w:line="240" w:lineRule="auto"/>
        <w:ind w:left="720" w:right="0" w:firstLine="0"/>
        <w:jc w:val="left"/>
      </w:pPr>
      <w:r>
        <w:t xml:space="preserve"> </w:t>
      </w:r>
    </w:p>
    <w:p w:rsidR="00A91520" w:rsidRDefault="00E14A6D">
      <w:pPr>
        <w:numPr>
          <w:ilvl w:val="0"/>
          <w:numId w:val="2"/>
        </w:numPr>
        <w:ind w:hanging="360"/>
      </w:pPr>
      <w:r>
        <w:t xml:space="preserve">Platba bude zaplacena bezhotovostní formou převodem na bankovní účet </w:t>
      </w:r>
      <w:r w:rsidR="003E0F5A">
        <w:t xml:space="preserve">projektanta </w:t>
      </w:r>
      <w:r>
        <w:t xml:space="preserve">uvedený v této smlouvě. </w:t>
      </w:r>
    </w:p>
    <w:p w:rsidR="00A91520" w:rsidRDefault="00A91520">
      <w:pPr>
        <w:spacing w:after="33" w:line="240" w:lineRule="auto"/>
        <w:ind w:left="720" w:right="0" w:firstLine="0"/>
        <w:jc w:val="left"/>
      </w:pPr>
    </w:p>
    <w:p w:rsidR="00A91520" w:rsidRDefault="00E14A6D">
      <w:pPr>
        <w:pStyle w:val="Nadpis1"/>
      </w:pPr>
      <w:r>
        <w:t xml:space="preserve">IV. </w:t>
      </w:r>
    </w:p>
    <w:p w:rsidR="00A91520" w:rsidRDefault="00E14A6D">
      <w:pPr>
        <w:pStyle w:val="Nadpis1"/>
      </w:pPr>
      <w:r>
        <w:t xml:space="preserve">PRÁVA A POVINNOSTI SMLUVNÍCH STRAN </w:t>
      </w:r>
    </w:p>
    <w:p w:rsidR="00A91520" w:rsidRDefault="00E14A6D">
      <w:pPr>
        <w:spacing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A91520" w:rsidRDefault="00E14A6D">
      <w:pPr>
        <w:numPr>
          <w:ilvl w:val="0"/>
          <w:numId w:val="3"/>
        </w:numPr>
        <w:ind w:hanging="360"/>
      </w:pPr>
      <w:r>
        <w:t xml:space="preserve">Město se zavazuje poskytnout </w:t>
      </w:r>
      <w:r w:rsidR="00807AB0">
        <w:t>projektantovi</w:t>
      </w:r>
      <w:r>
        <w:t xml:space="preserve"> veškeré informace a podklady potřebné ke splnění předmětu smlouvy. Město se dále zavazuje poskytnout</w:t>
      </w:r>
      <w:r w:rsidR="0052038C">
        <w:t xml:space="preserve"> </w:t>
      </w:r>
      <w:r>
        <w:t xml:space="preserve">nezbytnou součinnost, a to zejména prostřednictvím zaměstnanců městského úřadu a vedení města. </w:t>
      </w:r>
    </w:p>
    <w:p w:rsidR="00A91520" w:rsidRDefault="00E14A6D">
      <w:pPr>
        <w:spacing w:after="33" w:line="240" w:lineRule="auto"/>
        <w:ind w:left="643" w:right="0" w:firstLine="0"/>
        <w:jc w:val="left"/>
      </w:pPr>
      <w:r>
        <w:t xml:space="preserve"> </w:t>
      </w:r>
    </w:p>
    <w:p w:rsidR="00A91520" w:rsidRDefault="008A606E">
      <w:pPr>
        <w:numPr>
          <w:ilvl w:val="0"/>
          <w:numId w:val="3"/>
        </w:numPr>
        <w:ind w:hanging="360"/>
      </w:pPr>
      <w:r>
        <w:t xml:space="preserve">Projektant </w:t>
      </w:r>
      <w:r w:rsidR="00E14A6D">
        <w:t xml:space="preserve">se zavazuje plnit předmět smlouvy řádně, včas a v požadovaném rozsahu, na svůj náklad a nebezpečí a s vynaložením veškerých svých odborných znalostí a schopností.  </w:t>
      </w:r>
    </w:p>
    <w:p w:rsidR="00A91520" w:rsidRDefault="00E14A6D">
      <w:pPr>
        <w:spacing w:after="33" w:line="240" w:lineRule="auto"/>
        <w:ind w:left="643" w:right="0" w:firstLine="0"/>
        <w:jc w:val="left"/>
      </w:pPr>
      <w:r>
        <w:t xml:space="preserve"> </w:t>
      </w:r>
    </w:p>
    <w:p w:rsidR="00A91520" w:rsidRDefault="008A606E">
      <w:pPr>
        <w:numPr>
          <w:ilvl w:val="0"/>
          <w:numId w:val="3"/>
        </w:numPr>
        <w:ind w:hanging="360"/>
      </w:pPr>
      <w:r>
        <w:t xml:space="preserve">Projektant </w:t>
      </w:r>
      <w:r w:rsidR="00E14A6D">
        <w:t xml:space="preserve">je při plnění předmětu smlouvy povinen prosazovat a chránit zájem města. </w:t>
      </w:r>
    </w:p>
    <w:p w:rsidR="00A91520" w:rsidRDefault="00E14A6D">
      <w:pPr>
        <w:spacing w:after="33" w:line="240" w:lineRule="auto"/>
        <w:ind w:left="643" w:right="0" w:firstLine="0"/>
        <w:jc w:val="left"/>
      </w:pPr>
      <w:r>
        <w:t xml:space="preserve"> </w:t>
      </w:r>
    </w:p>
    <w:p w:rsidR="00A91520" w:rsidRDefault="008A606E">
      <w:pPr>
        <w:numPr>
          <w:ilvl w:val="0"/>
          <w:numId w:val="3"/>
        </w:numPr>
        <w:ind w:hanging="360"/>
      </w:pPr>
      <w:r>
        <w:t>Projektant</w:t>
      </w:r>
      <w:r w:rsidR="00E14A6D">
        <w:t xml:space="preserve"> je povinen zabezpečit ochranu poskytnutých informací.  </w:t>
      </w:r>
    </w:p>
    <w:p w:rsidR="00A91520" w:rsidRDefault="00A91520">
      <w:pPr>
        <w:spacing w:after="34" w:line="240" w:lineRule="auto"/>
        <w:ind w:left="643" w:right="0" w:firstLine="0"/>
        <w:jc w:val="left"/>
      </w:pPr>
    </w:p>
    <w:p w:rsidR="00A91520" w:rsidRDefault="005C5DF5">
      <w:pPr>
        <w:pStyle w:val="Nadpis1"/>
      </w:pPr>
      <w:r>
        <w:t>V</w:t>
      </w:r>
      <w:r w:rsidR="00E14A6D">
        <w:t xml:space="preserve">. </w:t>
      </w:r>
    </w:p>
    <w:p w:rsidR="00A91520" w:rsidRDefault="00E14A6D">
      <w:pPr>
        <w:pStyle w:val="Nadpis1"/>
      </w:pPr>
      <w:r>
        <w:t xml:space="preserve">OCHRANA INFORMACÍ </w:t>
      </w:r>
    </w:p>
    <w:p w:rsidR="00E468BB" w:rsidRDefault="00E468BB" w:rsidP="00E468BB"/>
    <w:p w:rsidR="00A91520" w:rsidRDefault="00E468BB" w:rsidP="00E468BB">
      <w:r>
        <w:t xml:space="preserve">1.   </w:t>
      </w:r>
      <w:r w:rsidR="00E14A6D">
        <w:t xml:space="preserve">Strany smlouvy si jsou vědomi toho, že si při plnění předmětu této smlouvy mohou navzájem poskytnout informace, které budou považovány za důvěrné. Veškeré důvěrné informace zůstávají výhradním vlastnictvím předávající strany a přijímající strana vyvine pro zachování jejich důvěrnosti nejvyšší možné úsilí vyjma použití v soudním nebo správním </w:t>
      </w:r>
      <w:r w:rsidR="00E14A6D">
        <w:lastRenderedPageBreak/>
        <w:t xml:space="preserve">řízení v rozsahu nezbytném pro ochranu oprávněných zájmů té které smluvní strany. Obě strany se rovněž zavazují nepoužít důvěrné informace druhé strany k jiným účelům nežli k plnění předmětu této smlouvy.    </w:t>
      </w:r>
    </w:p>
    <w:p w:rsidR="00A91520" w:rsidRDefault="00E14A6D">
      <w:pPr>
        <w:spacing w:after="33" w:line="240" w:lineRule="auto"/>
        <w:ind w:left="720" w:right="0" w:firstLine="0"/>
        <w:jc w:val="left"/>
      </w:pPr>
      <w:r>
        <w:t xml:space="preserve"> </w:t>
      </w:r>
    </w:p>
    <w:p w:rsidR="00A91520" w:rsidRDefault="005C5DF5">
      <w:pPr>
        <w:pStyle w:val="Nadpis1"/>
      </w:pPr>
      <w:r>
        <w:t>VI</w:t>
      </w:r>
      <w:r w:rsidR="00E14A6D">
        <w:t xml:space="preserve">. </w:t>
      </w:r>
    </w:p>
    <w:p w:rsidR="00A91520" w:rsidRDefault="00E14A6D">
      <w:pPr>
        <w:pStyle w:val="Nadpis1"/>
      </w:pPr>
      <w:r>
        <w:t xml:space="preserve">TRVÁNÍ SMLOUVY </w:t>
      </w:r>
    </w:p>
    <w:p w:rsidR="007A36D1" w:rsidRDefault="007A36D1" w:rsidP="007A36D1"/>
    <w:p w:rsidR="00A91520" w:rsidRDefault="007A36D1" w:rsidP="007A36D1">
      <w:r>
        <w:t xml:space="preserve">      1. </w:t>
      </w:r>
      <w:r w:rsidR="00E14A6D">
        <w:t xml:space="preserve">Tato smlouva se uzavírá na dobu neurčitou a může být ukončena dohodou, popřípadě jednostrannou výpovědí kterékoli smluvní strany. Výpovědní doba činí 3 měsíce. </w:t>
      </w:r>
    </w:p>
    <w:p w:rsidR="00A91520" w:rsidRDefault="00E14A6D">
      <w:pPr>
        <w:spacing w:after="33" w:line="240" w:lineRule="auto"/>
        <w:ind w:left="720" w:right="0" w:firstLine="0"/>
        <w:jc w:val="left"/>
      </w:pPr>
      <w:r>
        <w:t xml:space="preserve"> </w:t>
      </w:r>
    </w:p>
    <w:p w:rsidR="00A91520" w:rsidRDefault="005C5DF5">
      <w:pPr>
        <w:pStyle w:val="Nadpis1"/>
      </w:pPr>
      <w:r>
        <w:t>VII</w:t>
      </w:r>
      <w:r w:rsidR="00E14A6D">
        <w:t xml:space="preserve">. </w:t>
      </w:r>
    </w:p>
    <w:p w:rsidR="00A91520" w:rsidRDefault="00E14A6D">
      <w:pPr>
        <w:pStyle w:val="Nadpis1"/>
      </w:pPr>
      <w:r>
        <w:t xml:space="preserve">ZÁVĚREČNÁ USTANOVENÍ </w:t>
      </w:r>
    </w:p>
    <w:p w:rsidR="00A91520" w:rsidRDefault="00E14A6D">
      <w:pPr>
        <w:spacing w:after="3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1520" w:rsidRDefault="00E14A6D" w:rsidP="000235F8">
      <w:pPr>
        <w:pStyle w:val="Odstavecseseznamem"/>
        <w:numPr>
          <w:ilvl w:val="0"/>
          <w:numId w:val="7"/>
        </w:numPr>
        <w:ind w:left="751"/>
      </w:pPr>
      <w:r>
        <w:t xml:space="preserve">Nestanoví-li tato smlouva jinak, lze ji měnit pouze písemně formou číslovaných dodatků podepsaných oběma smluvními stranami.  </w:t>
      </w:r>
    </w:p>
    <w:p w:rsidR="00265276" w:rsidRDefault="00265276" w:rsidP="00265276">
      <w:pPr>
        <w:pStyle w:val="Odstavecseseznamem"/>
        <w:ind w:left="751" w:firstLine="0"/>
      </w:pPr>
    </w:p>
    <w:p w:rsidR="00265276" w:rsidRDefault="00265276" w:rsidP="000235F8">
      <w:pPr>
        <w:pStyle w:val="Odstavecseseznamem"/>
        <w:numPr>
          <w:ilvl w:val="0"/>
          <w:numId w:val="7"/>
        </w:numPr>
        <w:ind w:left="751"/>
      </w:pPr>
      <w:r>
        <w:t xml:space="preserve">Kontaktní osobou za město je vedoucí odboru investic a správy majetku: </w:t>
      </w:r>
      <w:r w:rsidR="00CB7039">
        <w:t>XXXXXXX</w:t>
      </w:r>
      <w:r>
        <w:t xml:space="preserve">, </w:t>
      </w:r>
      <w:r w:rsidRPr="00265276">
        <w:t xml:space="preserve">tel.: </w:t>
      </w:r>
      <w:r w:rsidR="00CB7039">
        <w:t>XXXXXXX, e-mail: XXXXXXXX</w:t>
      </w:r>
      <w:bookmarkStart w:id="0" w:name="_GoBack"/>
      <w:bookmarkEnd w:id="0"/>
      <w:r w:rsidRPr="00265276">
        <w:t>@mestocernosice.cz</w:t>
      </w:r>
    </w:p>
    <w:p w:rsidR="00A91520" w:rsidRDefault="00E14A6D">
      <w:pPr>
        <w:spacing w:after="77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91520" w:rsidRDefault="00B17168" w:rsidP="000235F8">
      <w:pPr>
        <w:pStyle w:val="Odstavecseseznamem"/>
        <w:numPr>
          <w:ilvl w:val="0"/>
          <w:numId w:val="7"/>
        </w:numPr>
        <w:ind w:left="751"/>
      </w:pPr>
      <w:r>
        <w:t xml:space="preserve">Projektant </w:t>
      </w:r>
      <w:r w:rsidR="00E14A6D">
        <w:t xml:space="preserve">bere na vědomí, že město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Smluvní strany se dohodly, že zveřejnění této smlouvy v Registru smluv zajistí město nejpozději do 30 dnů ode dne jejího podpisu poslední ze smluvních stran a smlouva pak nabývá účinnosti dnem jejího zveřejnění v Registru smluv; </w:t>
      </w:r>
      <w:r w:rsidR="000235F8">
        <w:t>projektant</w:t>
      </w:r>
      <w:r w:rsidR="00E14A6D">
        <w:t xml:space="preserve"> souhlasí se zveřejněním celého obsahu této smlouvy. </w:t>
      </w:r>
    </w:p>
    <w:p w:rsidR="00A91520" w:rsidRDefault="00E14A6D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91520" w:rsidRDefault="00A00C2B" w:rsidP="000235F8">
      <w:pPr>
        <w:pStyle w:val="Odstavecseseznamem"/>
        <w:numPr>
          <w:ilvl w:val="0"/>
          <w:numId w:val="7"/>
        </w:numPr>
        <w:ind w:left="751"/>
      </w:pPr>
      <w:r>
        <w:t xml:space="preserve">Projektant </w:t>
      </w:r>
      <w:r w:rsidR="00E14A6D">
        <w:t xml:space="preserve">bere na vědomí, že město pro realizaci svých bezhotovostních plateb může používat transparentní příjmový a výdajový bankovní účet a v této souvislosti </w:t>
      </w:r>
      <w:r w:rsidR="000235F8">
        <w:t>projektant</w:t>
      </w:r>
      <w:r w:rsidR="00E14A6D">
        <w:t xml:space="preserve"> uděluje souhlas se zveřejněním názvu svého účtu. </w:t>
      </w:r>
      <w:r w:rsidR="000235F8">
        <w:t>Projektant</w:t>
      </w:r>
      <w:r w:rsidR="00E14A6D">
        <w:t xml:space="preserve"> výslovně souhlasí se zveřejněním elektronického obrazu této smlouvy na webových stránkách města. </w:t>
      </w:r>
    </w:p>
    <w:p w:rsidR="00A91520" w:rsidRDefault="00E14A6D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91520" w:rsidRDefault="00E14A6D" w:rsidP="000235F8">
      <w:pPr>
        <w:pStyle w:val="Odstavecseseznamem"/>
        <w:numPr>
          <w:ilvl w:val="0"/>
          <w:numId w:val="7"/>
        </w:numPr>
        <w:ind w:left="751"/>
      </w:pPr>
      <w:r>
        <w:t>Město Černošice ve smyslu § 41 odst. 1 zákona č. 128/2000 Sb., o obcích (obecní zřízení), ve znění pozdějších předpisů osvědčuje, že uzavření této smlouvy bylo schváleno Radou Města Černošice na jejím</w:t>
      </w:r>
      <w:r w:rsidR="00AC7F49">
        <w:t xml:space="preserve"> 38. </w:t>
      </w:r>
      <w:r>
        <w:t>zasedání konaném dne</w:t>
      </w:r>
      <w:r w:rsidR="00AC7F49">
        <w:t xml:space="preserve"> 22. 4. </w:t>
      </w:r>
      <w:proofErr w:type="gramStart"/>
      <w:r w:rsidR="00AC7F49">
        <w:t>2024</w:t>
      </w:r>
      <w:r>
        <w:t xml:space="preserve">  (</w:t>
      </w:r>
      <w:proofErr w:type="spellStart"/>
      <w:r>
        <w:t>usn</w:t>
      </w:r>
      <w:proofErr w:type="spellEnd"/>
      <w:proofErr w:type="gramEnd"/>
      <w:r>
        <w:t>. č. R/</w:t>
      </w:r>
      <w:r w:rsidR="00A35DF1">
        <w:t>38/2</w:t>
      </w:r>
      <w:r w:rsidR="00AC7F49">
        <w:t>/2024</w:t>
      </w:r>
      <w:r w:rsidR="000235F8">
        <w:t>)</w:t>
      </w:r>
      <w:r>
        <w:t xml:space="preserve"> tak, jak to vyžaduje § 102 odst. 3 zákona č.128/2000 Sb., o obcích (obecní zřízení), ve znění pozdějších předpisů, čímž je splněna podmínka platnosti tohoto jeho právního jednání. </w:t>
      </w:r>
    </w:p>
    <w:p w:rsidR="00A91520" w:rsidRDefault="00E14A6D">
      <w:pPr>
        <w:spacing w:after="79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91520" w:rsidRDefault="00E14A6D" w:rsidP="000235F8">
      <w:pPr>
        <w:pStyle w:val="Odstavecseseznamem"/>
        <w:numPr>
          <w:ilvl w:val="0"/>
          <w:numId w:val="7"/>
        </w:numPr>
        <w:ind w:left="751"/>
      </w:pPr>
      <w:r>
        <w:t xml:space="preserve">Smluvní strany prohlašují, že je jim znám celý obsah této smlouvy a že ji uzavřely na základě své svobodné a vážné vůle; na důkaz této skutečnosti připojují své podpisy. </w:t>
      </w:r>
    </w:p>
    <w:p w:rsidR="00A91520" w:rsidRDefault="00E14A6D">
      <w:pPr>
        <w:spacing w:after="81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91520" w:rsidRDefault="00E14A6D" w:rsidP="000235F8">
      <w:pPr>
        <w:pStyle w:val="Odstavecseseznamem"/>
        <w:numPr>
          <w:ilvl w:val="0"/>
          <w:numId w:val="7"/>
        </w:numPr>
        <w:ind w:left="751"/>
      </w:pPr>
      <w:r>
        <w:t xml:space="preserve">Smlouva je vyhotovena ve 2 vyhotoveních, z nichž každé má platnost originálu, přičemž každá ze smluvních stran obdrží po 1 vyhotovení této smlouvy. </w:t>
      </w:r>
    </w:p>
    <w:p w:rsidR="00A91520" w:rsidRDefault="00E14A6D">
      <w:pPr>
        <w:spacing w:after="74" w:line="240" w:lineRule="auto"/>
        <w:ind w:left="0" w:right="0" w:firstLine="0"/>
        <w:jc w:val="left"/>
      </w:pPr>
      <w:r>
        <w:t xml:space="preserve"> </w:t>
      </w:r>
    </w:p>
    <w:p w:rsidR="00A91520" w:rsidRDefault="00E14A6D" w:rsidP="00F42F77">
      <w:pPr>
        <w:spacing w:after="75" w:line="240" w:lineRule="auto"/>
        <w:ind w:left="10" w:hanging="10"/>
      </w:pPr>
      <w:r>
        <w:t xml:space="preserve">V Černošicích </w:t>
      </w:r>
      <w:proofErr w:type="gramStart"/>
      <w:r>
        <w:t>dne  …</w:t>
      </w:r>
      <w:proofErr w:type="gramEnd"/>
      <w:r>
        <w:t xml:space="preserve">………… </w:t>
      </w:r>
      <w:r>
        <w:tab/>
      </w:r>
      <w:r w:rsidR="00F42F77">
        <w:t xml:space="preserve">                                 </w:t>
      </w:r>
      <w:r>
        <w:t>V</w:t>
      </w:r>
      <w:r w:rsidR="004E7DC5">
        <w:t xml:space="preserve"> Praze </w:t>
      </w:r>
      <w:r>
        <w:t>dne:</w:t>
      </w:r>
      <w:r w:rsidR="007B72EE">
        <w:t xml:space="preserve"> …………………</w:t>
      </w:r>
    </w:p>
    <w:p w:rsidR="00A91520" w:rsidRDefault="00E14A6D" w:rsidP="004E7DC5">
      <w:pPr>
        <w:spacing w:after="273" w:line="240" w:lineRule="auto"/>
        <w:ind w:left="0" w:right="0" w:firstLine="0"/>
        <w:jc w:val="center"/>
      </w:pPr>
      <w:r>
        <w:tab/>
        <w:t xml:space="preserve"> </w:t>
      </w:r>
    </w:p>
    <w:p w:rsidR="00A91520" w:rsidRDefault="00F42F77" w:rsidP="00F42F77">
      <w:pPr>
        <w:spacing w:after="75" w:line="240" w:lineRule="auto"/>
        <w:ind w:left="10" w:hanging="10"/>
      </w:pPr>
      <w:r>
        <w:t xml:space="preserve">        </w:t>
      </w:r>
      <w:r w:rsidR="00E14A6D">
        <w:t xml:space="preserve">……………………………………… </w:t>
      </w:r>
      <w:r w:rsidR="00E14A6D">
        <w:tab/>
      </w:r>
      <w:r>
        <w:t xml:space="preserve">                        </w:t>
      </w:r>
      <w:r w:rsidR="00E14A6D">
        <w:t xml:space="preserve">……………………………………… </w:t>
      </w:r>
    </w:p>
    <w:p w:rsidR="00A91520" w:rsidRDefault="00F42F77" w:rsidP="00F42F77">
      <w:pPr>
        <w:spacing w:after="75" w:line="240" w:lineRule="auto"/>
        <w:ind w:left="10" w:hanging="10"/>
      </w:pPr>
      <w:r>
        <w:t xml:space="preserve">             </w:t>
      </w:r>
      <w:r w:rsidR="00E14A6D">
        <w:t xml:space="preserve">Mgr. Filip Kořínek, </w:t>
      </w:r>
      <w:proofErr w:type="gramStart"/>
      <w:r w:rsidR="00E14A6D">
        <w:t xml:space="preserve">starosta </w:t>
      </w:r>
      <w:r>
        <w:t xml:space="preserve">                                          </w:t>
      </w:r>
      <w:r w:rsidR="00E14A6D">
        <w:t>Ing.</w:t>
      </w:r>
      <w:proofErr w:type="gramEnd"/>
      <w:r w:rsidR="00E14A6D">
        <w:t xml:space="preserve"> </w:t>
      </w:r>
      <w:r w:rsidR="00A00C2B">
        <w:t>Tomáš Vejražka</w:t>
      </w:r>
      <w:r w:rsidR="00E14A6D">
        <w:t xml:space="preserve">  </w:t>
      </w:r>
    </w:p>
    <w:sectPr w:rsidR="00A91520" w:rsidSect="00E872DC">
      <w:footerReference w:type="even" r:id="rId7"/>
      <w:footerReference w:type="default" r:id="rId8"/>
      <w:footerReference w:type="first" r:id="rId9"/>
      <w:pgSz w:w="11900" w:h="16840"/>
      <w:pgMar w:top="1459" w:right="1351" w:bottom="1451" w:left="1416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3A" w:rsidRDefault="00700B3A">
      <w:pPr>
        <w:spacing w:after="0" w:line="240" w:lineRule="auto"/>
      </w:pPr>
      <w:r>
        <w:separator/>
      </w:r>
    </w:p>
  </w:endnote>
  <w:endnote w:type="continuationSeparator" w:id="0">
    <w:p w:rsidR="00700B3A" w:rsidRDefault="007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20" w:rsidRDefault="00E872DC">
    <w:pPr>
      <w:spacing w:after="36" w:line="240" w:lineRule="auto"/>
      <w:ind w:left="0" w:right="0" w:firstLine="0"/>
      <w:jc w:val="center"/>
    </w:pPr>
    <w:r>
      <w:fldChar w:fldCharType="begin"/>
    </w:r>
    <w:r w:rsidR="00E14A6D">
      <w:instrText xml:space="preserve"> PAGE   \* MERGEFORMAT </w:instrText>
    </w:r>
    <w:r>
      <w:fldChar w:fldCharType="separate"/>
    </w:r>
    <w:r w:rsidR="00E14A6D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E14A6D">
      <w:rPr>
        <w:rFonts w:ascii="Calibri" w:eastAsia="Calibri" w:hAnsi="Calibri" w:cs="Calibri"/>
      </w:rPr>
      <w:t xml:space="preserve"> </w:t>
    </w:r>
  </w:p>
  <w:p w:rsidR="00A91520" w:rsidRDefault="00E14A6D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20" w:rsidRDefault="00E872DC">
    <w:pPr>
      <w:spacing w:after="36" w:line="240" w:lineRule="auto"/>
      <w:ind w:left="0" w:right="0" w:firstLine="0"/>
      <w:jc w:val="center"/>
    </w:pPr>
    <w:r>
      <w:fldChar w:fldCharType="begin"/>
    </w:r>
    <w:r w:rsidR="00E14A6D">
      <w:instrText xml:space="preserve"> PAGE   \* MERGEFORMAT </w:instrText>
    </w:r>
    <w:r>
      <w:fldChar w:fldCharType="separate"/>
    </w:r>
    <w:r w:rsidR="00CB7039" w:rsidRPr="00CB7039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 w:rsidR="00E14A6D">
      <w:rPr>
        <w:rFonts w:ascii="Calibri" w:eastAsia="Calibri" w:hAnsi="Calibri" w:cs="Calibri"/>
      </w:rPr>
      <w:t xml:space="preserve"> </w:t>
    </w:r>
  </w:p>
  <w:p w:rsidR="00A91520" w:rsidRDefault="00E14A6D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20" w:rsidRDefault="00E872DC">
    <w:pPr>
      <w:spacing w:after="36" w:line="240" w:lineRule="auto"/>
      <w:ind w:left="0" w:right="0" w:firstLine="0"/>
      <w:jc w:val="center"/>
    </w:pPr>
    <w:r>
      <w:fldChar w:fldCharType="begin"/>
    </w:r>
    <w:r w:rsidR="00E14A6D">
      <w:instrText xml:space="preserve"> PAGE   \* MERGEFORMAT </w:instrText>
    </w:r>
    <w:r>
      <w:fldChar w:fldCharType="separate"/>
    </w:r>
    <w:r w:rsidR="00E14A6D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E14A6D">
      <w:rPr>
        <w:rFonts w:ascii="Calibri" w:eastAsia="Calibri" w:hAnsi="Calibri" w:cs="Calibri"/>
      </w:rPr>
      <w:t xml:space="preserve"> </w:t>
    </w:r>
  </w:p>
  <w:p w:rsidR="00A91520" w:rsidRDefault="00E14A6D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3A" w:rsidRDefault="00700B3A">
      <w:pPr>
        <w:spacing w:after="0" w:line="240" w:lineRule="auto"/>
      </w:pPr>
      <w:r>
        <w:separator/>
      </w:r>
    </w:p>
  </w:footnote>
  <w:footnote w:type="continuationSeparator" w:id="0">
    <w:p w:rsidR="00700B3A" w:rsidRDefault="007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616F"/>
    <w:multiLevelType w:val="hybridMultilevel"/>
    <w:tmpl w:val="422E44C4"/>
    <w:lvl w:ilvl="0" w:tplc="882C72A4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3415D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2C56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6C60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A9F6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802B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63FD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4D32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6CE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734A7"/>
    <w:multiLevelType w:val="hybridMultilevel"/>
    <w:tmpl w:val="649E889A"/>
    <w:lvl w:ilvl="0" w:tplc="EF8EC758">
      <w:start w:val="1"/>
      <w:numFmt w:val="decimal"/>
      <w:lvlText w:val="%1."/>
      <w:lvlJc w:val="left"/>
      <w:pPr>
        <w:ind w:left="1454" w:hanging="358"/>
      </w:pPr>
      <w:rPr>
        <w:rFonts w:ascii="Arial" w:eastAsia="Arial" w:hAnsi="Arial" w:cs="Arial" w:hint="default"/>
        <w:color w:val="161616"/>
        <w:spacing w:val="-1"/>
        <w:w w:val="96"/>
        <w:sz w:val="23"/>
        <w:szCs w:val="23"/>
        <w:lang w:val="cs-CZ" w:eastAsia="en-US" w:bidi="ar-SA"/>
      </w:rPr>
    </w:lvl>
    <w:lvl w:ilvl="1" w:tplc="0BC869AA">
      <w:numFmt w:val="bullet"/>
      <w:lvlText w:val="•"/>
      <w:lvlJc w:val="left"/>
      <w:pPr>
        <w:ind w:left="2344" w:hanging="358"/>
      </w:pPr>
      <w:rPr>
        <w:rFonts w:hint="default"/>
        <w:lang w:val="cs-CZ" w:eastAsia="en-US" w:bidi="ar-SA"/>
      </w:rPr>
    </w:lvl>
    <w:lvl w:ilvl="2" w:tplc="337ED2CC">
      <w:numFmt w:val="bullet"/>
      <w:lvlText w:val="•"/>
      <w:lvlJc w:val="left"/>
      <w:pPr>
        <w:ind w:left="3228" w:hanging="358"/>
      </w:pPr>
      <w:rPr>
        <w:rFonts w:hint="default"/>
        <w:lang w:val="cs-CZ" w:eastAsia="en-US" w:bidi="ar-SA"/>
      </w:rPr>
    </w:lvl>
    <w:lvl w:ilvl="3" w:tplc="95A8FC44">
      <w:numFmt w:val="bullet"/>
      <w:lvlText w:val="•"/>
      <w:lvlJc w:val="left"/>
      <w:pPr>
        <w:ind w:left="4113" w:hanging="358"/>
      </w:pPr>
      <w:rPr>
        <w:rFonts w:hint="default"/>
        <w:lang w:val="cs-CZ" w:eastAsia="en-US" w:bidi="ar-SA"/>
      </w:rPr>
    </w:lvl>
    <w:lvl w:ilvl="4" w:tplc="42868344">
      <w:numFmt w:val="bullet"/>
      <w:lvlText w:val="•"/>
      <w:lvlJc w:val="left"/>
      <w:pPr>
        <w:ind w:left="4997" w:hanging="358"/>
      </w:pPr>
      <w:rPr>
        <w:rFonts w:hint="default"/>
        <w:lang w:val="cs-CZ" w:eastAsia="en-US" w:bidi="ar-SA"/>
      </w:rPr>
    </w:lvl>
    <w:lvl w:ilvl="5" w:tplc="42F2B126">
      <w:numFmt w:val="bullet"/>
      <w:lvlText w:val="•"/>
      <w:lvlJc w:val="left"/>
      <w:pPr>
        <w:ind w:left="5882" w:hanging="358"/>
      </w:pPr>
      <w:rPr>
        <w:rFonts w:hint="default"/>
        <w:lang w:val="cs-CZ" w:eastAsia="en-US" w:bidi="ar-SA"/>
      </w:rPr>
    </w:lvl>
    <w:lvl w:ilvl="6" w:tplc="85C429DA">
      <w:numFmt w:val="bullet"/>
      <w:lvlText w:val="•"/>
      <w:lvlJc w:val="left"/>
      <w:pPr>
        <w:ind w:left="6766" w:hanging="358"/>
      </w:pPr>
      <w:rPr>
        <w:rFonts w:hint="default"/>
        <w:lang w:val="cs-CZ" w:eastAsia="en-US" w:bidi="ar-SA"/>
      </w:rPr>
    </w:lvl>
    <w:lvl w:ilvl="7" w:tplc="F97220EC">
      <w:numFmt w:val="bullet"/>
      <w:lvlText w:val="•"/>
      <w:lvlJc w:val="left"/>
      <w:pPr>
        <w:ind w:left="7650" w:hanging="358"/>
      </w:pPr>
      <w:rPr>
        <w:rFonts w:hint="default"/>
        <w:lang w:val="cs-CZ" w:eastAsia="en-US" w:bidi="ar-SA"/>
      </w:rPr>
    </w:lvl>
    <w:lvl w:ilvl="8" w:tplc="6BAAE152">
      <w:numFmt w:val="bullet"/>
      <w:lvlText w:val="•"/>
      <w:lvlJc w:val="left"/>
      <w:pPr>
        <w:ind w:left="8535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234E108C"/>
    <w:multiLevelType w:val="multilevel"/>
    <w:tmpl w:val="F7A87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4F74D2"/>
    <w:multiLevelType w:val="hybridMultilevel"/>
    <w:tmpl w:val="C7EA00B2"/>
    <w:lvl w:ilvl="0" w:tplc="03ECF02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A8FC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00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5A73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A86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0C1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A2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8A9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00C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7C2632"/>
    <w:multiLevelType w:val="hybridMultilevel"/>
    <w:tmpl w:val="D10673BA"/>
    <w:lvl w:ilvl="0" w:tplc="1244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46C9B"/>
    <w:multiLevelType w:val="hybridMultilevel"/>
    <w:tmpl w:val="7D663D68"/>
    <w:lvl w:ilvl="0" w:tplc="339E887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E67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28A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60A4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0E3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6CF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C97F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A14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88C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0552A2"/>
    <w:multiLevelType w:val="hybridMultilevel"/>
    <w:tmpl w:val="B2E6A2AA"/>
    <w:lvl w:ilvl="0" w:tplc="882C72A4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363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2C56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6C60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A9F6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802B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63FD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4D32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6CE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54311B"/>
    <w:multiLevelType w:val="hybridMultilevel"/>
    <w:tmpl w:val="4314DABC"/>
    <w:lvl w:ilvl="0" w:tplc="0C208AA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0E4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4F3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010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C80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2FC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419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285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4CF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20"/>
    <w:rsid w:val="000235F8"/>
    <w:rsid w:val="0003489D"/>
    <w:rsid w:val="00043CC1"/>
    <w:rsid w:val="00114B97"/>
    <w:rsid w:val="001742CE"/>
    <w:rsid w:val="00197689"/>
    <w:rsid w:val="001A1621"/>
    <w:rsid w:val="001B22D6"/>
    <w:rsid w:val="00205778"/>
    <w:rsid w:val="00243AF5"/>
    <w:rsid w:val="00265276"/>
    <w:rsid w:val="002950FE"/>
    <w:rsid w:val="002D6B79"/>
    <w:rsid w:val="003243D5"/>
    <w:rsid w:val="003E0F5A"/>
    <w:rsid w:val="0040423A"/>
    <w:rsid w:val="00424D49"/>
    <w:rsid w:val="00432C70"/>
    <w:rsid w:val="0048449D"/>
    <w:rsid w:val="004A61EF"/>
    <w:rsid w:val="004E5127"/>
    <w:rsid w:val="004E7DC5"/>
    <w:rsid w:val="0052038C"/>
    <w:rsid w:val="00524CF7"/>
    <w:rsid w:val="005A34F4"/>
    <w:rsid w:val="005B0EB7"/>
    <w:rsid w:val="005C5DF5"/>
    <w:rsid w:val="005E2905"/>
    <w:rsid w:val="00636987"/>
    <w:rsid w:val="00676CDA"/>
    <w:rsid w:val="006A2C24"/>
    <w:rsid w:val="006E1973"/>
    <w:rsid w:val="006E248B"/>
    <w:rsid w:val="006F4DAD"/>
    <w:rsid w:val="00700B3A"/>
    <w:rsid w:val="0070342E"/>
    <w:rsid w:val="0073707B"/>
    <w:rsid w:val="0074165C"/>
    <w:rsid w:val="00770951"/>
    <w:rsid w:val="007A36D1"/>
    <w:rsid w:val="007B72EE"/>
    <w:rsid w:val="007C5013"/>
    <w:rsid w:val="00807AB0"/>
    <w:rsid w:val="00834C80"/>
    <w:rsid w:val="008412B8"/>
    <w:rsid w:val="008862BD"/>
    <w:rsid w:val="008A0D20"/>
    <w:rsid w:val="008A606E"/>
    <w:rsid w:val="008E4D6D"/>
    <w:rsid w:val="00921582"/>
    <w:rsid w:val="00955220"/>
    <w:rsid w:val="009A2D5C"/>
    <w:rsid w:val="00A00C2B"/>
    <w:rsid w:val="00A22A4C"/>
    <w:rsid w:val="00A311B7"/>
    <w:rsid w:val="00A35DF1"/>
    <w:rsid w:val="00A413B6"/>
    <w:rsid w:val="00A91520"/>
    <w:rsid w:val="00A91D91"/>
    <w:rsid w:val="00A91E90"/>
    <w:rsid w:val="00AA63A0"/>
    <w:rsid w:val="00AB0549"/>
    <w:rsid w:val="00AC0D2E"/>
    <w:rsid w:val="00AC7B8D"/>
    <w:rsid w:val="00AC7F49"/>
    <w:rsid w:val="00B17168"/>
    <w:rsid w:val="00B3132B"/>
    <w:rsid w:val="00B4690D"/>
    <w:rsid w:val="00B4734F"/>
    <w:rsid w:val="00B71957"/>
    <w:rsid w:val="00B92959"/>
    <w:rsid w:val="00BF1FC4"/>
    <w:rsid w:val="00C1761B"/>
    <w:rsid w:val="00C265C2"/>
    <w:rsid w:val="00C5161A"/>
    <w:rsid w:val="00C872E0"/>
    <w:rsid w:val="00C93674"/>
    <w:rsid w:val="00CA7ED1"/>
    <w:rsid w:val="00CB7039"/>
    <w:rsid w:val="00D01482"/>
    <w:rsid w:val="00D344AC"/>
    <w:rsid w:val="00D606DE"/>
    <w:rsid w:val="00D636C6"/>
    <w:rsid w:val="00DB224C"/>
    <w:rsid w:val="00DF2E9A"/>
    <w:rsid w:val="00E02808"/>
    <w:rsid w:val="00E14A6D"/>
    <w:rsid w:val="00E2363A"/>
    <w:rsid w:val="00E468BB"/>
    <w:rsid w:val="00E66FF1"/>
    <w:rsid w:val="00E872DC"/>
    <w:rsid w:val="00EA3B4E"/>
    <w:rsid w:val="00EB1B40"/>
    <w:rsid w:val="00EB4451"/>
    <w:rsid w:val="00EC6365"/>
    <w:rsid w:val="00EF17F7"/>
    <w:rsid w:val="00EF1E5F"/>
    <w:rsid w:val="00F02DAB"/>
    <w:rsid w:val="00F16B6C"/>
    <w:rsid w:val="00F2150B"/>
    <w:rsid w:val="00F42F77"/>
    <w:rsid w:val="00F46CF2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9A1C4-DDAC-4ADD-9D0E-37651A6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DC"/>
    <w:pPr>
      <w:spacing w:after="37" w:line="236" w:lineRule="auto"/>
      <w:ind w:left="355" w:right="-15" w:hanging="37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E872DC"/>
    <w:pPr>
      <w:keepNext/>
      <w:keepLines/>
      <w:spacing w:after="35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872DC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E872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1742C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E7DC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48B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516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6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61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61A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9A2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1A1621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lpoulova</dc:creator>
  <cp:keywords/>
  <cp:lastModifiedBy>Markéta Otavová</cp:lastModifiedBy>
  <cp:revision>3</cp:revision>
  <cp:lastPrinted>2024-04-11T11:44:00Z</cp:lastPrinted>
  <dcterms:created xsi:type="dcterms:W3CDTF">2024-05-14T07:41:00Z</dcterms:created>
  <dcterms:modified xsi:type="dcterms:W3CDTF">2024-05-14T07:42:00Z</dcterms:modified>
</cp:coreProperties>
</file>