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FD" w:rsidRDefault="002879CD">
      <w:pPr>
        <w:pStyle w:val="Nadpis2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8258FD" w:rsidRDefault="002879CD">
      <w:pPr>
        <w:pStyle w:val="Zkladntext20"/>
        <w:shd w:val="clear" w:color="auto" w:fill="auto"/>
        <w:spacing w:line="240" w:lineRule="auto"/>
      </w:pPr>
      <w:r>
        <w:t>Drnovská 507</w:t>
      </w:r>
    </w:p>
    <w:p w:rsidR="008258FD" w:rsidRDefault="002879CD">
      <w:pPr>
        <w:pStyle w:val="Zkladntext20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8258FD" w:rsidRDefault="002879CD">
      <w:pPr>
        <w:pStyle w:val="Zkladntext20"/>
        <w:shd w:val="clear" w:color="auto" w:fill="auto"/>
        <w:spacing w:after="300" w:line="240" w:lineRule="auto"/>
      </w:pPr>
      <w:r>
        <w:t>telefon: 233 022 111</w:t>
      </w:r>
    </w:p>
    <w:p w:rsidR="008258FD" w:rsidRDefault="002879CD">
      <w:pPr>
        <w:pStyle w:val="Nadpis2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8258FD" w:rsidRDefault="002879CD">
      <w:pPr>
        <w:pStyle w:val="Zkladntext20"/>
        <w:shd w:val="clear" w:color="auto" w:fill="auto"/>
        <w:spacing w:line="389" w:lineRule="auto"/>
      </w:pPr>
      <w:r>
        <w:t>DIČ: CZ00027006</w:t>
      </w:r>
    </w:p>
    <w:p w:rsidR="008258FD" w:rsidRDefault="002879CD">
      <w:pPr>
        <w:pStyle w:val="Zkladntext1"/>
        <w:shd w:val="clear" w:color="auto" w:fill="auto"/>
        <w:spacing w:after="0" w:line="343" w:lineRule="auto"/>
        <w:ind w:left="4740" w:right="2820" w:firstLine="20"/>
      </w:pPr>
      <w:r>
        <w:t>Objednávka číslo OB-2024-00000717</w:t>
      </w:r>
    </w:p>
    <w:p w:rsidR="008258FD" w:rsidRDefault="002879CD">
      <w:pPr>
        <w:pStyle w:val="Zkladntext20"/>
        <w:shd w:val="clear" w:color="auto" w:fill="auto"/>
        <w:tabs>
          <w:tab w:val="left" w:pos="3336"/>
        </w:tabs>
        <w:spacing w:line="439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8258FD" w:rsidRDefault="002879CD">
      <w:pPr>
        <w:pStyle w:val="Zkladntext1"/>
        <w:shd w:val="clear" w:color="auto" w:fill="auto"/>
        <w:spacing w:after="0" w:line="324" w:lineRule="auto"/>
        <w:jc w:val="both"/>
      </w:pPr>
      <w:r>
        <w:t>ALVAO s.r.o.</w:t>
      </w:r>
    </w:p>
    <w:p w:rsidR="008258FD" w:rsidRDefault="002879CD">
      <w:pPr>
        <w:pStyle w:val="Zkladntext1"/>
        <w:pBdr>
          <w:bottom w:val="single" w:sz="4" w:space="0" w:color="auto"/>
        </w:pBdr>
        <w:shd w:val="clear" w:color="auto" w:fill="auto"/>
        <w:spacing w:after="0" w:line="324" w:lineRule="auto"/>
        <w:ind w:right="6320"/>
      </w:pPr>
      <w:r>
        <w:t xml:space="preserve">Hlohová 1455/10 59101 </w:t>
      </w:r>
      <w:proofErr w:type="spellStart"/>
      <w:r>
        <w:t>Ždár</w:t>
      </w:r>
      <w:proofErr w:type="spellEnd"/>
      <w:r>
        <w:t xml:space="preserve"> nad Sázavou IČO: 25561561 DIČ: 59101 Žďár nad Sázavou</w:t>
      </w:r>
    </w:p>
    <w:p w:rsidR="008258FD" w:rsidRDefault="002879CD">
      <w:pPr>
        <w:pStyle w:val="Zkladntext1"/>
        <w:shd w:val="clear" w:color="auto" w:fill="auto"/>
        <w:tabs>
          <w:tab w:val="left" w:pos="3336"/>
          <w:tab w:val="left" w:pos="6231"/>
          <w:tab w:val="left" w:pos="8473"/>
        </w:tabs>
        <w:spacing w:after="0" w:line="240" w:lineRule="auto"/>
        <w:ind w:left="134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sz w:val="15"/>
          <w:szCs w:val="15"/>
        </w:rPr>
        <w:t>Množství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8258FD" w:rsidRDefault="002879CD">
      <w:pPr>
        <w:pStyle w:val="Zkladntext1"/>
        <w:pBdr>
          <w:bottom w:val="single" w:sz="4" w:space="0" w:color="auto"/>
        </w:pBdr>
        <w:shd w:val="clear" w:color="auto" w:fill="auto"/>
        <w:spacing w:after="0"/>
        <w:jc w:val="right"/>
      </w:pPr>
      <w:r>
        <w:t>(včetně DPH)</w:t>
      </w:r>
    </w:p>
    <w:p w:rsidR="008258FD" w:rsidRDefault="002879CD">
      <w:pPr>
        <w:pStyle w:val="Zkladntext1"/>
        <w:shd w:val="clear" w:color="auto" w:fill="auto"/>
        <w:tabs>
          <w:tab w:val="left" w:pos="5037"/>
        </w:tabs>
        <w:spacing w:after="0"/>
        <w:ind w:left="160"/>
        <w:jc w:val="both"/>
      </w:pPr>
      <w:proofErr w:type="spellStart"/>
      <w:r>
        <w:t>Alvao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(licence, </w:t>
      </w:r>
      <w:proofErr w:type="spellStart"/>
      <w:proofErr w:type="gramStart"/>
      <w:r>
        <w:t>imple</w:t>
      </w:r>
      <w:proofErr w:type="spellEnd"/>
      <w:r>
        <w:t>...</w:t>
      </w:r>
      <w:r>
        <w:tab/>
        <w:t>Poptáváme</w:t>
      </w:r>
      <w:proofErr w:type="gramEnd"/>
      <w:r>
        <w:t xml:space="preserve">: - licence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600 000</w:t>
      </w:r>
    </w:p>
    <w:p w:rsidR="008258FD" w:rsidRDefault="002879CD">
      <w:pPr>
        <w:pStyle w:val="Zkladntext1"/>
        <w:shd w:val="clear" w:color="auto" w:fill="auto"/>
        <w:ind w:left="5020" w:right="1360"/>
      </w:pPr>
      <w:r>
        <w:t xml:space="preserve">(trvalá licence SD 11 pro 300 uživatelů, vč. </w:t>
      </w:r>
      <w:r>
        <w:t xml:space="preserve">modulů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Workflows</w:t>
      </w:r>
      <w:proofErr w:type="spellEnd"/>
      <w:r>
        <w:t xml:space="preserve">, </w:t>
      </w:r>
      <w:proofErr w:type="spellStart"/>
      <w:r>
        <w:t>Enterprise</w:t>
      </w:r>
      <w:proofErr w:type="spellEnd"/>
      <w:r>
        <w:t xml:space="preserve"> API a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), - implementaci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(nasazení zákl. </w:t>
      </w:r>
      <w:proofErr w:type="gramStart"/>
      <w:r>
        <w:t>systému</w:t>
      </w:r>
      <w:proofErr w:type="gramEnd"/>
      <w:r>
        <w:t xml:space="preserve"> i jednotlivých modulů - instalace, nasazení Katalogu služeb dle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, konfigurace dle požadavků, školení administrátorů i řešitelů, škole</w:t>
      </w:r>
      <w:r>
        <w:t xml:space="preserve">ní tvorby vlastních formulářů a aplikací) - integraci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na </w:t>
      </w:r>
      <w:proofErr w:type="spellStart"/>
      <w:r>
        <w:t>Alvao</w:t>
      </w:r>
      <w:proofErr w:type="spellEnd"/>
      <w:r>
        <w:t xml:space="preserve"> </w:t>
      </w:r>
      <w:proofErr w:type="spellStart"/>
      <w:r>
        <w:t>Asset</w:t>
      </w:r>
      <w:proofErr w:type="spellEnd"/>
      <w:r>
        <w:t xml:space="preserve"> Management - následnou podporu (12 měsíců, 300 uživatelů)</w:t>
      </w:r>
    </w:p>
    <w:p w:rsidR="008258FD" w:rsidRDefault="002879CD">
      <w:pPr>
        <w:pStyle w:val="Zkladntext1"/>
        <w:pBdr>
          <w:bottom w:val="single" w:sz="4" w:space="0" w:color="auto"/>
        </w:pBdr>
        <w:shd w:val="clear" w:color="auto" w:fill="auto"/>
        <w:spacing w:after="60" w:line="240" w:lineRule="auto"/>
        <w:ind w:left="6500"/>
      </w:pPr>
      <w:r>
        <w:t>600000</w:t>
      </w:r>
    </w:p>
    <w:p w:rsidR="008258FD" w:rsidRDefault="002879CD">
      <w:pPr>
        <w:pStyle w:val="Zkladntext1"/>
        <w:shd w:val="clear" w:color="auto" w:fill="auto"/>
        <w:spacing w:after="380" w:line="240" w:lineRule="auto"/>
        <w:jc w:val="both"/>
      </w:pPr>
      <w:r>
        <w:rPr>
          <w:color w:val="628194"/>
        </w:rPr>
        <w:t xml:space="preserve">□ </w:t>
      </w:r>
      <w:r>
        <w:t>Vložit položku</w:t>
      </w:r>
    </w:p>
    <w:p w:rsidR="008258FD" w:rsidRDefault="002879CD">
      <w:pPr>
        <w:pStyle w:val="Nadpis10"/>
        <w:keepNext/>
        <w:keepLines/>
        <w:shd w:val="clear" w:color="auto" w:fill="auto"/>
        <w:tabs>
          <w:tab w:val="left" w:pos="1416"/>
        </w:tabs>
        <w:spacing w:after="120"/>
      </w:pPr>
      <w:bookmarkStart w:id="2" w:name="bookmark2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Start w:id="3" w:name="_GoBack"/>
      <w:bookmarkEnd w:id="2"/>
      <w:bookmarkEnd w:id="3"/>
    </w:p>
    <w:p w:rsidR="008258FD" w:rsidRDefault="002879CD">
      <w:pPr>
        <w:pStyle w:val="Nadpis10"/>
        <w:keepNext/>
        <w:keepLines/>
        <w:shd w:val="clear" w:color="auto" w:fill="auto"/>
        <w:tabs>
          <w:tab w:val="left" w:pos="1416"/>
        </w:tabs>
        <w:spacing w:after="600"/>
      </w:pPr>
      <w:bookmarkStart w:id="4" w:name="bookmark3"/>
      <w:r>
        <w:rPr>
          <w:rFonts w:ascii="Tahoma" w:eastAsia="Tahoma" w:hAnsi="Tahoma" w:cs="Tahoma"/>
          <w:sz w:val="16"/>
          <w:szCs w:val="16"/>
        </w:rPr>
        <w:t>Datum:</w:t>
      </w:r>
      <w:r>
        <w:rPr>
          <w:rFonts w:ascii="Tahoma" w:eastAsia="Tahoma" w:hAnsi="Tahoma" w:cs="Tahoma"/>
          <w:sz w:val="16"/>
          <w:szCs w:val="16"/>
        </w:rPr>
        <w:tab/>
      </w:r>
      <w:r>
        <w:t>10. 5. 2024</w:t>
      </w:r>
      <w:bookmarkEnd w:id="4"/>
    </w:p>
    <w:p w:rsidR="008258FD" w:rsidRDefault="002879CD">
      <w:pPr>
        <w:pStyle w:val="Zkladntext20"/>
        <w:shd w:val="clear" w:color="auto" w:fill="auto"/>
      </w:pPr>
      <w:r>
        <w:rPr>
          <w:b w:val="0"/>
          <w:bCs w:val="0"/>
        </w:rPr>
        <w:t>Fakturujte:</w:t>
      </w:r>
    </w:p>
    <w:p w:rsidR="008258FD" w:rsidRDefault="002879CD">
      <w:pPr>
        <w:pStyle w:val="Zkladntext20"/>
        <w:shd w:val="clear" w:color="auto" w:fill="auto"/>
        <w:spacing w:after="280"/>
        <w:ind w:right="632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8258FD" w:rsidRDefault="002879CD">
      <w:pPr>
        <w:pStyle w:val="Zkladntext20"/>
        <w:shd w:val="clear" w:color="auto" w:fill="auto"/>
      </w:pPr>
      <w:r>
        <w:rPr>
          <w:b w:val="0"/>
          <w:bCs w:val="0"/>
        </w:rPr>
        <w:t>IČO: 00027006</w:t>
      </w:r>
    </w:p>
    <w:p w:rsidR="008258FD" w:rsidRDefault="002879CD">
      <w:pPr>
        <w:pStyle w:val="Zkladntext20"/>
        <w:shd w:val="clear" w:color="auto" w:fill="auto"/>
      </w:pPr>
      <w:r>
        <w:rPr>
          <w:b w:val="0"/>
          <w:bCs w:val="0"/>
        </w:rPr>
        <w:t>DIČ: CZ 00027006</w:t>
      </w:r>
    </w:p>
    <w:sectPr w:rsidR="008258FD">
      <w:pgSz w:w="11900" w:h="16840"/>
      <w:pgMar w:top="2026" w:right="1459" w:bottom="439" w:left="1200" w:header="1598" w:footer="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CD" w:rsidRDefault="002879CD">
      <w:r>
        <w:separator/>
      </w:r>
    </w:p>
  </w:endnote>
  <w:endnote w:type="continuationSeparator" w:id="0">
    <w:p w:rsidR="002879CD" w:rsidRDefault="0028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CD" w:rsidRDefault="002879CD"/>
  </w:footnote>
  <w:footnote w:type="continuationSeparator" w:id="0">
    <w:p w:rsidR="002879CD" w:rsidRDefault="002879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258FD"/>
    <w:rsid w:val="0017554A"/>
    <w:rsid w:val="002879CD"/>
    <w:rsid w:val="0082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2024-05-13T14:18:00Z</dcterms:created>
  <dcterms:modified xsi:type="dcterms:W3CDTF">2024-05-13T14:18:00Z</dcterms:modified>
</cp:coreProperties>
</file>