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TRUHLÁŘSTVÍ Tomáš Janoušek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proofErr w:type="spellStart"/>
      <w:r w:rsidRPr="0022087A">
        <w:rPr>
          <w:rFonts w:ascii="Times New Roman" w:hAnsi="Times New Roman"/>
          <w:b/>
        </w:rPr>
        <w:t>Křenovská</w:t>
      </w:r>
      <w:proofErr w:type="spellEnd"/>
      <w:r w:rsidRPr="0022087A">
        <w:rPr>
          <w:rFonts w:ascii="Times New Roman" w:hAnsi="Times New Roman"/>
          <w:b/>
        </w:rPr>
        <w:t xml:space="preserve"> 1424</w:t>
      </w:r>
      <w:r w:rsidR="00AA0276">
        <w:rPr>
          <w:rFonts w:ascii="Times New Roman" w:hAnsi="Times New Roman"/>
          <w:b/>
        </w:rPr>
        <w:t xml:space="preserve">, </w:t>
      </w:r>
      <w:r w:rsidRPr="0022087A">
        <w:rPr>
          <w:rFonts w:ascii="Times New Roman" w:hAnsi="Times New Roman"/>
          <w:b/>
        </w:rPr>
        <w:t>752 01 Kojetín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IČ: 73 254</w:t>
      </w:r>
      <w:r w:rsidR="00A13232">
        <w:rPr>
          <w:rFonts w:ascii="Times New Roman" w:hAnsi="Times New Roman"/>
          <w:b/>
          <w:color w:val="000000"/>
        </w:rPr>
        <w:t> </w:t>
      </w:r>
      <w:r w:rsidRPr="0022087A">
        <w:rPr>
          <w:rFonts w:ascii="Times New Roman" w:hAnsi="Times New Roman"/>
          <w:b/>
          <w:color w:val="000000"/>
        </w:rPr>
        <w:t>118</w:t>
      </w:r>
      <w:r w:rsidR="00A13232">
        <w:rPr>
          <w:rFonts w:ascii="Times New Roman" w:hAnsi="Times New Roman"/>
          <w:b/>
          <w:color w:val="000000"/>
        </w:rPr>
        <w:t>, DIČ: CZ</w:t>
      </w:r>
      <w:r w:rsidR="00025FD7">
        <w:rPr>
          <w:rFonts w:ascii="Times New Roman" w:hAnsi="Times New Roman"/>
          <w:b/>
          <w:color w:val="000000"/>
        </w:rPr>
        <w:t>8102215693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Zastoupené Tomášem Janouškem</w:t>
      </w: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22087A">
        <w:rPr>
          <w:rFonts w:ascii="Times New Roman" w:hAnsi="Times New Roman"/>
          <w:szCs w:val="24"/>
        </w:rPr>
        <w:t xml:space="preserve"> dodávce a montáži nábytku do </w:t>
      </w:r>
      <w:r w:rsidR="00B60ABA">
        <w:rPr>
          <w:rFonts w:ascii="Times New Roman" w:hAnsi="Times New Roman"/>
          <w:szCs w:val="24"/>
        </w:rPr>
        <w:t>kabinetu</w:t>
      </w:r>
      <w:r w:rsidR="0022087A">
        <w:rPr>
          <w:rFonts w:ascii="Times New Roman" w:hAnsi="Times New Roman"/>
          <w:szCs w:val="24"/>
        </w:rPr>
        <w:t xml:space="preserve"> č. </w:t>
      </w:r>
      <w:r w:rsidR="00B60ABA">
        <w:rPr>
          <w:rFonts w:ascii="Times New Roman" w:hAnsi="Times New Roman"/>
          <w:szCs w:val="24"/>
        </w:rPr>
        <w:t>503</w:t>
      </w:r>
      <w:r w:rsidR="0022087A">
        <w:rPr>
          <w:rFonts w:ascii="Times New Roman" w:hAnsi="Times New Roman"/>
          <w:szCs w:val="24"/>
        </w:rPr>
        <w:t xml:space="preserve"> v SŠ-COPT Kroměříž, Nábělkova 539/3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 xml:space="preserve">SŠ-COPT Kroměříž, Nábělkova 539/3, </w:t>
      </w:r>
      <w:r w:rsidR="009C3984">
        <w:rPr>
          <w:rFonts w:ascii="Times New Roman" w:hAnsi="Times New Roman"/>
        </w:rPr>
        <w:t>ka</w:t>
      </w:r>
      <w:r w:rsidR="00B60ABA">
        <w:rPr>
          <w:rFonts w:ascii="Times New Roman" w:hAnsi="Times New Roman"/>
        </w:rPr>
        <w:t>binet</w:t>
      </w:r>
      <w:r w:rsidR="00FE787C">
        <w:rPr>
          <w:rFonts w:ascii="Times New Roman" w:hAnsi="Times New Roman"/>
        </w:rPr>
        <w:t xml:space="preserve"> č. </w:t>
      </w:r>
      <w:r w:rsidR="00B60ABA">
        <w:rPr>
          <w:rFonts w:ascii="Times New Roman" w:hAnsi="Times New Roman"/>
        </w:rPr>
        <w:t>503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B60ABA">
        <w:rPr>
          <w:rFonts w:ascii="Times New Roman" w:hAnsi="Times New Roman"/>
        </w:rPr>
        <w:t>14</w:t>
      </w:r>
      <w:r w:rsidR="005D206D" w:rsidRPr="00CA0CD8">
        <w:rPr>
          <w:rFonts w:ascii="Times New Roman" w:hAnsi="Times New Roman"/>
        </w:rPr>
        <w:t>.</w:t>
      </w:r>
      <w:r w:rsidR="00B60ABA">
        <w:rPr>
          <w:rFonts w:ascii="Times New Roman" w:hAnsi="Times New Roman"/>
        </w:rPr>
        <w:t>5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B60ABA">
        <w:rPr>
          <w:rFonts w:ascii="Times New Roman" w:hAnsi="Times New Roman"/>
        </w:rPr>
        <w:t>4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B60ABA">
        <w:rPr>
          <w:rFonts w:ascii="Times New Roman" w:hAnsi="Times New Roman"/>
        </w:rPr>
        <w:t>31</w:t>
      </w:r>
      <w:r w:rsidR="005D206D" w:rsidRPr="00CA0CD8">
        <w:rPr>
          <w:rFonts w:ascii="Times New Roman" w:hAnsi="Times New Roman"/>
        </w:rPr>
        <w:t>.</w:t>
      </w:r>
      <w:r w:rsidR="00B60ABA">
        <w:rPr>
          <w:rFonts w:ascii="Times New Roman" w:hAnsi="Times New Roman"/>
        </w:rPr>
        <w:t>7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B60ABA">
        <w:rPr>
          <w:rFonts w:ascii="Times New Roman" w:hAnsi="Times New Roman"/>
        </w:rPr>
        <w:t>4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A13232" w:rsidRPr="00A13232">
        <w:rPr>
          <w:rFonts w:ascii="Times New Roman" w:hAnsi="Times New Roman"/>
          <w:b/>
        </w:rPr>
        <w:t>1</w:t>
      </w:r>
      <w:r w:rsidR="00B60ABA">
        <w:rPr>
          <w:rFonts w:ascii="Times New Roman" w:hAnsi="Times New Roman"/>
          <w:b/>
        </w:rPr>
        <w:t>66</w:t>
      </w:r>
      <w:r w:rsidR="00AA0276">
        <w:rPr>
          <w:rFonts w:ascii="Times New Roman" w:hAnsi="Times New Roman"/>
          <w:b/>
        </w:rPr>
        <w:t xml:space="preserve"> </w:t>
      </w:r>
      <w:r w:rsidR="00B60ABA">
        <w:rPr>
          <w:rFonts w:ascii="Times New Roman" w:hAnsi="Times New Roman"/>
          <w:b/>
        </w:rPr>
        <w:t>57</w:t>
      </w:r>
      <w:r w:rsidR="00A13232" w:rsidRPr="00A13232">
        <w:rPr>
          <w:rFonts w:ascii="Times New Roman" w:hAnsi="Times New Roman"/>
          <w:b/>
        </w:rPr>
        <w:t>0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B60ABA">
        <w:rPr>
          <w:rFonts w:ascii="Times New Roman" w:hAnsi="Times New Roman"/>
          <w:szCs w:val="20"/>
        </w:rPr>
        <w:t>31</w:t>
      </w:r>
      <w:r w:rsidR="005D206D" w:rsidRPr="00CA0CD8">
        <w:rPr>
          <w:rFonts w:ascii="Times New Roman" w:hAnsi="Times New Roman"/>
          <w:szCs w:val="20"/>
        </w:rPr>
        <w:t>.</w:t>
      </w:r>
      <w:r w:rsidR="00B60ABA">
        <w:rPr>
          <w:rFonts w:ascii="Times New Roman" w:hAnsi="Times New Roman"/>
          <w:szCs w:val="20"/>
        </w:rPr>
        <w:t>7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B60ABA">
        <w:rPr>
          <w:rFonts w:ascii="Times New Roman" w:hAnsi="Times New Roman"/>
          <w:szCs w:val="20"/>
        </w:rPr>
        <w:t>4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lastRenderedPageBreak/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nabídka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B60ABA">
        <w:rPr>
          <w:rFonts w:ascii="Times New Roman" w:hAnsi="Times New Roman"/>
          <w:iCs/>
        </w:rPr>
        <w:t>13</w:t>
      </w:r>
      <w:r w:rsidR="005D206D" w:rsidRPr="00CA0CD8">
        <w:rPr>
          <w:rFonts w:ascii="Times New Roman" w:hAnsi="Times New Roman"/>
          <w:iCs/>
        </w:rPr>
        <w:t>.</w:t>
      </w:r>
      <w:r w:rsidR="00B60ABA">
        <w:rPr>
          <w:rFonts w:ascii="Times New Roman" w:hAnsi="Times New Roman"/>
          <w:iCs/>
        </w:rPr>
        <w:t>5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B60ABA">
        <w:rPr>
          <w:rFonts w:ascii="Times New Roman" w:hAnsi="Times New Roman"/>
          <w:iCs/>
        </w:rPr>
        <w:t>4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Tomáš Janoušek</w:t>
      </w: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362244"/>
    <w:rsid w:val="00386809"/>
    <w:rsid w:val="004B083D"/>
    <w:rsid w:val="00531ED9"/>
    <w:rsid w:val="005C266F"/>
    <w:rsid w:val="005D206D"/>
    <w:rsid w:val="00717D9F"/>
    <w:rsid w:val="0073781A"/>
    <w:rsid w:val="00737F38"/>
    <w:rsid w:val="008B131D"/>
    <w:rsid w:val="008F13E7"/>
    <w:rsid w:val="009C3984"/>
    <w:rsid w:val="00A13232"/>
    <w:rsid w:val="00AA0276"/>
    <w:rsid w:val="00AB0AA6"/>
    <w:rsid w:val="00B60ABA"/>
    <w:rsid w:val="00B83CE0"/>
    <w:rsid w:val="00BD531D"/>
    <w:rsid w:val="00CA0CD8"/>
    <w:rsid w:val="00CD36B8"/>
    <w:rsid w:val="00CF7388"/>
    <w:rsid w:val="00DC76B4"/>
    <w:rsid w:val="00DE1CBA"/>
    <w:rsid w:val="00F427A8"/>
    <w:rsid w:val="00F903FB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17481-3E3B-4BF9-A8FC-6E01B666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2024-05-09T07:06:00Z</cp:lastPrinted>
  <dcterms:created xsi:type="dcterms:W3CDTF">2024-05-13T12:08:00Z</dcterms:created>
  <dcterms:modified xsi:type="dcterms:W3CDTF">2024-05-13T12:08:00Z</dcterms:modified>
</cp:coreProperties>
</file>