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E3940" w14:textId="77777777" w:rsidR="00454B9B" w:rsidRDefault="00000000">
      <w:pPr>
        <w:spacing w:after="0" w:line="259" w:lineRule="auto"/>
        <w:ind w:left="0" w:right="86" w:firstLine="0"/>
        <w:jc w:val="right"/>
      </w:pPr>
      <w:r>
        <w:rPr>
          <w:sz w:val="28"/>
        </w:rPr>
        <w:t>0391/2024/</w:t>
      </w:r>
      <w:proofErr w:type="spellStart"/>
      <w:r>
        <w:rPr>
          <w:sz w:val="28"/>
        </w:rPr>
        <w:t>KSaT</w:t>
      </w:r>
      <w:proofErr w:type="spellEnd"/>
    </w:p>
    <w:p w14:paraId="24972E1C" w14:textId="77777777" w:rsidR="00454B9B" w:rsidRDefault="00000000">
      <w:pPr>
        <w:spacing w:after="0" w:line="249" w:lineRule="auto"/>
        <w:ind w:left="283" w:right="208" w:hanging="10"/>
        <w:jc w:val="center"/>
      </w:pPr>
      <w:r>
        <w:t xml:space="preserve">Smlouva o </w:t>
      </w:r>
      <w:proofErr w:type="spellStart"/>
      <w:r>
        <w:t>zajłstenł</w:t>
      </w:r>
      <w:proofErr w:type="spellEnd"/>
      <w:r>
        <w:t xml:space="preserve"> venkovní akce uzavřená podle 1746 a násl. zákona č. 89/2012 Sb., občanský zákoník, v platném znění (dále jen</w:t>
      </w:r>
    </w:p>
    <w:p w14:paraId="56D0A430" w14:textId="77777777" w:rsidR="00454B9B" w:rsidRDefault="00000000">
      <w:pPr>
        <w:spacing w:after="204" w:line="259" w:lineRule="auto"/>
        <w:ind w:left="147" w:right="65" w:hanging="10"/>
        <w:jc w:val="center"/>
      </w:pPr>
      <w:r>
        <w:rPr>
          <w:noProof/>
        </w:rPr>
        <w:drawing>
          <wp:inline distT="0" distB="0" distL="0" distR="0" wp14:anchorId="0722CE48" wp14:editId="5D506131">
            <wp:extent cx="27432" cy="41148"/>
            <wp:effectExtent l="0" t="0" r="0" b="0"/>
            <wp:docPr id="2100" name="Picture 2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" name="Picture 210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sz w:val="24"/>
        </w:rPr>
        <w:t>,občanský</w:t>
      </w:r>
      <w:proofErr w:type="gramEnd"/>
      <w:r>
        <w:rPr>
          <w:sz w:val="24"/>
        </w:rPr>
        <w:t xml:space="preserve"> zákoník”)</w:t>
      </w:r>
    </w:p>
    <w:p w14:paraId="1D37B23C" w14:textId="77777777" w:rsidR="00454B9B" w:rsidRDefault="00000000">
      <w:pPr>
        <w:spacing w:after="0" w:line="259" w:lineRule="auto"/>
        <w:ind w:left="147" w:right="43" w:hanging="10"/>
        <w:jc w:val="center"/>
      </w:pPr>
      <w:proofErr w:type="spellStart"/>
      <w:r>
        <w:rPr>
          <w:sz w:val="24"/>
        </w:rPr>
        <w:t>men</w:t>
      </w:r>
      <w:proofErr w:type="spellEnd"/>
    </w:p>
    <w:tbl>
      <w:tblPr>
        <w:tblStyle w:val="TableGrid"/>
        <w:tblW w:w="7754" w:type="dxa"/>
        <w:tblInd w:w="49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33"/>
        <w:gridCol w:w="5421"/>
      </w:tblGrid>
      <w:tr w:rsidR="00454B9B" w14:paraId="3AA31370" w14:textId="77777777">
        <w:trPr>
          <w:trHeight w:val="220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14:paraId="7CBD77BE" w14:textId="77777777" w:rsidR="00454B9B" w:rsidRDefault="00000000">
            <w:pPr>
              <w:spacing w:after="0" w:line="259" w:lineRule="auto"/>
              <w:ind w:left="14" w:right="0" w:firstLine="0"/>
              <w:jc w:val="left"/>
            </w:pPr>
            <w:r>
              <w:t>Název:</w:t>
            </w:r>
          </w:p>
        </w:tc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</w:tcPr>
          <w:p w14:paraId="0BA7ACF6" w14:textId="77777777" w:rsidR="00454B9B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>Statutární město Ostrava</w:t>
            </w:r>
          </w:p>
        </w:tc>
      </w:tr>
      <w:tr w:rsidR="00454B9B" w14:paraId="35A8CDAA" w14:textId="77777777">
        <w:trPr>
          <w:trHeight w:val="248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14:paraId="1D2D80C3" w14:textId="77777777" w:rsidR="00454B9B" w:rsidRDefault="00000000">
            <w:pPr>
              <w:spacing w:after="0" w:line="259" w:lineRule="auto"/>
              <w:ind w:left="29" w:right="0" w:firstLine="0"/>
              <w:jc w:val="left"/>
            </w:pPr>
            <w:r>
              <w:t>Sídlo:</w:t>
            </w:r>
          </w:p>
        </w:tc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</w:tcPr>
          <w:p w14:paraId="75B180D8" w14:textId="77777777" w:rsidR="00454B9B" w:rsidRDefault="00000000">
            <w:pPr>
              <w:spacing w:after="0" w:line="259" w:lineRule="auto"/>
              <w:ind w:left="0" w:right="0" w:firstLine="0"/>
            </w:pPr>
            <w:r>
              <w:t>Prokešovo náměstí 1803/8, 729 30 Ostrava-Moravská Ostrava</w:t>
            </w:r>
          </w:p>
        </w:tc>
      </w:tr>
      <w:tr w:rsidR="00454B9B" w14:paraId="7B88D6EE" w14:textId="77777777">
        <w:trPr>
          <w:trHeight w:val="254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14:paraId="27E6BB84" w14:textId="77777777" w:rsidR="00454B9B" w:rsidRDefault="00000000">
            <w:pPr>
              <w:spacing w:after="0" w:line="259" w:lineRule="auto"/>
              <w:ind w:left="22" w:right="0" w:firstLine="0"/>
              <w:jc w:val="left"/>
            </w:pPr>
            <w:proofErr w:type="spellStart"/>
            <w:r>
              <w:rPr>
                <w:sz w:val="30"/>
              </w:rPr>
              <w:t>lč</w:t>
            </w:r>
            <w:proofErr w:type="spellEnd"/>
            <w:r>
              <w:rPr>
                <w:sz w:val="30"/>
              </w:rPr>
              <w:t>:</w:t>
            </w:r>
          </w:p>
        </w:tc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</w:tcPr>
          <w:p w14:paraId="59B478BD" w14:textId="77777777" w:rsidR="00454B9B" w:rsidRDefault="00000000">
            <w:pPr>
              <w:spacing w:after="0" w:line="259" w:lineRule="auto"/>
              <w:ind w:left="0" w:right="0" w:firstLine="0"/>
              <w:jc w:val="left"/>
            </w:pPr>
            <w:r>
              <w:t>00845451</w:t>
            </w:r>
          </w:p>
        </w:tc>
      </w:tr>
      <w:tr w:rsidR="00454B9B" w14:paraId="3A3223FB" w14:textId="77777777">
        <w:trPr>
          <w:trHeight w:val="384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14:paraId="4BAA545B" w14:textId="77777777" w:rsidR="00454B9B" w:rsidRDefault="00000000">
            <w:pPr>
              <w:spacing w:after="0" w:line="259" w:lineRule="auto"/>
              <w:ind w:left="14" w:right="0" w:firstLine="0"/>
              <w:jc w:val="left"/>
            </w:pPr>
            <w:r>
              <w:t>DIČ:</w:t>
            </w:r>
          </w:p>
        </w:tc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</w:tcPr>
          <w:p w14:paraId="6073167A" w14:textId="77777777" w:rsidR="00454B9B" w:rsidRDefault="00000000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>CZ00845451 - plátce</w:t>
            </w:r>
            <w:proofErr w:type="gramEnd"/>
            <w:r>
              <w:t xml:space="preserve"> DPH</w:t>
            </w:r>
          </w:p>
        </w:tc>
      </w:tr>
      <w:tr w:rsidR="00454B9B" w14:paraId="3846DEBE" w14:textId="77777777">
        <w:trPr>
          <w:trHeight w:val="384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9B2FF9" w14:textId="77777777" w:rsidR="00454B9B" w:rsidRDefault="00000000">
            <w:pPr>
              <w:spacing w:after="0" w:line="259" w:lineRule="auto"/>
              <w:ind w:left="22" w:right="0" w:firstLine="0"/>
              <w:jc w:val="left"/>
            </w:pPr>
            <w:r>
              <w:t>městský obvod:</w:t>
            </w:r>
          </w:p>
        </w:tc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8C2A7D" w14:textId="77777777" w:rsidR="00454B9B" w:rsidRDefault="00000000">
            <w:pPr>
              <w:spacing w:after="0" w:line="259" w:lineRule="auto"/>
              <w:ind w:left="7" w:right="0" w:firstLine="0"/>
              <w:jc w:val="left"/>
            </w:pPr>
            <w:r>
              <w:t>městský obvod Vítkovice</w:t>
            </w:r>
          </w:p>
        </w:tc>
      </w:tr>
      <w:tr w:rsidR="00454B9B" w14:paraId="7B48C420" w14:textId="77777777">
        <w:trPr>
          <w:trHeight w:val="243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14:paraId="11DBF6FE" w14:textId="77777777" w:rsidR="00454B9B" w:rsidRDefault="00000000">
            <w:pPr>
              <w:spacing w:after="0" w:line="259" w:lineRule="auto"/>
              <w:ind w:left="22" w:right="0" w:firstLine="0"/>
              <w:jc w:val="left"/>
            </w:pPr>
            <w:r>
              <w:t>Adresa:</w:t>
            </w:r>
          </w:p>
        </w:tc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</w:tcPr>
          <w:p w14:paraId="3E9F2B31" w14:textId="77777777" w:rsidR="00454B9B" w:rsidRDefault="00000000">
            <w:pPr>
              <w:spacing w:after="0" w:line="259" w:lineRule="auto"/>
              <w:ind w:left="0" w:right="0" w:firstLine="0"/>
              <w:jc w:val="left"/>
            </w:pPr>
            <w:r>
              <w:t>Mírové náměstí 516/1, 703 79 Ostrava-Vítkovice</w:t>
            </w:r>
          </w:p>
        </w:tc>
      </w:tr>
      <w:tr w:rsidR="00454B9B" w14:paraId="21FFFCD0" w14:textId="77777777">
        <w:trPr>
          <w:trHeight w:val="268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14:paraId="3198EAD9" w14:textId="77777777" w:rsidR="00454B9B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6FAD881D" wp14:editId="6F4BAF47">
                  <wp:extent cx="4572" cy="4572"/>
                  <wp:effectExtent l="0" t="0" r="0" b="0"/>
                  <wp:docPr id="2101" name="Picture 2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1" name="Picture 210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Zastoupený:</w:t>
            </w:r>
          </w:p>
        </w:tc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</w:tcPr>
          <w:p w14:paraId="52765DF9" w14:textId="77777777" w:rsidR="00454B9B" w:rsidRDefault="00000000">
            <w:pPr>
              <w:spacing w:after="0" w:line="259" w:lineRule="auto"/>
              <w:ind w:left="0" w:right="0" w:firstLine="0"/>
              <w:jc w:val="left"/>
            </w:pPr>
            <w:r>
              <w:t>Richardem Čermákem, starostou</w:t>
            </w:r>
          </w:p>
        </w:tc>
      </w:tr>
      <w:tr w:rsidR="00454B9B" w14:paraId="30C025D6" w14:textId="77777777">
        <w:trPr>
          <w:trHeight w:val="246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14:paraId="74928BDB" w14:textId="77777777" w:rsidR="00454B9B" w:rsidRDefault="00000000">
            <w:pPr>
              <w:spacing w:after="0" w:line="259" w:lineRule="auto"/>
              <w:ind w:left="22" w:right="0" w:firstLine="0"/>
              <w:jc w:val="left"/>
            </w:pPr>
            <w:r>
              <w:t>Bankovní spojení:</w:t>
            </w:r>
          </w:p>
        </w:tc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</w:tcPr>
          <w:p w14:paraId="350C37A9" w14:textId="77777777" w:rsidR="00454B9B" w:rsidRDefault="00000000">
            <w:pPr>
              <w:spacing w:after="0" w:line="259" w:lineRule="auto"/>
              <w:ind w:left="7" w:right="0" w:firstLine="0"/>
              <w:jc w:val="left"/>
            </w:pPr>
            <w:r>
              <w:t>Česká spořitelna a.s., pobočka Ostrava</w:t>
            </w:r>
          </w:p>
        </w:tc>
      </w:tr>
    </w:tbl>
    <w:p w14:paraId="56785B9B" w14:textId="77777777" w:rsidR="00454B9B" w:rsidRDefault="00000000">
      <w:pPr>
        <w:spacing w:after="3" w:line="259" w:lineRule="auto"/>
        <w:ind w:left="1721" w:right="0" w:firstLine="0"/>
        <w:jc w:val="left"/>
      </w:pPr>
      <w:r>
        <w:rPr>
          <w:noProof/>
        </w:rPr>
        <w:drawing>
          <wp:inline distT="0" distB="0" distL="0" distR="0" wp14:anchorId="4590229D" wp14:editId="458CC98F">
            <wp:extent cx="13716" cy="9144"/>
            <wp:effectExtent l="0" t="0" r="0" b="0"/>
            <wp:docPr id="28995" name="Picture 289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95" name="Picture 2899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F337B" w14:textId="77777777" w:rsidR="00454B9B" w:rsidRDefault="00000000">
      <w:pPr>
        <w:tabs>
          <w:tab w:val="center" w:pos="990"/>
          <w:tab w:val="center" w:pos="3791"/>
        </w:tabs>
        <w:spacing w:after="40"/>
        <w:ind w:left="0" w:right="0" w:firstLine="0"/>
        <w:jc w:val="left"/>
      </w:pPr>
      <w:r>
        <w:rPr>
          <w:rFonts w:ascii="Courier New" w:eastAsia="Courier New" w:hAnsi="Courier New" w:cs="Courier New"/>
        </w:rPr>
        <w:tab/>
      </w:r>
      <w:r>
        <w:t>Číslo účtu:</w:t>
      </w:r>
      <w:r>
        <w:tab/>
        <w:t>27-1649309349/0800</w:t>
      </w:r>
    </w:p>
    <w:p w14:paraId="7946DE48" w14:textId="77777777" w:rsidR="00454B9B" w:rsidRDefault="00000000">
      <w:pPr>
        <w:spacing w:after="35" w:line="225" w:lineRule="auto"/>
        <w:ind w:left="526" w:right="6228" w:firstLine="166"/>
        <w:jc w:val="left"/>
      </w:pPr>
      <w:r>
        <w:rPr>
          <w:sz w:val="24"/>
        </w:rPr>
        <w:t>(dále jen „objednatel”) a</w:t>
      </w:r>
    </w:p>
    <w:tbl>
      <w:tblPr>
        <w:tblStyle w:val="TableGrid"/>
        <w:tblW w:w="6170" w:type="dxa"/>
        <w:tblInd w:w="51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18"/>
        <w:gridCol w:w="3852"/>
      </w:tblGrid>
      <w:tr w:rsidR="00454B9B" w14:paraId="63DE9108" w14:textId="77777777">
        <w:trPr>
          <w:trHeight w:val="219"/>
        </w:trPr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2ECA5FE0" w14:textId="77777777" w:rsidR="00454B9B" w:rsidRDefault="00000000">
            <w:pPr>
              <w:spacing w:after="0" w:line="259" w:lineRule="auto"/>
              <w:ind w:left="0" w:right="0" w:firstLine="0"/>
              <w:jc w:val="left"/>
            </w:pPr>
            <w:r>
              <w:t>Název:</w:t>
            </w:r>
          </w:p>
        </w:tc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</w:tcPr>
          <w:p w14:paraId="24CCE79F" w14:textId="77777777" w:rsidR="00454B9B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Lubomír </w:t>
            </w:r>
            <w:proofErr w:type="spellStart"/>
            <w:r>
              <w:t>Roščák</w:t>
            </w:r>
            <w:proofErr w:type="spellEnd"/>
          </w:p>
        </w:tc>
      </w:tr>
      <w:tr w:rsidR="00454B9B" w14:paraId="6290E220" w14:textId="77777777">
        <w:trPr>
          <w:trHeight w:val="259"/>
        </w:trPr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6C6ECAAD" w14:textId="77777777" w:rsidR="00454B9B" w:rsidRDefault="00000000">
            <w:pPr>
              <w:spacing w:after="0" w:line="259" w:lineRule="auto"/>
              <w:ind w:left="22" w:right="0" w:firstLine="0"/>
              <w:jc w:val="left"/>
            </w:pPr>
            <w:r>
              <w:t>Sídlo:</w:t>
            </w:r>
          </w:p>
        </w:tc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</w:tcPr>
          <w:p w14:paraId="716248D4" w14:textId="77777777" w:rsidR="00454B9B" w:rsidRDefault="00000000">
            <w:pPr>
              <w:spacing w:after="0" w:line="259" w:lineRule="auto"/>
              <w:ind w:left="0" w:right="0" w:firstLine="0"/>
            </w:pPr>
            <w:r>
              <w:t xml:space="preserve">Markova 2944/28, 700 30, </w:t>
            </w:r>
            <w:proofErr w:type="gramStart"/>
            <w:r>
              <w:t>Ostrava - Zábřeh</w:t>
            </w:r>
            <w:proofErr w:type="gramEnd"/>
          </w:p>
        </w:tc>
      </w:tr>
      <w:tr w:rsidR="00454B9B" w14:paraId="27A5A9BA" w14:textId="77777777">
        <w:trPr>
          <w:trHeight w:val="246"/>
        </w:trPr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6B3FE23A" w14:textId="77777777" w:rsidR="00454B9B" w:rsidRDefault="00000000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rPr>
                <w:sz w:val="30"/>
              </w:rPr>
              <w:t>lč</w:t>
            </w:r>
            <w:proofErr w:type="spellEnd"/>
            <w:r>
              <w:rPr>
                <w:sz w:val="30"/>
              </w:rPr>
              <w:t>:</w:t>
            </w:r>
          </w:p>
        </w:tc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</w:tcPr>
          <w:p w14:paraId="0CD6CDE6" w14:textId="77777777" w:rsidR="00454B9B" w:rsidRDefault="00000000">
            <w:pPr>
              <w:spacing w:after="0" w:line="259" w:lineRule="auto"/>
              <w:ind w:left="7" w:right="0" w:firstLine="0"/>
              <w:jc w:val="left"/>
            </w:pPr>
            <w:r>
              <w:t>66921741</w:t>
            </w:r>
          </w:p>
        </w:tc>
      </w:tr>
      <w:tr w:rsidR="00454B9B" w14:paraId="11CF7F2B" w14:textId="77777777">
        <w:trPr>
          <w:trHeight w:val="262"/>
        </w:trPr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196D0EC1" w14:textId="77777777" w:rsidR="00454B9B" w:rsidRDefault="00000000">
            <w:pPr>
              <w:spacing w:after="0" w:line="259" w:lineRule="auto"/>
              <w:ind w:left="7" w:right="0" w:firstLine="0"/>
              <w:jc w:val="left"/>
            </w:pPr>
            <w:r>
              <w:t>DIČ:</w:t>
            </w:r>
          </w:p>
        </w:tc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</w:tcPr>
          <w:p w14:paraId="07DBAED9" w14:textId="77777777" w:rsidR="00454B9B" w:rsidRDefault="00000000">
            <w:pPr>
              <w:spacing w:after="0" w:line="259" w:lineRule="auto"/>
              <w:ind w:left="0" w:right="0" w:firstLine="0"/>
              <w:jc w:val="left"/>
            </w:pPr>
            <w:r>
              <w:t>není plátce DPH</w:t>
            </w:r>
          </w:p>
        </w:tc>
      </w:tr>
    </w:tbl>
    <w:p w14:paraId="604E6145" w14:textId="77777777" w:rsidR="00454B9B" w:rsidRDefault="00000000">
      <w:pPr>
        <w:tabs>
          <w:tab w:val="center" w:pos="1314"/>
          <w:tab w:val="center" w:pos="3121"/>
        </w:tabs>
        <w:spacing w:after="12"/>
        <w:ind w:left="0" w:right="0" w:firstLine="0"/>
        <w:jc w:val="left"/>
      </w:pPr>
      <w:r>
        <w:rPr>
          <w:rFonts w:ascii="Courier New" w:eastAsia="Courier New" w:hAnsi="Courier New" w:cs="Courier New"/>
        </w:rPr>
        <w:tab/>
      </w:r>
      <w:r>
        <w:t>Bankovní spojení:</w:t>
      </w:r>
      <w:r>
        <w:tab/>
        <w:t>ČSOB</w:t>
      </w:r>
    </w:p>
    <w:p w14:paraId="39F68D4D" w14:textId="77777777" w:rsidR="00454B9B" w:rsidRDefault="00000000">
      <w:pPr>
        <w:tabs>
          <w:tab w:val="center" w:pos="1001"/>
          <w:tab w:val="center" w:pos="3589"/>
        </w:tabs>
        <w:spacing w:after="32"/>
        <w:ind w:left="0" w:right="0" w:firstLine="0"/>
        <w:jc w:val="left"/>
      </w:pPr>
      <w:r>
        <w:rPr>
          <w:rFonts w:ascii="Courier New" w:eastAsia="Courier New" w:hAnsi="Courier New" w:cs="Courier New"/>
        </w:rPr>
        <w:tab/>
      </w:r>
      <w:r>
        <w:t>Číslo účtu:</w:t>
      </w:r>
      <w:r>
        <w:tab/>
        <w:t>186172926/0300</w:t>
      </w:r>
    </w:p>
    <w:p w14:paraId="429798C4" w14:textId="77777777" w:rsidR="00454B9B" w:rsidRDefault="00000000">
      <w:pPr>
        <w:spacing w:after="241"/>
        <w:ind w:left="741" w:right="35" w:firstLine="0"/>
      </w:pPr>
      <w:r>
        <w:t>(dále jen „poskytovatel”)</w:t>
      </w:r>
    </w:p>
    <w:p w14:paraId="4CCC7038" w14:textId="77777777" w:rsidR="00454B9B" w:rsidRDefault="00000000">
      <w:pPr>
        <w:spacing w:after="0" w:line="259" w:lineRule="auto"/>
        <w:ind w:left="147" w:right="0" w:hanging="10"/>
        <w:jc w:val="center"/>
      </w:pPr>
      <w:r>
        <w:rPr>
          <w:sz w:val="24"/>
        </w:rPr>
        <w:t>1.</w:t>
      </w:r>
    </w:p>
    <w:p w14:paraId="59F9E617" w14:textId="77777777" w:rsidR="00454B9B" w:rsidRDefault="00000000">
      <w:pPr>
        <w:spacing w:after="114" w:line="249" w:lineRule="auto"/>
        <w:ind w:left="283" w:right="143" w:hanging="10"/>
        <w:jc w:val="center"/>
      </w:pPr>
      <w:r>
        <w:t>Předmět a účel smlouvy</w:t>
      </w:r>
    </w:p>
    <w:p w14:paraId="62FCE0B6" w14:textId="77777777" w:rsidR="00454B9B" w:rsidRDefault="00000000">
      <w:pPr>
        <w:numPr>
          <w:ilvl w:val="0"/>
          <w:numId w:val="1"/>
        </w:numPr>
        <w:spacing w:after="250"/>
        <w:ind w:right="32" w:hanging="346"/>
      </w:pPr>
      <w:r>
        <w:t xml:space="preserve">Předmětem plnění této smlouvy je organizační a technické zajištění venkovní kulturní akce celoobvodového významu s názvem Vítkovická pouť s </w:t>
      </w:r>
      <w:proofErr w:type="spellStart"/>
      <w:r>
        <w:t>tennínem</w:t>
      </w:r>
      <w:proofErr w:type="spellEnd"/>
      <w:r>
        <w:t xml:space="preserve"> konání 22.6.2024 — bližší specifikace je uvedena v bodě 2 tohoto článku. Místem konání venkovní akce je náměstí Jiřího z Poděbrad, Ostrava-Vítkovice, a to v termínu sobota 22.06.2024 od 10 do 21 hodin.</w:t>
      </w:r>
    </w:p>
    <w:p w14:paraId="1A459696" w14:textId="77777777" w:rsidR="00454B9B" w:rsidRDefault="00000000">
      <w:pPr>
        <w:numPr>
          <w:ilvl w:val="0"/>
          <w:numId w:val="1"/>
        </w:numPr>
        <w:spacing w:after="115" w:line="237" w:lineRule="auto"/>
        <w:ind w:right="32" w:hanging="346"/>
      </w:pPr>
      <w:r>
        <w:rPr>
          <w:u w:val="single" w:color="000000"/>
        </w:rPr>
        <w:t>Rozsah zajištění akce, který je poskytovatel povinen dle této smlouvy zajistit. Hlavní náplní zajištění venkovní kulturní akce s názvem Vítkovická pouť s termínem konání 22.06.2024 je organizační a technické zajištění celé akce, a to v rozsahu</w:t>
      </w:r>
      <w:r>
        <w:t>:</w:t>
      </w:r>
    </w:p>
    <w:p w14:paraId="7AAEC49E" w14:textId="77777777" w:rsidR="00454B9B" w:rsidRDefault="00000000">
      <w:pPr>
        <w:numPr>
          <w:ilvl w:val="1"/>
          <w:numId w:val="1"/>
        </w:numPr>
        <w:ind w:right="35" w:hanging="382"/>
      </w:pPr>
      <w:r>
        <w:t>začátek venkovní akce je požadován na IO hodin dne 22.06.2024 s tím, že v tento čas musí být vše plně připraveno a zabezpečeno v níže uvedeném plném rozsahu,</w:t>
      </w:r>
    </w:p>
    <w:p w14:paraId="1DB9D038" w14:textId="77777777" w:rsidR="00454B9B" w:rsidRDefault="00000000">
      <w:pPr>
        <w:numPr>
          <w:ilvl w:val="1"/>
          <w:numId w:val="1"/>
        </w:numPr>
        <w:ind w:right="35" w:hanging="382"/>
      </w:pPr>
      <w:r>
        <w:t>zajištění mobilního krytého podia o velikosti alespoň 6 metrů šíře x 6 metrů hloubka, výška cca 4 metry včetně kvalitního ozvučení celého náměstí a dále osvětlení podia,</w:t>
      </w:r>
    </w:p>
    <w:p w14:paraId="7C75C0B1" w14:textId="77777777" w:rsidR="00454B9B" w:rsidRDefault="00000000">
      <w:pPr>
        <w:numPr>
          <w:ilvl w:val="1"/>
          <w:numId w:val="1"/>
        </w:numPr>
        <w:ind w:right="35" w:hanging="382"/>
      </w:pPr>
      <w:r>
        <w:t>zajištění 10 ks prodejních stánků o rozměrech 3 x 3 metry, a to dřevěné nebo látkové a zajištění 2 ks party stanů o velikosti 6 x 12 metrů nebo I ks o velikosti minimálně 12 metrů x 12 metrů, a to vše včetně dovozu, montáže, demontáže stánků a stanů, kvalitní ukotvení stánků a stanů tak, aby nebylo poškozeno náměstí — nesmí se kotvit do země, ale např. pomocí barelů s vodou nebo s využitím městského mobiliáře,</w:t>
      </w:r>
    </w:p>
    <w:p w14:paraId="4C6E4A06" w14:textId="77777777" w:rsidR="00454B9B" w:rsidRDefault="00000000">
      <w:pPr>
        <w:numPr>
          <w:ilvl w:val="1"/>
          <w:numId w:val="1"/>
        </w:numPr>
        <w:ind w:right="35" w:hanging="382"/>
      </w:pPr>
      <w:r>
        <w:t>dále dodání a vybavení každého prodejního stánku I stolem a 2 lavicemi — celkem tedy 10 stolů a 20 lavic a vybavení velkých party stanů 14 ks stolů a 28 lavic tzv. pivní sety,</w:t>
      </w:r>
    </w:p>
    <w:p w14:paraId="3E1AAE9B" w14:textId="77777777" w:rsidR="00454B9B" w:rsidRDefault="00000000">
      <w:pPr>
        <w:numPr>
          <w:ilvl w:val="1"/>
          <w:numId w:val="1"/>
        </w:numPr>
        <w:ind w:right="35" w:hanging="382"/>
      </w:pPr>
      <w:r>
        <w:t>IO ks mobilních košů včetně jednorázových PVC pytlů,</w:t>
      </w:r>
    </w:p>
    <w:p w14:paraId="20A955C4" w14:textId="77777777" w:rsidR="00454B9B" w:rsidRDefault="00000000">
      <w:pPr>
        <w:numPr>
          <w:ilvl w:val="1"/>
          <w:numId w:val="1"/>
        </w:numPr>
        <w:ind w:right="35" w:hanging="382"/>
      </w:pPr>
      <w:r>
        <w:lastRenderedPageBreak/>
        <w:t xml:space="preserve">dále zajištění 5 ks mobilních </w:t>
      </w:r>
      <w:proofErr w:type="gramStart"/>
      <w:r>
        <w:t>toalet</w:t>
      </w:r>
      <w:proofErr w:type="gramEnd"/>
      <w:r>
        <w:t xml:space="preserve"> a I ks mobilní toalety pro ZTP, každou toaletu viditelně označit nápisy — muži, ženy, děti a ZTP, zajištění těchto mobilních toalet je požadovány již od čtvrtku 20.06.2024, kdy budou v provozu také kolotoče v horní části náměstí Jiřího z Poděbrad. Kolotoče jsou zajišťovány z úrovně SMO, </w:t>
      </w:r>
      <w:proofErr w:type="spellStart"/>
      <w:r>
        <w:t>MOb</w:t>
      </w:r>
      <w:proofErr w:type="spellEnd"/>
      <w:r>
        <w:t xml:space="preserve"> Vítkovice a nejsou předmětem této zakázky. Ze strany účastníků veřejné zakázky a následného poskytovatele dle Smlouvy o zajištění venkovní akce je vyžadována v případě potřeby součinnost a vzájemná spolupráce s provozovatelem kolotočů pro zdárný průběh celé akce. Kolotoče jsou nedílnou součástí venkovní akce a každé poutě a jsou provozovány samostatně a odděleně od této veřejné zakázky.</w:t>
      </w:r>
    </w:p>
    <w:p w14:paraId="1B4BF16F" w14:textId="77777777" w:rsidR="00454B9B" w:rsidRDefault="00000000">
      <w:pPr>
        <w:numPr>
          <w:ilvl w:val="1"/>
          <w:numId w:val="1"/>
        </w:numPr>
        <w:ind w:right="35" w:hanging="382"/>
      </w:pPr>
      <w:r>
        <w:t xml:space="preserve">zajistit obsazenost 10 prodejních stánků prodejci s kvalitním a nezávadným občerstvením vhodným na pouť např. klobásy, bramborové placky, grilované maso, dostatek alkoholických a nealkoholických nápojů, kávu, medoviny včetně točeného piva, prodej perníků a pouťových sladkostí — trdelníky, kokosový kmen </w:t>
      </w:r>
      <w:proofErr w:type="gramStart"/>
      <w:r>
        <w:t>aj .</w:t>
      </w:r>
      <w:proofErr w:type="gramEnd"/>
      <w:r>
        <w:t>,</w:t>
      </w:r>
    </w:p>
    <w:p w14:paraId="4B79EFC3" w14:textId="77777777" w:rsidR="00454B9B" w:rsidRDefault="00000000">
      <w:pPr>
        <w:numPr>
          <w:ilvl w:val="1"/>
          <w:numId w:val="1"/>
        </w:numPr>
        <w:ind w:right="35" w:hanging="382"/>
      </w:pPr>
      <w:r>
        <w:t xml:space="preserve">v rámci stánkového prodeje musí stánkaři vlastnit platná živnostenská oprávnění v oblasti výroby a prodeje potravin a jídel, splňovat veškeré platné hygienické normy a předpisy, </w:t>
      </w:r>
      <w:r>
        <w:rPr>
          <w:noProof/>
        </w:rPr>
        <w:drawing>
          <wp:inline distT="0" distB="0" distL="0" distR="0" wp14:anchorId="451D5BB3" wp14:editId="1253B952">
            <wp:extent cx="4572" cy="4572"/>
            <wp:effectExtent l="0" t="0" r="0" b="0"/>
            <wp:docPr id="6026" name="Picture 6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6" name="Picture 602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mít v každém stánku funkční hasicí přístroj a v případě potřeby i osvětlení. Připojení na zdroj elektrické energie pomocí vlastních elektrických prodlužovacích šňůr, které mají splněnou platnou revizi, jsou bezpečné a vhodné k venkovnímu použití. Veškerá odpovědnost za stánkový prodej přechází v plném rozsahu na poskytovatele uvedeného ve </w:t>
      </w:r>
      <w:r>
        <w:rPr>
          <w:noProof/>
        </w:rPr>
        <w:drawing>
          <wp:inline distT="0" distB="0" distL="0" distR="0" wp14:anchorId="30F949B8" wp14:editId="668DE3E5">
            <wp:extent cx="4573" cy="4572"/>
            <wp:effectExtent l="0" t="0" r="0" b="0"/>
            <wp:docPr id="6027" name="Picture 6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7" name="Picture 602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Smlouvě o zajištění venkovní akce, který vše </w:t>
      </w:r>
      <w:proofErr w:type="gramStart"/>
      <w:r>
        <w:t>ošetří</w:t>
      </w:r>
      <w:proofErr w:type="gramEnd"/>
      <w:r>
        <w:t xml:space="preserve"> písemně s jednotlivými stánkaři a je povinen tuto skutečnost na vyžádání předložit objednateli, zajistit veškerá potřebná povolení ke stánkovému prodeji, zábory veřejného prostranství atd.</w:t>
      </w:r>
    </w:p>
    <w:p w14:paraId="1FEFEDC6" w14:textId="77777777" w:rsidR="00454B9B" w:rsidRDefault="00000000">
      <w:pPr>
        <w:numPr>
          <w:ilvl w:val="1"/>
          <w:numId w:val="1"/>
        </w:numPr>
        <w:spacing w:after="136"/>
        <w:ind w:right="35" w:hanging="382"/>
      </w:pPr>
      <w:r>
        <w:t xml:space="preserve">po celou dobu konání akce zajistit přítomnost minimálně jednoho elektrikáře s patřičným oprávněním a zkušenostmi s pořádáním venkovních akcí, který zodpovídá za plynulý chod akce a napojí všechny přítomné stánkaře včetně podia a ozvučení atd. na zdroj elektrické energie. </w:t>
      </w:r>
      <w:proofErr w:type="gramStart"/>
      <w:r>
        <w:t>Rozloží</w:t>
      </w:r>
      <w:proofErr w:type="gramEnd"/>
      <w:r>
        <w:t xml:space="preserve"> rovnoměrně odběr elektrické energie tak, aby nedošlo k přepětí v síti a k výpadku elektrické energie. Poskytovatel je povinen se předem a v dostatečném předstihu před akcí seznámit se stavem rozvodů el. energie. Zdroje jsou umístěny přímo na náměstí.</w:t>
      </w:r>
    </w:p>
    <w:p w14:paraId="528187EA" w14:textId="77777777" w:rsidR="00454B9B" w:rsidRDefault="00000000">
      <w:pPr>
        <w:numPr>
          <w:ilvl w:val="1"/>
          <w:numId w:val="1"/>
        </w:numPr>
        <w:ind w:right="35" w:hanging="382"/>
      </w:pPr>
      <w:r>
        <w:t>zajištění moderátora, který celou akci bude moderovat a uvádět,</w:t>
      </w:r>
    </w:p>
    <w:p w14:paraId="4E4804AF" w14:textId="77777777" w:rsidR="00454B9B" w:rsidRDefault="00000000">
      <w:pPr>
        <w:numPr>
          <w:ilvl w:val="1"/>
          <w:numId w:val="1"/>
        </w:numPr>
        <w:spacing w:after="130"/>
        <w:ind w:right="35" w:hanging="382"/>
      </w:pPr>
      <w:r>
        <w:t xml:space="preserve">organizační a technické zajištění doprovodného programu — součástí venkovní akce je také tradiční Běh Vítkovicemi, zajistit spolupráci s SSK Vítkovice, zajistit viditelné označení trasy pro běžce doplněné potřebným dopravním značením, pokud trasa pro běžce půjde přes komunikace a zajistit veškerá potřebná povolení, zabezpečit bezpečnost všech běžců a účastníků běhu, vyhlášení vítězů na podiu a další potřeby dojednané s pořadateli Běhu </w:t>
      </w:r>
      <w:r>
        <w:rPr>
          <w:noProof/>
        </w:rPr>
        <w:drawing>
          <wp:inline distT="0" distB="0" distL="0" distR="0" wp14:anchorId="6C6CB00A" wp14:editId="20AA6665">
            <wp:extent cx="4572" cy="4572"/>
            <wp:effectExtent l="0" t="0" r="0" b="0"/>
            <wp:docPr id="6028" name="Picture 6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8" name="Picture 602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Vítkovice, za předpokladu, že se tento doprovodný program bude konat,</w:t>
      </w:r>
    </w:p>
    <w:p w14:paraId="3BE87DE6" w14:textId="77777777" w:rsidR="00454B9B" w:rsidRDefault="00000000">
      <w:pPr>
        <w:numPr>
          <w:ilvl w:val="1"/>
          <w:numId w:val="1"/>
        </w:numPr>
        <w:ind w:right="35" w:hanging="382"/>
      </w:pPr>
      <w:r>
        <w:t xml:space="preserve">dále zajištění propagace celé venkovní akce — zahrnující tvorbu plakátů v počtu min. 40 ks a jejich vyvěšení na panelových a plakátovacích plochách v obvodu Vítkovice, v obvodu Ostrava-Jih, Mariánské Hory a </w:t>
      </w:r>
      <w:proofErr w:type="spellStart"/>
      <w:r>
        <w:t>Hulváky</w:t>
      </w:r>
      <w:proofErr w:type="spellEnd"/>
      <w:r>
        <w:t>, Ostrava-Moravská Ostrava; dodání plakátu pro zveřejnění ve Vítkovickém zpravodaji v digitální podobě, a to nejpozději do 16.05.2024; zajistit propagaci ve školských zařízeních působících v městském obvodu Vítkovice, propagaci ve společnostech a firmách působících v obvodu, na internetu a FB, webových stránkách městského obvodu aj .;</w:t>
      </w:r>
    </w:p>
    <w:p w14:paraId="6132AF9A" w14:textId="77777777" w:rsidR="00454B9B" w:rsidRDefault="00000000">
      <w:pPr>
        <w:numPr>
          <w:ilvl w:val="1"/>
          <w:numId w:val="1"/>
        </w:numPr>
        <w:ind w:right="35" w:hanging="382"/>
      </w:pPr>
      <w:r>
        <w:t xml:space="preserve">zajistit pro návštěvníky venkovní akce zdarma hlavní program, který bude probíhat v čase od IO — 21 hodin — tj. kulturně zábavný a hudební program určený pro širokou vrstvu obyvatel, a to různých stylů a žánrů s tím, že dopolední čas od 10 — 12 hod. je vyhrazen pro vystoupení školských zařízení působící v městském obvodu Vítkovice, se kterými se poskytovatel osobně či písemně domluví na čase jejich vystoupení, délce vystoupení a dalších potřebách nezbytných pro vystoupení včetně ozvučení, zázemí pro účinkující atd. Dále musí zajistit všem vystupujícím dětem a žákům občerstvení v minimální hodnotě 50 Kč/dítě či žák. V čase od </w:t>
      </w:r>
      <w:proofErr w:type="gramStart"/>
      <w:r>
        <w:t>12 — 21</w:t>
      </w:r>
      <w:proofErr w:type="gramEnd"/>
      <w:r>
        <w:t xml:space="preserve"> hod. vystoupí v rámci kulturního programu umělci, zpěváci a účinkující důstojně reprezentující tuto tradiční venkovní kulturní akci </w:t>
      </w:r>
      <w:r>
        <w:lastRenderedPageBreak/>
        <w:t>celoobvodového významu s minimálně 2 umělci alespoň regionálního významu a minimálně dvěma hudebními skupinami alespoň regionálního významu. Závazný obsah hlavního programu odpovídá nabídce poskytovatele, kterou předložil v nabídkovém řízení, a je přílohou č. 1 této smlouvy.</w:t>
      </w:r>
    </w:p>
    <w:p w14:paraId="708798FC" w14:textId="77777777" w:rsidR="00454B9B" w:rsidRDefault="00000000">
      <w:pPr>
        <w:numPr>
          <w:ilvl w:val="1"/>
          <w:numId w:val="1"/>
        </w:numPr>
        <w:ind w:right="35" w:hanging="382"/>
      </w:pPr>
      <w:r>
        <w:t xml:space="preserve">dále zajistit pro všechny zájemce z řad dětských návštěvníků venkovní akce zdarma doprovodný program v čase od </w:t>
      </w:r>
      <w:proofErr w:type="gramStart"/>
      <w:r>
        <w:t>10 — 17</w:t>
      </w:r>
      <w:proofErr w:type="gramEnd"/>
      <w:r>
        <w:t xml:space="preserve"> hodin, u těchto doprovodných akcí vždy zajistit kvalifikovaný odborný dozor a zajistit bezpečnost dětí a účastníků doprovodného programu. Závazný obsah doprovodného programu odpovídá nabídce poskytovatele, kterou předložil v nabídkovém řízení, a je přílohou č. 2 této smlouvy.</w:t>
      </w:r>
    </w:p>
    <w:p w14:paraId="1D04E6EC" w14:textId="77777777" w:rsidR="00454B9B" w:rsidRDefault="00000000">
      <w:pPr>
        <w:numPr>
          <w:ilvl w:val="1"/>
          <w:numId w:val="1"/>
        </w:numPr>
        <w:ind w:right="35" w:hanging="382"/>
      </w:pPr>
      <w:r>
        <w:t xml:space="preserve">dále zajistit po celou dobu konání akce požární hlídku v rozsahu minimálně jeden člen a </w:t>
      </w:r>
      <w:r>
        <w:rPr>
          <w:noProof/>
        </w:rPr>
        <w:drawing>
          <wp:inline distT="0" distB="0" distL="0" distR="0" wp14:anchorId="442706C9" wp14:editId="283C1B8C">
            <wp:extent cx="4572" cy="4572"/>
            <wp:effectExtent l="0" t="0" r="0" b="0"/>
            <wp:docPr id="8892" name="Picture 88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2" name="Picture 889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zdravotnický dozor v rozsahu minimálně dvou členů zdravotnického personálu,</w:t>
      </w:r>
    </w:p>
    <w:p w14:paraId="601BAA73" w14:textId="77777777" w:rsidR="00454B9B" w:rsidRDefault="00000000">
      <w:pPr>
        <w:numPr>
          <w:ilvl w:val="1"/>
          <w:numId w:val="1"/>
        </w:numPr>
        <w:ind w:right="35" w:hanging="382"/>
      </w:pPr>
      <w:r>
        <w:t>v rámci kulturního vystoupení zajistit nahlášení hudebních produkcí a seznamu skladeb na Ochranný svaz autorský včetně řádné úhrady všech poplatků za užití autorských práv a jiné s tím spojených,</w:t>
      </w:r>
    </w:p>
    <w:p w14:paraId="2066D8E4" w14:textId="77777777" w:rsidR="00454B9B" w:rsidRDefault="00000000">
      <w:pPr>
        <w:numPr>
          <w:ilvl w:val="1"/>
          <w:numId w:val="1"/>
        </w:numPr>
        <w:ind w:right="35" w:hanging="382"/>
      </w:pPr>
      <w:r>
        <w:t>průběžně během celé akce zajišťovat úklid a udržovat pořádek včetně úklidu náměstí Jiřího z Poděbrad a jeho přímého okolí, kde se akce konala po ukončení akce.</w:t>
      </w:r>
    </w:p>
    <w:p w14:paraId="249B77E0" w14:textId="77777777" w:rsidR="00454B9B" w:rsidRDefault="00000000">
      <w:pPr>
        <w:numPr>
          <w:ilvl w:val="1"/>
          <w:numId w:val="1"/>
        </w:numPr>
        <w:ind w:right="35" w:hanging="382"/>
      </w:pPr>
      <w:r>
        <w:t>zajistit bezpečnost a ochranu účastníků akce včetně zabezpečení klidného průběhu celé akce, např. pracovníky bezpečnostní agentury atd.</w:t>
      </w:r>
    </w:p>
    <w:p w14:paraId="7B528611" w14:textId="77777777" w:rsidR="00454B9B" w:rsidRDefault="00000000">
      <w:pPr>
        <w:numPr>
          <w:ilvl w:val="1"/>
          <w:numId w:val="1"/>
        </w:numPr>
        <w:ind w:right="35" w:hanging="382"/>
      </w:pPr>
      <w:r>
        <w:t>vyklidit náměstí a uvést jej v původní stav v jakém bylo před akcí nejpozději do neděle 23.06.2024 do 20 hodin.</w:t>
      </w:r>
    </w:p>
    <w:p w14:paraId="27EE3523" w14:textId="77777777" w:rsidR="00454B9B" w:rsidRDefault="00000000">
      <w:pPr>
        <w:numPr>
          <w:ilvl w:val="1"/>
          <w:numId w:val="1"/>
        </w:numPr>
        <w:spacing w:after="231"/>
        <w:ind w:right="35" w:hanging="382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4F98B20" wp14:editId="145B061F">
            <wp:simplePos x="0" y="0"/>
            <wp:positionH relativeFrom="page">
              <wp:posOffset>3867912</wp:posOffset>
            </wp:positionH>
            <wp:positionV relativeFrom="page">
              <wp:posOffset>9957815</wp:posOffset>
            </wp:positionV>
            <wp:extent cx="4572" cy="4573"/>
            <wp:effectExtent l="0" t="0" r="0" b="0"/>
            <wp:wrapTopAndBottom/>
            <wp:docPr id="8894" name="Picture 88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4" name="Picture 889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poskytovatel odpovídá za veškeré škody vzniklé na majetku SMO, </w:t>
      </w:r>
      <w:proofErr w:type="spellStart"/>
      <w:r>
        <w:t>MOb</w:t>
      </w:r>
      <w:proofErr w:type="spellEnd"/>
      <w:r>
        <w:t xml:space="preserve"> Vítkovice či cizích osob a návštěvníků, které vznikly v souvislosti s konáním této venkovní akce. </w:t>
      </w:r>
      <w:r>
        <w:rPr>
          <w:noProof/>
        </w:rPr>
        <w:drawing>
          <wp:inline distT="0" distB="0" distL="0" distR="0" wp14:anchorId="03068F49" wp14:editId="2DB38397">
            <wp:extent cx="4572" cy="4572"/>
            <wp:effectExtent l="0" t="0" r="0" b="0"/>
            <wp:docPr id="8893" name="Picture 88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3" name="Picture 889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Náhrada škody se řídí platnými zákony a předpisy.</w:t>
      </w:r>
    </w:p>
    <w:p w14:paraId="78793609" w14:textId="77777777" w:rsidR="00454B9B" w:rsidRDefault="00000000">
      <w:pPr>
        <w:spacing w:after="3" w:line="259" w:lineRule="auto"/>
        <w:ind w:left="147" w:right="0" w:hanging="10"/>
        <w:jc w:val="center"/>
      </w:pPr>
      <w:r>
        <w:rPr>
          <w:sz w:val="20"/>
        </w:rPr>
        <w:t>11.</w:t>
      </w:r>
    </w:p>
    <w:p w14:paraId="5D1AEB8F" w14:textId="77777777" w:rsidR="00454B9B" w:rsidRDefault="00000000">
      <w:pPr>
        <w:spacing w:after="114" w:line="249" w:lineRule="auto"/>
        <w:ind w:left="283" w:right="129" w:hanging="10"/>
        <w:jc w:val="center"/>
      </w:pPr>
      <w:r>
        <w:t>Doba a místo plnění smlouvy</w:t>
      </w:r>
    </w:p>
    <w:p w14:paraId="6CCBA330" w14:textId="77777777" w:rsidR="00454B9B" w:rsidRDefault="00000000">
      <w:pPr>
        <w:numPr>
          <w:ilvl w:val="0"/>
          <w:numId w:val="2"/>
        </w:numPr>
        <w:spacing w:after="240"/>
        <w:ind w:right="35" w:hanging="288"/>
      </w:pPr>
      <w:r>
        <w:t>Doba plnění předmětu smlouvy je stanovena na termín konání akce sobota 22.06.2024 (začátek akce v 10:00 hod. a konec v 21 hod.) není-li v této smlouvě stanoveno pro konkrétní případy jinak.</w:t>
      </w:r>
    </w:p>
    <w:p w14:paraId="5B406B43" w14:textId="77777777" w:rsidR="00454B9B" w:rsidRDefault="00000000">
      <w:pPr>
        <w:numPr>
          <w:ilvl w:val="0"/>
          <w:numId w:val="2"/>
        </w:numPr>
        <w:spacing w:after="223"/>
        <w:ind w:right="35" w:hanging="288"/>
      </w:pPr>
      <w:r>
        <w:t>Místem konání je náměstí Jiřího z Poděbrad, Ostrava-Vítkovice.</w:t>
      </w:r>
    </w:p>
    <w:p w14:paraId="515FC8DF" w14:textId="77777777" w:rsidR="00454B9B" w:rsidRDefault="00000000">
      <w:pPr>
        <w:spacing w:after="3" w:line="259" w:lineRule="auto"/>
        <w:ind w:left="147" w:right="115" w:hanging="10"/>
        <w:jc w:val="center"/>
      </w:pPr>
      <w:r>
        <w:rPr>
          <w:sz w:val="20"/>
        </w:rPr>
        <w:t>111.</w:t>
      </w:r>
    </w:p>
    <w:p w14:paraId="62AA038D" w14:textId="77777777" w:rsidR="00454B9B" w:rsidRDefault="00000000">
      <w:pPr>
        <w:spacing w:after="99" w:line="259" w:lineRule="auto"/>
        <w:ind w:left="147" w:right="101" w:hanging="10"/>
        <w:jc w:val="center"/>
      </w:pPr>
      <w:r>
        <w:rPr>
          <w:sz w:val="24"/>
        </w:rPr>
        <w:t>Cena plnění</w:t>
      </w:r>
    </w:p>
    <w:p w14:paraId="2F5731AF" w14:textId="77777777" w:rsidR="00454B9B" w:rsidRDefault="00000000">
      <w:pPr>
        <w:spacing w:after="230"/>
        <w:ind w:left="338" w:right="35" w:hanging="266"/>
      </w:pPr>
      <w:proofErr w:type="gramStart"/>
      <w:r>
        <w:t>l .</w:t>
      </w:r>
      <w:proofErr w:type="gramEnd"/>
      <w:r>
        <w:t xml:space="preserve"> Za řádně a včas splněný předmět smlouvy uvedený v Článku I. této smlouvy je objednatel povinen zaplatit poskytovateli částku ve výši </w:t>
      </w:r>
      <w:proofErr w:type="gramStart"/>
      <w:r>
        <w:t>324.600,-</w:t>
      </w:r>
      <w:proofErr w:type="gramEnd"/>
      <w:r>
        <w:t xml:space="preserve"> Kč.</w:t>
      </w:r>
    </w:p>
    <w:p w14:paraId="3F19CAE9" w14:textId="77777777" w:rsidR="00454B9B" w:rsidRDefault="00000000">
      <w:pPr>
        <w:numPr>
          <w:ilvl w:val="0"/>
          <w:numId w:val="3"/>
        </w:numPr>
        <w:spacing w:after="246"/>
        <w:ind w:right="35" w:hanging="288"/>
      </w:pPr>
      <w:r>
        <w:t>Cena plnění je splatná na základě řádně vystavené faktury (daňového dokladu, který bude splňovat všechny účetní a daňové náležitosti) doručené objednateli, dále vystavené poskytovatelem podle Čl. III. odst. I této smlouvy. Splatnost takto vystavené faktury — daňového dokladu je 14 dnů ode dne jeho doručení objednateli. Nedílnou přílohou faktury je výkaz provedené činnosti — položkový rozpočet.</w:t>
      </w:r>
    </w:p>
    <w:p w14:paraId="5B8A194B" w14:textId="77777777" w:rsidR="00454B9B" w:rsidRDefault="00000000">
      <w:pPr>
        <w:numPr>
          <w:ilvl w:val="0"/>
          <w:numId w:val="3"/>
        </w:numPr>
        <w:spacing w:after="232"/>
        <w:ind w:right="35" w:hanging="288"/>
      </w:pPr>
      <w:r>
        <w:t>Cena plnění dle čl. III., odst. 1. zahrnuje veškeré náklady poskytovatele vzniklé při realizaci plnění této smlouvy a je tedy cenou konečnou.</w:t>
      </w:r>
    </w:p>
    <w:p w14:paraId="5BF94B7B" w14:textId="77777777" w:rsidR="00454B9B" w:rsidRDefault="00000000">
      <w:pPr>
        <w:numPr>
          <w:ilvl w:val="0"/>
          <w:numId w:val="3"/>
        </w:numPr>
        <w:ind w:right="35" w:hanging="288"/>
      </w:pPr>
      <w:r>
        <w:t>Smluvní strany se dohodly, že poskytovatel není oprávněn žádat o úhradu záloh či jiných plnění před splněním svého závazku z této smlouvy vyplývající.</w:t>
      </w:r>
    </w:p>
    <w:p w14:paraId="05D1837B" w14:textId="77777777" w:rsidR="00454B9B" w:rsidRDefault="00000000">
      <w:pPr>
        <w:spacing w:after="114" w:line="249" w:lineRule="auto"/>
        <w:ind w:left="283" w:right="374" w:hanging="10"/>
        <w:jc w:val="center"/>
      </w:pPr>
      <w:r>
        <w:t>Práva a povinnosti smluvních stran</w:t>
      </w:r>
    </w:p>
    <w:p w14:paraId="51ADB856" w14:textId="77777777" w:rsidR="00454B9B" w:rsidRDefault="00000000">
      <w:pPr>
        <w:numPr>
          <w:ilvl w:val="0"/>
          <w:numId w:val="4"/>
        </w:numPr>
        <w:spacing w:after="232"/>
        <w:ind w:right="35" w:hanging="274"/>
      </w:pPr>
      <w:r>
        <w:t>Poskytovatel je povinen postupovat při zařizování záležitosti dle této smlouvy s odbornou péčí a v souladu se zájmy objednatele.</w:t>
      </w:r>
    </w:p>
    <w:p w14:paraId="10858CFE" w14:textId="77777777" w:rsidR="00454B9B" w:rsidRDefault="00000000">
      <w:pPr>
        <w:numPr>
          <w:ilvl w:val="0"/>
          <w:numId w:val="4"/>
        </w:numPr>
        <w:spacing w:after="248"/>
        <w:ind w:right="35" w:hanging="274"/>
      </w:pPr>
      <w:r>
        <w:lastRenderedPageBreak/>
        <w:t xml:space="preserve">Poskytovatel se zavazuje, že průběžně minimálně I x týdně, až do doby splnění předmětu </w:t>
      </w:r>
      <w:r>
        <w:rPr>
          <w:noProof/>
        </w:rPr>
        <w:drawing>
          <wp:inline distT="0" distB="0" distL="0" distR="0" wp14:anchorId="5ACC07CE" wp14:editId="60545369">
            <wp:extent cx="4572" cy="4572"/>
            <wp:effectExtent l="0" t="0" r="0" b="0"/>
            <wp:docPr id="11668" name="Picture 116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8" name="Picture 1166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smlouvy, písemně sdělí objednateli zprávu o průběhu vykonaných činností a zajištění organizačních a technických záležitostí s plněním této smlouvy, Tyto informace poskytovatel zašle na e-mailové adresu </w:t>
      </w:r>
      <w:proofErr w:type="gramStart"/>
      <w:r>
        <w:rPr>
          <w:u w:val="single" w:color="000000"/>
        </w:rPr>
        <w:t>veronika.popelkova@vitkovice.ostrava.cz</w:t>
      </w:r>
      <w:r>
        <w:t xml:space="preserve"> .</w:t>
      </w:r>
      <w:proofErr w:type="gramEnd"/>
      <w:r>
        <w:t xml:space="preserve"> Dále je poskytovatel povinen předložit objednateli písemně ke schválení časový harmonogram a program celé akce, a to nejpozději do </w:t>
      </w:r>
      <w:proofErr w:type="gramStart"/>
      <w:r>
        <w:t>Ol .</w:t>
      </w:r>
      <w:proofErr w:type="gramEnd"/>
      <w:r>
        <w:t>06.2024.</w:t>
      </w:r>
    </w:p>
    <w:p w14:paraId="6E7EA644" w14:textId="77777777" w:rsidR="00454B9B" w:rsidRDefault="00000000">
      <w:pPr>
        <w:numPr>
          <w:ilvl w:val="0"/>
          <w:numId w:val="4"/>
        </w:numPr>
        <w:spacing w:after="248"/>
        <w:ind w:right="35" w:hanging="274"/>
      </w:pPr>
      <w:r>
        <w:t>Poskytovatel je povinen poskytnout objednateli v rámci součinnosti včas věci a informace, jež jsou nutné k zařízení záležitostí podle této smlouvy, pokud z jejich povahy nevyplývá, že je má obstarat poskytovatel.</w:t>
      </w:r>
    </w:p>
    <w:p w14:paraId="0BBD6F2D" w14:textId="77777777" w:rsidR="00454B9B" w:rsidRDefault="00000000">
      <w:pPr>
        <w:numPr>
          <w:ilvl w:val="0"/>
          <w:numId w:val="4"/>
        </w:numPr>
        <w:spacing w:after="284"/>
        <w:ind w:right="35" w:hanging="274"/>
      </w:pPr>
      <w:r>
        <w:t>Splnění předmětu plnění z této smlouvy vyplývající, k níž se poskytovatel zavázal, je povinen uskutečňovat podle pokynů objednatele a v souladu s jeho zájmy. Poskytovatel je povinen oznámit objednateli všechny okolnosti, které zjistil při zařizování záležitostí a jež mohou mít vliv na plnění.</w:t>
      </w:r>
    </w:p>
    <w:p w14:paraId="7D5EB72F" w14:textId="77777777" w:rsidR="00454B9B" w:rsidRDefault="00000000">
      <w:pPr>
        <w:numPr>
          <w:ilvl w:val="0"/>
          <w:numId w:val="4"/>
        </w:numPr>
        <w:spacing w:after="261"/>
        <w:ind w:right="35" w:hanging="274"/>
      </w:pPr>
      <w:r>
        <w:t>V případě nesplnění jakékoli povinnosti dle této smlouvy je poskytovatel povinen objednateli nahradit škodu, která mu vznikla. V případě, že poskytovatel nesplní některou ze svých povinností podle této smlouvy řádně a včas, bez vážných důvodů, zavazuje se zaplatit objednateli smluvní pokutu ve výši 50.000 Kč. Uplatněním smluvní pokuty není nijak dotčeno právo na náhradu vzniklé škody a ušlý zisk v celém rozsahu způsobené škody.</w:t>
      </w:r>
    </w:p>
    <w:p w14:paraId="35A67BDD" w14:textId="77777777" w:rsidR="00454B9B" w:rsidRDefault="00000000">
      <w:pPr>
        <w:numPr>
          <w:ilvl w:val="0"/>
          <w:numId w:val="4"/>
        </w:numPr>
        <w:spacing w:after="492"/>
        <w:ind w:right="35" w:hanging="274"/>
      </w:pPr>
      <w:r>
        <w:t>V případě nesplnění stanoveného rozsahu zajištění akce dle Článku I. této smlouvy je objednatel oprávněn snížit cenu plnění uvedenou v článku III. bod l) prostřednictvím uplatnění nároku na slevu u poskytovatele.</w:t>
      </w:r>
      <w:r>
        <w:rPr>
          <w:noProof/>
        </w:rPr>
        <w:drawing>
          <wp:inline distT="0" distB="0" distL="0" distR="0" wp14:anchorId="1E10BA5D" wp14:editId="02CA45C0">
            <wp:extent cx="4572" cy="4572"/>
            <wp:effectExtent l="0" t="0" r="0" b="0"/>
            <wp:docPr id="11669" name="Picture 116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9" name="Picture 1166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A9571" w14:textId="77777777" w:rsidR="00454B9B" w:rsidRDefault="00000000">
      <w:pPr>
        <w:spacing w:after="102" w:line="259" w:lineRule="auto"/>
        <w:ind w:left="147" w:right="122" w:hanging="10"/>
        <w:jc w:val="center"/>
      </w:pPr>
      <w:r>
        <w:rPr>
          <w:sz w:val="24"/>
        </w:rPr>
        <w:t>Ostatní ujednání</w:t>
      </w:r>
    </w:p>
    <w:p w14:paraId="1873E6D2" w14:textId="77777777" w:rsidR="00454B9B" w:rsidRDefault="00000000">
      <w:pPr>
        <w:numPr>
          <w:ilvl w:val="0"/>
          <w:numId w:val="5"/>
        </w:numPr>
        <w:spacing w:after="248"/>
        <w:ind w:right="35" w:hanging="317"/>
      </w:pPr>
      <w:r>
        <w:t>Tato smlouva obsahuje úplný konsenzus smluvních stran o jejím obsahu.</w:t>
      </w:r>
    </w:p>
    <w:p w14:paraId="316AC6CE" w14:textId="77777777" w:rsidR="00454B9B" w:rsidRDefault="00000000">
      <w:pPr>
        <w:numPr>
          <w:ilvl w:val="0"/>
          <w:numId w:val="5"/>
        </w:numPr>
        <w:spacing w:after="263"/>
        <w:ind w:right="35" w:hanging="317"/>
      </w:pPr>
      <w:r>
        <w:t>Tato smlouva nabývá platnosti dnem podpisu smluvními stranami a účinnosti dnem uveřejnění v registru smluv dle zákona č. 340/2015 Sb., v platném znění, po předchozím podpisu oběma smluvními stranami. Uveřejnění v registru smluv zajistí objednatel.</w:t>
      </w:r>
    </w:p>
    <w:p w14:paraId="68598F5F" w14:textId="77777777" w:rsidR="00454B9B" w:rsidRDefault="00000000">
      <w:pPr>
        <w:numPr>
          <w:ilvl w:val="0"/>
          <w:numId w:val="5"/>
        </w:numPr>
        <w:spacing w:after="247"/>
        <w:ind w:right="35" w:hanging="317"/>
      </w:pPr>
      <w:r>
        <w:t>Veškeré dodatky a změny této smlouvy musí být činěny v písemné formě a musí být odsouhlaseny a podepsány oběma smluvními stranami.</w:t>
      </w:r>
    </w:p>
    <w:p w14:paraId="4EDE14BD" w14:textId="77777777" w:rsidR="00454B9B" w:rsidRDefault="00000000">
      <w:pPr>
        <w:numPr>
          <w:ilvl w:val="0"/>
          <w:numId w:val="5"/>
        </w:numPr>
        <w:spacing w:after="275"/>
        <w:ind w:right="35" w:hanging="317"/>
      </w:pPr>
      <w:r>
        <w:t>Tato smlouva se řídí českým právním řádem, zejména pak příslušnými ustanoveními zákona č. 89/2012 Sb., občanský zákoník v platném znění, není-li výslovně stanoveno jinak.</w:t>
      </w:r>
    </w:p>
    <w:p w14:paraId="38CE7FB6" w14:textId="77777777" w:rsidR="00454B9B" w:rsidRDefault="00000000">
      <w:pPr>
        <w:numPr>
          <w:ilvl w:val="0"/>
          <w:numId w:val="5"/>
        </w:numPr>
        <w:spacing w:after="252"/>
        <w:ind w:right="35" w:hanging="317"/>
      </w:pPr>
      <w:r>
        <w:t xml:space="preserve">Tato smlouva je vyhotovena ve dvou výtiscích, přičemž každá ze smluvních stran </w:t>
      </w:r>
      <w:proofErr w:type="gramStart"/>
      <w:r>
        <w:t>obdrží</w:t>
      </w:r>
      <w:proofErr w:type="gramEnd"/>
      <w:r>
        <w:t xml:space="preserve"> po jednom z nich.</w:t>
      </w:r>
    </w:p>
    <w:p w14:paraId="650635EB" w14:textId="77777777" w:rsidR="00454B9B" w:rsidRDefault="00000000">
      <w:pPr>
        <w:numPr>
          <w:ilvl w:val="0"/>
          <w:numId w:val="5"/>
        </w:numPr>
        <w:spacing w:after="236"/>
        <w:ind w:right="35" w:hanging="317"/>
      </w:pPr>
      <w:r>
        <w:t>Nedílnou součástí této smlouvy jsou i její přílohy:</w:t>
      </w:r>
    </w:p>
    <w:p w14:paraId="3A4F592E" w14:textId="77777777" w:rsidR="00454B9B" w:rsidRDefault="00000000">
      <w:pPr>
        <w:spacing w:after="11"/>
        <w:ind w:left="338" w:right="35" w:firstLine="0"/>
      </w:pPr>
      <w:r>
        <w:t>Příloha č. 1 — Popis hlavního program</w:t>
      </w:r>
    </w:p>
    <w:p w14:paraId="111D0744" w14:textId="77777777" w:rsidR="00454B9B" w:rsidRDefault="00000000">
      <w:pPr>
        <w:spacing w:after="235"/>
        <w:ind w:left="346" w:right="35" w:firstLine="0"/>
      </w:pPr>
      <w:r>
        <w:t>Příloha č. 2 — Popis doprovodného programu</w:t>
      </w:r>
    </w:p>
    <w:p w14:paraId="21AC6F1B" w14:textId="77777777" w:rsidR="00454B9B" w:rsidRDefault="00000000">
      <w:pPr>
        <w:numPr>
          <w:ilvl w:val="0"/>
          <w:numId w:val="5"/>
        </w:numPr>
        <w:ind w:right="35" w:hanging="317"/>
      </w:pPr>
      <w:r>
        <w:t>Smluvní strany prohlašují, že si tuto smlouvu před jejím podpisem přečetli, že tato smlouva je uzavřena po vzájemném projednání podle jejich svobodné vůle, a na důkaz toho připojují své podpisy.</w:t>
      </w:r>
    </w:p>
    <w:p w14:paraId="6F2F2982" w14:textId="77777777" w:rsidR="00454B9B" w:rsidRDefault="00000000">
      <w:pPr>
        <w:numPr>
          <w:ilvl w:val="0"/>
          <w:numId w:val="5"/>
        </w:numPr>
        <w:ind w:right="35" w:hanging="317"/>
      </w:pPr>
      <w:r>
        <w:t>Doložka platnosti právního jednání dle 41 zákona č. 128/2000 Sb., o obcích (obecní zřízení) ve znění pozdějších předpisů: Rada městského obvodu Vítkovice rozhodla o uzavření této smlouvy na své 47. schůzi dne 25.04.2024 svým usnesením č. 1541/</w:t>
      </w:r>
      <w:proofErr w:type="spellStart"/>
      <w:r>
        <w:t>RMOb</w:t>
      </w:r>
      <w:proofErr w:type="spellEnd"/>
      <w:r>
        <w:t>-Vit/2226/47.</w:t>
      </w:r>
    </w:p>
    <w:p w14:paraId="7F586419" w14:textId="77777777" w:rsidR="00454B9B" w:rsidRDefault="00454B9B">
      <w:pPr>
        <w:sectPr w:rsidR="00454B9B" w:rsidSect="003D448D">
          <w:footerReference w:type="even" r:id="rId16"/>
          <w:footerReference w:type="default" r:id="rId17"/>
          <w:footerReference w:type="first" r:id="rId18"/>
          <w:pgSz w:w="11909" w:h="16834"/>
          <w:pgMar w:top="1015" w:right="1433" w:bottom="1494" w:left="1411" w:header="708" w:footer="968" w:gutter="0"/>
          <w:cols w:space="708"/>
        </w:sectPr>
      </w:pPr>
    </w:p>
    <w:p w14:paraId="7D05074B" w14:textId="1F633A3C" w:rsidR="00454B9B" w:rsidRDefault="00000000" w:rsidP="00816586">
      <w:pPr>
        <w:tabs>
          <w:tab w:val="center" w:pos="1908"/>
          <w:tab w:val="center" w:pos="5378"/>
        </w:tabs>
        <w:spacing w:after="204"/>
        <w:ind w:left="-1231" w:right="0" w:firstLine="0"/>
        <w:jc w:val="center"/>
      </w:pPr>
      <w:r>
        <w:rPr>
          <w:noProof/>
        </w:rPr>
        <w:lastRenderedPageBreak/>
        <w:drawing>
          <wp:inline distT="0" distB="0" distL="0" distR="0" wp14:anchorId="24E28090" wp14:editId="206AD56E">
            <wp:extent cx="909828" cy="297180"/>
            <wp:effectExtent l="0" t="0" r="0" b="0"/>
            <wp:docPr id="28998" name="Picture 289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98" name="Picture 2899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09828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 dne 29</w:t>
      </w:r>
      <w:r w:rsidR="00816586">
        <w:t>.4.</w:t>
      </w:r>
      <w:r>
        <w:t>2024</w:t>
      </w:r>
      <w:r w:rsidR="00816586">
        <w:t xml:space="preserve">          </w:t>
      </w:r>
      <w:r>
        <w:tab/>
      </w:r>
      <w:r>
        <w:rPr>
          <w:noProof/>
        </w:rPr>
        <w:drawing>
          <wp:inline distT="0" distB="0" distL="0" distR="0" wp14:anchorId="3D8AA185" wp14:editId="0A634CE0">
            <wp:extent cx="2148840" cy="306324"/>
            <wp:effectExtent l="0" t="0" r="0" b="0"/>
            <wp:docPr id="13061" name="Picture 130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1" name="Picture 1306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306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5BDF5" w14:textId="77777777" w:rsidR="00454B9B" w:rsidRDefault="00000000" w:rsidP="00816586">
      <w:pPr>
        <w:spacing w:after="176" w:line="259" w:lineRule="auto"/>
        <w:ind w:left="-900" w:right="-1296" w:firstLine="0"/>
        <w:jc w:val="center"/>
      </w:pPr>
      <w:r>
        <w:rPr>
          <w:noProof/>
        </w:rPr>
        <w:drawing>
          <wp:inline distT="0" distB="0" distL="0" distR="0" wp14:anchorId="1E88F3E3" wp14:editId="0700FC06">
            <wp:extent cx="5472683" cy="1202436"/>
            <wp:effectExtent l="0" t="0" r="0" b="0"/>
            <wp:docPr id="29002" name="Picture 29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02" name="Picture 2900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72683" cy="1202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547A2" w14:textId="77777777" w:rsidR="00454B9B" w:rsidRDefault="00000000" w:rsidP="00816586">
      <w:pPr>
        <w:tabs>
          <w:tab w:val="right" w:pos="6422"/>
        </w:tabs>
        <w:spacing w:after="39"/>
        <w:ind w:left="0" w:right="0" w:firstLine="0"/>
        <w:jc w:val="center"/>
      </w:pPr>
      <w:r>
        <w:t>Richard Čermák</w:t>
      </w:r>
      <w:r>
        <w:tab/>
        <w:t xml:space="preserve">Lubomír </w:t>
      </w:r>
      <w:proofErr w:type="spellStart"/>
      <w:r>
        <w:t>Roščák</w:t>
      </w:r>
      <w:proofErr w:type="spellEnd"/>
    </w:p>
    <w:p w14:paraId="60FA8DE7" w14:textId="37C2E843" w:rsidR="00454B9B" w:rsidRDefault="00816586" w:rsidP="00816586">
      <w:pPr>
        <w:ind w:left="367" w:right="35" w:firstLine="0"/>
        <w:jc w:val="left"/>
      </w:pPr>
      <w:r>
        <w:t xml:space="preserve">                             </w:t>
      </w:r>
      <w:r w:rsidR="00000000">
        <w:t>starosta</w:t>
      </w:r>
    </w:p>
    <w:sectPr w:rsidR="00454B9B">
      <w:footerReference w:type="even" r:id="rId22"/>
      <w:footerReference w:type="default" r:id="rId23"/>
      <w:footerReference w:type="first" r:id="rId24"/>
      <w:pgSz w:w="11909" w:h="16834"/>
      <w:pgMar w:top="1360" w:right="1339" w:bottom="389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1B857" w14:textId="77777777" w:rsidR="003D448D" w:rsidRDefault="003D448D">
      <w:pPr>
        <w:spacing w:after="0" w:line="240" w:lineRule="auto"/>
      </w:pPr>
      <w:r>
        <w:separator/>
      </w:r>
    </w:p>
  </w:endnote>
  <w:endnote w:type="continuationSeparator" w:id="0">
    <w:p w14:paraId="2C55186A" w14:textId="77777777" w:rsidR="003D448D" w:rsidRDefault="003D4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7345A" w14:textId="77777777" w:rsidR="00454B9B" w:rsidRDefault="00000000">
    <w:pPr>
      <w:spacing w:after="0" w:line="259" w:lineRule="auto"/>
      <w:ind w:left="173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4ADD4" w14:textId="77777777" w:rsidR="00454B9B" w:rsidRDefault="00000000">
    <w:pPr>
      <w:spacing w:after="0" w:line="259" w:lineRule="auto"/>
      <w:ind w:left="173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826B6" w14:textId="77777777" w:rsidR="00454B9B" w:rsidRDefault="00000000">
    <w:pPr>
      <w:spacing w:after="0" w:line="259" w:lineRule="auto"/>
      <w:ind w:left="173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69B6A" w14:textId="77777777" w:rsidR="00454B9B" w:rsidRDefault="00454B9B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AF109" w14:textId="77777777" w:rsidR="00454B9B" w:rsidRDefault="00454B9B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D2A72" w14:textId="77777777" w:rsidR="00454B9B" w:rsidRDefault="00454B9B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EB160" w14:textId="77777777" w:rsidR="003D448D" w:rsidRDefault="003D448D">
      <w:pPr>
        <w:spacing w:after="0" w:line="240" w:lineRule="auto"/>
      </w:pPr>
      <w:r>
        <w:separator/>
      </w:r>
    </w:p>
  </w:footnote>
  <w:footnote w:type="continuationSeparator" w:id="0">
    <w:p w14:paraId="14E7F386" w14:textId="77777777" w:rsidR="003D448D" w:rsidRDefault="003D4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710C"/>
    <w:multiLevelType w:val="hybridMultilevel"/>
    <w:tmpl w:val="6CD81E4C"/>
    <w:lvl w:ilvl="0" w:tplc="BAC242B0">
      <w:start w:val="1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300078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1C04D8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D26E84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64B956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18A00E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E28E58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D276C2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CE8C32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A52410"/>
    <w:multiLevelType w:val="hybridMultilevel"/>
    <w:tmpl w:val="51CC88AA"/>
    <w:lvl w:ilvl="0" w:tplc="63146CB6">
      <w:start w:val="1"/>
      <w:numFmt w:val="decimal"/>
      <w:lvlText w:val="%1."/>
      <w:lvlJc w:val="left"/>
      <w:pPr>
        <w:ind w:left="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D45726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E276F0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A80FCE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16C17C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346A6C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0449FA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90FA2A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0E7F4C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140CA6"/>
    <w:multiLevelType w:val="hybridMultilevel"/>
    <w:tmpl w:val="D8D05BF6"/>
    <w:lvl w:ilvl="0" w:tplc="68E45930">
      <w:start w:val="1"/>
      <w:numFmt w:val="bullet"/>
      <w:lvlText w:val="-"/>
      <w:lvlJc w:val="left"/>
      <w:pPr>
        <w:ind w:left="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D0682E">
      <w:start w:val="1"/>
      <w:numFmt w:val="bullet"/>
      <w:lvlText w:val="o"/>
      <w:lvlJc w:val="left"/>
      <w:pPr>
        <w:ind w:left="344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76933E">
      <w:start w:val="1"/>
      <w:numFmt w:val="bullet"/>
      <w:lvlText w:val="▪"/>
      <w:lvlJc w:val="left"/>
      <w:pPr>
        <w:ind w:left="416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9219F0">
      <w:start w:val="1"/>
      <w:numFmt w:val="bullet"/>
      <w:lvlText w:val="•"/>
      <w:lvlJc w:val="left"/>
      <w:pPr>
        <w:ind w:left="488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88D9D2">
      <w:start w:val="1"/>
      <w:numFmt w:val="bullet"/>
      <w:lvlText w:val="o"/>
      <w:lvlJc w:val="left"/>
      <w:pPr>
        <w:ind w:left="560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9683D2">
      <w:start w:val="1"/>
      <w:numFmt w:val="bullet"/>
      <w:lvlText w:val="▪"/>
      <w:lvlJc w:val="left"/>
      <w:pPr>
        <w:ind w:left="632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7C3772">
      <w:start w:val="1"/>
      <w:numFmt w:val="bullet"/>
      <w:lvlText w:val="•"/>
      <w:lvlJc w:val="left"/>
      <w:pPr>
        <w:ind w:left="704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922DDE">
      <w:start w:val="1"/>
      <w:numFmt w:val="bullet"/>
      <w:lvlText w:val="o"/>
      <w:lvlJc w:val="left"/>
      <w:pPr>
        <w:ind w:left="776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C03D26">
      <w:start w:val="1"/>
      <w:numFmt w:val="bullet"/>
      <w:lvlText w:val="▪"/>
      <w:lvlJc w:val="left"/>
      <w:pPr>
        <w:ind w:left="848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CA31F8"/>
    <w:multiLevelType w:val="hybridMultilevel"/>
    <w:tmpl w:val="6A860F48"/>
    <w:lvl w:ilvl="0" w:tplc="B9C0A262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1CEFDBE">
      <w:start w:val="1"/>
      <w:numFmt w:val="bullet"/>
      <w:lvlText w:val="o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D943E98">
      <w:start w:val="1"/>
      <w:numFmt w:val="bullet"/>
      <w:lvlText w:val="▪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26C56BA">
      <w:start w:val="1"/>
      <w:numFmt w:val="bullet"/>
      <w:lvlText w:val="•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870DB0A">
      <w:start w:val="1"/>
      <w:numFmt w:val="bullet"/>
      <w:lvlText w:val="o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17A579E">
      <w:start w:val="1"/>
      <w:numFmt w:val="bullet"/>
      <w:lvlText w:val="▪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1A05ABA">
      <w:start w:val="1"/>
      <w:numFmt w:val="bullet"/>
      <w:lvlText w:val="•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EEEBC24">
      <w:start w:val="1"/>
      <w:numFmt w:val="bullet"/>
      <w:lvlText w:val="o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D1EBB28">
      <w:start w:val="1"/>
      <w:numFmt w:val="bullet"/>
      <w:lvlText w:val="▪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EA0DFD"/>
    <w:multiLevelType w:val="hybridMultilevel"/>
    <w:tmpl w:val="C854CB30"/>
    <w:lvl w:ilvl="0" w:tplc="6DF862D2">
      <w:start w:val="1"/>
      <w:numFmt w:val="decimal"/>
      <w:lvlText w:val="%1.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FAB08A">
      <w:start w:val="1"/>
      <w:numFmt w:val="lowerLetter"/>
      <w:lvlText w:val="%2)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BEFC7C">
      <w:start w:val="1"/>
      <w:numFmt w:val="lowerRoman"/>
      <w:lvlText w:val="%3"/>
      <w:lvlJc w:val="left"/>
      <w:pPr>
        <w:ind w:left="1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C0C052">
      <w:start w:val="1"/>
      <w:numFmt w:val="decimal"/>
      <w:lvlText w:val="%4"/>
      <w:lvlJc w:val="left"/>
      <w:pPr>
        <w:ind w:left="2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24838C">
      <w:start w:val="1"/>
      <w:numFmt w:val="lowerLetter"/>
      <w:lvlText w:val="%5"/>
      <w:lvlJc w:val="left"/>
      <w:pPr>
        <w:ind w:left="2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A6A82E">
      <w:start w:val="1"/>
      <w:numFmt w:val="lowerRoman"/>
      <w:lvlText w:val="%6"/>
      <w:lvlJc w:val="left"/>
      <w:pPr>
        <w:ind w:left="3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F6768C">
      <w:start w:val="1"/>
      <w:numFmt w:val="decimal"/>
      <w:lvlText w:val="%7"/>
      <w:lvlJc w:val="left"/>
      <w:pPr>
        <w:ind w:left="4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4406D8">
      <w:start w:val="1"/>
      <w:numFmt w:val="lowerLetter"/>
      <w:lvlText w:val="%8"/>
      <w:lvlJc w:val="left"/>
      <w:pPr>
        <w:ind w:left="5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8C308A">
      <w:start w:val="1"/>
      <w:numFmt w:val="lowerRoman"/>
      <w:lvlText w:val="%9"/>
      <w:lvlJc w:val="left"/>
      <w:pPr>
        <w:ind w:left="5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2C7631F"/>
    <w:multiLevelType w:val="hybridMultilevel"/>
    <w:tmpl w:val="CEFE7008"/>
    <w:lvl w:ilvl="0" w:tplc="4568F274">
      <w:start w:val="2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7EE502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420AE8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D4237A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F8A618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1E9AE2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3A97EE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542E96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6CF9E2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B207909"/>
    <w:multiLevelType w:val="hybridMultilevel"/>
    <w:tmpl w:val="61603464"/>
    <w:lvl w:ilvl="0" w:tplc="2DD0EF16">
      <w:start w:val="1"/>
      <w:numFmt w:val="decimal"/>
      <w:lvlText w:val="%1."/>
      <w:lvlJc w:val="left"/>
      <w:pPr>
        <w:ind w:left="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D88EE6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48A54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044D00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842E0A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64CFE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4A62B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8403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C87DD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40449250">
    <w:abstractNumId w:val="4"/>
  </w:num>
  <w:num w:numId="2" w16cid:durableId="604775084">
    <w:abstractNumId w:val="1"/>
  </w:num>
  <w:num w:numId="3" w16cid:durableId="1541553509">
    <w:abstractNumId w:val="5"/>
  </w:num>
  <w:num w:numId="4" w16cid:durableId="877088591">
    <w:abstractNumId w:val="6"/>
  </w:num>
  <w:num w:numId="5" w16cid:durableId="950671963">
    <w:abstractNumId w:val="0"/>
  </w:num>
  <w:num w:numId="6" w16cid:durableId="606473371">
    <w:abstractNumId w:val="3"/>
  </w:num>
  <w:num w:numId="7" w16cid:durableId="1217933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B9B"/>
    <w:rsid w:val="003D448D"/>
    <w:rsid w:val="00454B9B"/>
    <w:rsid w:val="0081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5B311"/>
  <w15:docId w15:val="{FA413329-A5F1-428F-948D-141A9A36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06" w:line="248" w:lineRule="auto"/>
      <w:ind w:left="644" w:right="223" w:hanging="356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16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6586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2.jp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oter" Target="footer2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image" Target="media/image11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footer" Target="footer6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footer" Target="footer5.xml"/><Relationship Id="rId10" Type="http://schemas.openxmlformats.org/officeDocument/2006/relationships/image" Target="media/image4.jpg"/><Relationship Id="rId19" Type="http://schemas.openxmlformats.org/officeDocument/2006/relationships/image" Target="media/image10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1825</Words>
  <Characters>10769</Characters>
  <Application>Microsoft Office Word</Application>
  <DocSecurity>0</DocSecurity>
  <Lines>89</Lines>
  <Paragraphs>25</Paragraphs>
  <ScaleCrop>false</ScaleCrop>
  <Company/>
  <LinksUpToDate>false</LinksUpToDate>
  <CharactersWithSpaces>12569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Popelková Veronika</dc:creator>
  <cp:keywords/>
  <cp:lastModifiedBy>Popelková Veronika</cp:lastModifiedBy>
  <cp:revision>2</cp:revision>
  <dcterms:created xsi:type="dcterms:W3CDTF">2024-05-13T09:35:00Z</dcterms:created>
  <dcterms:modified xsi:type="dcterms:W3CDTF">2024-05-13T09:35:00Z</dcterms:modified>
</cp:coreProperties>
</file>