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CD08" w14:textId="77777777" w:rsidR="00FC2764" w:rsidRPr="00B700D7" w:rsidRDefault="00FC2764" w:rsidP="0003500A">
      <w:pPr>
        <w:spacing w:line="276" w:lineRule="auto"/>
        <w:contextualSpacing/>
        <w:jc w:val="center"/>
        <w:rPr>
          <w:rFonts w:ascii="Cambria" w:hAnsi="Cambria" w:cs="Times New Roman"/>
          <w:b/>
          <w:sz w:val="28"/>
          <w:szCs w:val="28"/>
        </w:rPr>
      </w:pPr>
    </w:p>
    <w:p w14:paraId="1D8D7903" w14:textId="4BC72DD6" w:rsidR="00A75BD3" w:rsidRPr="00B700D7" w:rsidRDefault="00D05BF9" w:rsidP="0003500A">
      <w:pPr>
        <w:spacing w:line="276" w:lineRule="auto"/>
        <w:contextualSpacing/>
        <w:jc w:val="center"/>
        <w:rPr>
          <w:rFonts w:ascii="Cambria" w:hAnsi="Cambria" w:cs="Times New Roman"/>
          <w:b/>
          <w:sz w:val="28"/>
          <w:szCs w:val="28"/>
        </w:rPr>
      </w:pPr>
      <w:r w:rsidRPr="00B700D7">
        <w:rPr>
          <w:rFonts w:ascii="Cambria" w:hAnsi="Cambria" w:cs="Times New Roman"/>
          <w:b/>
          <w:sz w:val="28"/>
          <w:szCs w:val="28"/>
        </w:rPr>
        <w:t>SMLOUV</w:t>
      </w:r>
      <w:r w:rsidR="00181AA1" w:rsidRPr="00B700D7">
        <w:rPr>
          <w:rFonts w:ascii="Cambria" w:hAnsi="Cambria" w:cs="Times New Roman"/>
          <w:b/>
          <w:sz w:val="28"/>
          <w:szCs w:val="28"/>
        </w:rPr>
        <w:t>A O</w:t>
      </w:r>
      <w:r w:rsidR="003C10D3" w:rsidRPr="00B700D7">
        <w:rPr>
          <w:rFonts w:ascii="Cambria" w:hAnsi="Cambria" w:cs="Times New Roman"/>
          <w:b/>
          <w:sz w:val="28"/>
          <w:szCs w:val="28"/>
        </w:rPr>
        <w:t xml:space="preserve"> </w:t>
      </w:r>
      <w:r w:rsidR="00AC1D0A" w:rsidRPr="00B700D7">
        <w:rPr>
          <w:rFonts w:ascii="Cambria" w:hAnsi="Cambria" w:cs="Times New Roman"/>
          <w:b/>
          <w:sz w:val="28"/>
          <w:szCs w:val="28"/>
        </w:rPr>
        <w:t>PROVEDENÍ POVINNÉHO AUDITU</w:t>
      </w:r>
    </w:p>
    <w:p w14:paraId="5768180B" w14:textId="77777777" w:rsidR="00FC2764" w:rsidRPr="00B700D7" w:rsidRDefault="002D5AE5" w:rsidP="00B700D7">
      <w:pPr>
        <w:widowControl w:val="0"/>
        <w:spacing w:before="240" w:after="0" w:line="276" w:lineRule="auto"/>
        <w:jc w:val="center"/>
        <w:rPr>
          <w:rFonts w:ascii="Cambria" w:eastAsia="Times New Roman" w:hAnsi="Cambria" w:cs="Tahoma"/>
          <w:b/>
          <w:sz w:val="20"/>
          <w:szCs w:val="20"/>
          <w:lang w:eastAsia="cs-CZ"/>
        </w:rPr>
      </w:pPr>
      <w:r w:rsidRPr="00B700D7">
        <w:rPr>
          <w:rFonts w:ascii="Cambria" w:eastAsia="Times New Roman" w:hAnsi="Cambria" w:cs="Tahoma"/>
          <w:b/>
          <w:sz w:val="20"/>
          <w:szCs w:val="20"/>
          <w:lang w:eastAsia="cs-CZ"/>
        </w:rPr>
        <w:t>I</w:t>
      </w:r>
      <w:r w:rsidR="00FC2764" w:rsidRPr="00B700D7">
        <w:rPr>
          <w:rFonts w:ascii="Cambria" w:eastAsia="Times New Roman" w:hAnsi="Cambria" w:cs="Tahoma"/>
          <w:b/>
          <w:sz w:val="20"/>
          <w:szCs w:val="20"/>
          <w:lang w:eastAsia="cs-CZ"/>
        </w:rPr>
        <w:t>.</w:t>
      </w:r>
    </w:p>
    <w:p w14:paraId="4A3F53E7" w14:textId="6F98C9DF" w:rsidR="00FC2764" w:rsidRPr="00B700D7" w:rsidRDefault="00930D28" w:rsidP="00B700D7">
      <w:pPr>
        <w:widowControl w:val="0"/>
        <w:spacing w:line="276" w:lineRule="auto"/>
        <w:jc w:val="center"/>
        <w:rPr>
          <w:rFonts w:ascii="Cambria" w:eastAsia="Times New Roman" w:hAnsi="Cambria" w:cs="Tahoma"/>
          <w:b/>
          <w:sz w:val="20"/>
          <w:szCs w:val="20"/>
          <w:lang w:eastAsia="cs-CZ"/>
        </w:rPr>
      </w:pPr>
      <w:r w:rsidRPr="00B700D7">
        <w:rPr>
          <w:rFonts w:ascii="Cambria" w:eastAsia="Times New Roman" w:hAnsi="Cambria" w:cs="Tahoma"/>
          <w:b/>
          <w:sz w:val="20"/>
          <w:szCs w:val="20"/>
          <w:lang w:eastAsia="cs-CZ"/>
        </w:rPr>
        <w:t>S</w:t>
      </w:r>
      <w:r w:rsidR="00D05BF9" w:rsidRPr="00B700D7">
        <w:rPr>
          <w:rFonts w:ascii="Cambria" w:eastAsia="Times New Roman" w:hAnsi="Cambria" w:cs="Tahoma"/>
          <w:b/>
          <w:sz w:val="20"/>
          <w:szCs w:val="20"/>
          <w:lang w:eastAsia="cs-CZ"/>
        </w:rPr>
        <w:t>mluv</w:t>
      </w:r>
      <w:r w:rsidR="00FC2764" w:rsidRPr="00B700D7">
        <w:rPr>
          <w:rFonts w:ascii="Cambria" w:eastAsia="Times New Roman" w:hAnsi="Cambria" w:cs="Tahoma"/>
          <w:b/>
          <w:sz w:val="20"/>
          <w:szCs w:val="20"/>
          <w:lang w:eastAsia="cs-CZ"/>
        </w:rPr>
        <w:t>ní strany</w:t>
      </w:r>
    </w:p>
    <w:tbl>
      <w:tblPr>
        <w:tblW w:w="9468" w:type="dxa"/>
        <w:tblLook w:val="01E0" w:firstRow="1" w:lastRow="1" w:firstColumn="1" w:lastColumn="1" w:noHBand="0" w:noVBand="0"/>
      </w:tblPr>
      <w:tblGrid>
        <w:gridCol w:w="3168"/>
        <w:gridCol w:w="6300"/>
      </w:tblGrid>
      <w:tr w:rsidR="00FC2764" w:rsidRPr="00597193" w14:paraId="7F2FAC09" w14:textId="77777777" w:rsidTr="00FB5B2C">
        <w:tc>
          <w:tcPr>
            <w:tcW w:w="3168" w:type="dxa"/>
          </w:tcPr>
          <w:p w14:paraId="7A829CCE" w14:textId="77777777" w:rsidR="00FC2764" w:rsidRPr="00B700D7" w:rsidRDefault="00D05BF9" w:rsidP="00FC2764">
            <w:pPr>
              <w:widowControl w:val="0"/>
              <w:spacing w:after="0" w:line="240" w:lineRule="auto"/>
              <w:rPr>
                <w:rFonts w:ascii="Cambria" w:eastAsia="Times New Roman" w:hAnsi="Cambria" w:cs="Tahoma"/>
                <w:b/>
                <w:sz w:val="20"/>
                <w:szCs w:val="20"/>
                <w:lang w:eastAsia="cs-CZ"/>
              </w:rPr>
            </w:pPr>
            <w:r w:rsidRPr="00B700D7">
              <w:rPr>
                <w:rFonts w:ascii="Cambria" w:eastAsia="Times New Roman" w:hAnsi="Cambria" w:cs="Tahoma"/>
                <w:b/>
                <w:sz w:val="20"/>
                <w:szCs w:val="20"/>
                <w:lang w:eastAsia="cs-CZ"/>
              </w:rPr>
              <w:t>Objednatel</w:t>
            </w:r>
            <w:r w:rsidR="00FC2764" w:rsidRPr="00B700D7">
              <w:rPr>
                <w:rFonts w:ascii="Cambria" w:eastAsia="Times New Roman" w:hAnsi="Cambria" w:cs="Tahoma"/>
                <w:b/>
                <w:sz w:val="20"/>
                <w:szCs w:val="20"/>
                <w:lang w:eastAsia="cs-CZ"/>
              </w:rPr>
              <w:t>:</w:t>
            </w:r>
          </w:p>
        </w:tc>
        <w:tc>
          <w:tcPr>
            <w:tcW w:w="6300" w:type="dxa"/>
          </w:tcPr>
          <w:p w14:paraId="7FC68D82" w14:textId="73E1BDAF" w:rsidR="00FC2764" w:rsidRPr="00B700D7" w:rsidRDefault="00AC1D0A" w:rsidP="00AC1D0A">
            <w:pPr>
              <w:widowControl w:val="0"/>
              <w:spacing w:after="0" w:line="240" w:lineRule="auto"/>
              <w:rPr>
                <w:rFonts w:ascii="Cambria" w:eastAsia="Times New Roman" w:hAnsi="Cambria" w:cs="Tahoma"/>
                <w:b/>
                <w:sz w:val="20"/>
                <w:szCs w:val="20"/>
                <w:lang w:eastAsia="cs-CZ"/>
              </w:rPr>
            </w:pPr>
            <w:r w:rsidRPr="00B700D7">
              <w:rPr>
                <w:rFonts w:ascii="Cambria" w:hAnsi="Cambria" w:cs="TimesNewRomanPSMT"/>
                <w:bCs/>
                <w:sz w:val="20"/>
                <w:szCs w:val="20"/>
              </w:rPr>
              <w:t>RBP, zdravotní pojišťovna</w:t>
            </w:r>
          </w:p>
        </w:tc>
      </w:tr>
      <w:tr w:rsidR="00FC2764" w:rsidRPr="00597193" w14:paraId="72A1E4CC" w14:textId="77777777" w:rsidTr="00FB5B2C">
        <w:tc>
          <w:tcPr>
            <w:tcW w:w="3168" w:type="dxa"/>
          </w:tcPr>
          <w:p w14:paraId="634AB8E1" w14:textId="77777777" w:rsidR="00FC2764" w:rsidRPr="00B700D7" w:rsidRDefault="008557A9"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 xml:space="preserve">Se </w:t>
            </w:r>
            <w:r w:rsidR="00FC2764" w:rsidRPr="00B700D7">
              <w:rPr>
                <w:rFonts w:ascii="Cambria" w:eastAsia="Times New Roman" w:hAnsi="Cambria" w:cs="Tahoma"/>
                <w:sz w:val="20"/>
                <w:szCs w:val="20"/>
                <w:lang w:eastAsia="cs-CZ"/>
              </w:rPr>
              <w:t>sídlem:</w:t>
            </w:r>
          </w:p>
          <w:p w14:paraId="62E7C031" w14:textId="3BDD9D15" w:rsidR="00AC1D0A" w:rsidRPr="00B700D7" w:rsidRDefault="00AC1D0A"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Zápis ve veřejném rejstříku:</w:t>
            </w:r>
          </w:p>
        </w:tc>
        <w:tc>
          <w:tcPr>
            <w:tcW w:w="6300" w:type="dxa"/>
          </w:tcPr>
          <w:p w14:paraId="7EFB2B14" w14:textId="77777777" w:rsidR="00AC1D0A" w:rsidRPr="00B700D7" w:rsidRDefault="00AC1D0A" w:rsidP="00AC1D0A">
            <w:pPr>
              <w:widowControl w:val="0"/>
              <w:spacing w:after="0" w:line="240" w:lineRule="auto"/>
              <w:rPr>
                <w:rFonts w:ascii="Cambria" w:hAnsi="Cambria" w:cs="TimesNewRomanPSMT"/>
                <w:bCs/>
                <w:sz w:val="20"/>
                <w:szCs w:val="20"/>
              </w:rPr>
            </w:pPr>
            <w:r w:rsidRPr="00B700D7">
              <w:rPr>
                <w:rFonts w:ascii="Cambria" w:hAnsi="Cambria" w:cs="TimesNewRomanPSMT"/>
                <w:bCs/>
                <w:sz w:val="20"/>
                <w:szCs w:val="20"/>
              </w:rPr>
              <w:t>Michálkovická 967/108, Slezská Ostrava, 710 00 Ostrava</w:t>
            </w:r>
          </w:p>
          <w:p w14:paraId="6FC4F96E" w14:textId="538565E0" w:rsidR="00FC2764" w:rsidRPr="00B700D7" w:rsidRDefault="00AC1D0A" w:rsidP="00AC1D0A">
            <w:pPr>
              <w:widowControl w:val="0"/>
              <w:spacing w:after="0" w:line="240" w:lineRule="auto"/>
              <w:rPr>
                <w:rFonts w:ascii="Cambria" w:eastAsia="Times New Roman" w:hAnsi="Cambria" w:cs="Tahoma"/>
                <w:sz w:val="20"/>
                <w:szCs w:val="20"/>
                <w:lang w:eastAsia="cs-CZ"/>
              </w:rPr>
            </w:pPr>
            <w:r w:rsidRPr="00B700D7">
              <w:rPr>
                <w:rFonts w:ascii="Cambria" w:hAnsi="Cambria" w:cs="TimesNewRomanPSMT"/>
                <w:bCs/>
                <w:sz w:val="20"/>
                <w:szCs w:val="20"/>
              </w:rPr>
              <w:t xml:space="preserve">zapsaná v obchodním rejstříku vedeném Krajským soudem v Ostravě, oddíl A XIV, vložka 554 </w:t>
            </w:r>
          </w:p>
        </w:tc>
      </w:tr>
      <w:tr w:rsidR="00FC2764" w:rsidRPr="00597193" w14:paraId="11BDC39F" w14:textId="77777777" w:rsidTr="00FB5B2C">
        <w:tc>
          <w:tcPr>
            <w:tcW w:w="3168" w:type="dxa"/>
            <w:vAlign w:val="center"/>
          </w:tcPr>
          <w:p w14:paraId="47D35F6B" w14:textId="14AC5B71" w:rsidR="00FC2764" w:rsidRPr="00B700D7" w:rsidRDefault="00FC2764"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Zastoupen</w:t>
            </w:r>
            <w:r w:rsidR="00AC1D0A" w:rsidRPr="00B700D7">
              <w:rPr>
                <w:rFonts w:ascii="Cambria" w:eastAsia="Times New Roman" w:hAnsi="Cambria" w:cs="Tahoma"/>
                <w:sz w:val="20"/>
                <w:szCs w:val="20"/>
                <w:lang w:eastAsia="cs-CZ"/>
              </w:rPr>
              <w:t>á</w:t>
            </w:r>
            <w:r w:rsidRPr="00B700D7">
              <w:rPr>
                <w:rFonts w:ascii="Cambria" w:eastAsia="Times New Roman" w:hAnsi="Cambria" w:cs="Tahoma"/>
                <w:sz w:val="20"/>
                <w:szCs w:val="20"/>
                <w:lang w:eastAsia="cs-CZ"/>
              </w:rPr>
              <w:t>:</w:t>
            </w:r>
          </w:p>
        </w:tc>
        <w:tc>
          <w:tcPr>
            <w:tcW w:w="6300" w:type="dxa"/>
          </w:tcPr>
          <w:p w14:paraId="130068B6" w14:textId="08096A41" w:rsidR="00FC2764" w:rsidRPr="00B700D7" w:rsidRDefault="00AC1D0A" w:rsidP="00AC1D0A">
            <w:pPr>
              <w:widowControl w:val="0"/>
              <w:spacing w:after="0" w:line="240" w:lineRule="auto"/>
              <w:rPr>
                <w:rFonts w:ascii="Cambria" w:eastAsia="Times New Roman" w:hAnsi="Cambria" w:cs="Tahoma"/>
                <w:sz w:val="20"/>
                <w:szCs w:val="20"/>
                <w:lang w:eastAsia="cs-CZ"/>
              </w:rPr>
            </w:pPr>
            <w:r w:rsidRPr="00B700D7">
              <w:rPr>
                <w:rFonts w:ascii="Cambria" w:hAnsi="Cambria" w:cs="TimesNewRomanPSMT"/>
                <w:bCs/>
                <w:sz w:val="20"/>
                <w:szCs w:val="20"/>
              </w:rPr>
              <w:t>Ing. Antonínem Klimšou, MBA, výkonným ředitelem</w:t>
            </w:r>
          </w:p>
        </w:tc>
      </w:tr>
      <w:tr w:rsidR="00FC2764" w:rsidRPr="00597193" w14:paraId="7775390A" w14:textId="77777777" w:rsidTr="00FB5B2C">
        <w:trPr>
          <w:trHeight w:val="273"/>
        </w:trPr>
        <w:tc>
          <w:tcPr>
            <w:tcW w:w="3168" w:type="dxa"/>
          </w:tcPr>
          <w:p w14:paraId="38065266" w14:textId="77777777" w:rsidR="00FC2764" w:rsidRPr="00B700D7" w:rsidRDefault="00FC2764"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IČO:</w:t>
            </w:r>
          </w:p>
        </w:tc>
        <w:tc>
          <w:tcPr>
            <w:tcW w:w="6300" w:type="dxa"/>
            <w:vAlign w:val="bottom"/>
          </w:tcPr>
          <w:p w14:paraId="6593F043" w14:textId="3916AAF3" w:rsidR="00FC2764" w:rsidRPr="00B700D7" w:rsidRDefault="00AC1D0A" w:rsidP="00FC2764">
            <w:pPr>
              <w:widowControl w:val="0"/>
              <w:numPr>
                <w:ilvl w:val="12"/>
                <w:numId w:val="0"/>
              </w:numPr>
              <w:tabs>
                <w:tab w:val="num" w:pos="360"/>
                <w:tab w:val="left" w:pos="3060"/>
              </w:tabs>
              <w:spacing w:after="0" w:line="240" w:lineRule="auto"/>
              <w:rPr>
                <w:rFonts w:ascii="Cambria" w:eastAsia="Times New Roman" w:hAnsi="Cambria" w:cs="Tahoma"/>
                <w:sz w:val="20"/>
                <w:szCs w:val="20"/>
                <w:lang w:eastAsia="cs-CZ"/>
              </w:rPr>
            </w:pPr>
            <w:r w:rsidRPr="00B700D7">
              <w:rPr>
                <w:rFonts w:ascii="Cambria" w:hAnsi="Cambria" w:cs="TimesNewRomanPSMT"/>
                <w:bCs/>
                <w:sz w:val="20"/>
                <w:szCs w:val="20"/>
              </w:rPr>
              <w:t>47673036</w:t>
            </w:r>
          </w:p>
        </w:tc>
      </w:tr>
      <w:tr w:rsidR="00FB5B2C" w:rsidRPr="00597193" w14:paraId="43D47400" w14:textId="77777777" w:rsidTr="00FB5B2C">
        <w:trPr>
          <w:trHeight w:val="273"/>
        </w:trPr>
        <w:tc>
          <w:tcPr>
            <w:tcW w:w="3168" w:type="dxa"/>
          </w:tcPr>
          <w:p w14:paraId="2EBDE289" w14:textId="77777777" w:rsidR="00FB5B2C" w:rsidRPr="00B700D7" w:rsidRDefault="00FB5B2C"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DIČ:</w:t>
            </w:r>
          </w:p>
          <w:p w14:paraId="6AF1109E" w14:textId="77777777" w:rsidR="00B55466" w:rsidRPr="00B700D7" w:rsidRDefault="00B55466"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Bankovní spojení:</w:t>
            </w:r>
          </w:p>
          <w:p w14:paraId="671A3AC1" w14:textId="297ADE86" w:rsidR="00B55466" w:rsidRPr="00B700D7" w:rsidRDefault="00B55466"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Číslo účtu:</w:t>
            </w:r>
          </w:p>
        </w:tc>
        <w:tc>
          <w:tcPr>
            <w:tcW w:w="6300" w:type="dxa"/>
            <w:vAlign w:val="bottom"/>
          </w:tcPr>
          <w:p w14:paraId="1A081B39" w14:textId="5658CA58" w:rsidR="00B55466" w:rsidRPr="00B700D7" w:rsidRDefault="00AC1D0A" w:rsidP="008557A9">
            <w:pPr>
              <w:widowControl w:val="0"/>
              <w:spacing w:after="0" w:line="240" w:lineRule="auto"/>
              <w:rPr>
                <w:rFonts w:ascii="Cambria" w:hAnsi="Cambria" w:cs="TimesNewRomanPSMT"/>
                <w:bCs/>
                <w:sz w:val="20"/>
                <w:szCs w:val="20"/>
              </w:rPr>
            </w:pPr>
            <w:r w:rsidRPr="00B700D7">
              <w:rPr>
                <w:rFonts w:ascii="Cambria" w:hAnsi="Cambria" w:cs="TimesNewRomanPSMT"/>
                <w:bCs/>
                <w:sz w:val="20"/>
                <w:szCs w:val="20"/>
              </w:rPr>
              <w:t xml:space="preserve">CZ47673036 </w:t>
            </w:r>
          </w:p>
          <w:p w14:paraId="597914EF" w14:textId="579CFE12" w:rsidR="008557A9" w:rsidRPr="000D5BE6" w:rsidRDefault="00753DB0" w:rsidP="008557A9">
            <w:pPr>
              <w:widowControl w:val="0"/>
              <w:spacing w:after="0" w:line="240" w:lineRule="auto"/>
              <w:rPr>
                <w:rFonts w:ascii="Cambria" w:hAnsi="Cambria" w:cs="TimesNewRomanPSMT"/>
                <w:bCs/>
                <w:sz w:val="20"/>
                <w:szCs w:val="20"/>
              </w:rPr>
            </w:pPr>
            <w:r w:rsidRPr="00753DB0">
              <w:rPr>
                <w:rFonts w:ascii="Cambria" w:hAnsi="Cambria" w:cs="TimesNewRomanPSMT"/>
                <w:bCs/>
                <w:sz w:val="20"/>
                <w:szCs w:val="20"/>
                <w:highlight w:val="black"/>
              </w:rPr>
              <w:t>XXXXXXX</w:t>
            </w:r>
          </w:p>
          <w:p w14:paraId="744CDD58" w14:textId="284BECBC" w:rsidR="00FB5B2C" w:rsidRPr="00B700D7" w:rsidRDefault="00753DB0" w:rsidP="00B700D7">
            <w:pPr>
              <w:widowControl w:val="0"/>
              <w:spacing w:after="0" w:line="240" w:lineRule="auto"/>
              <w:rPr>
                <w:rFonts w:ascii="Cambria" w:hAnsi="Cambria" w:cs="Arial"/>
                <w:bCs/>
                <w:color w:val="000000"/>
                <w:sz w:val="20"/>
                <w:szCs w:val="20"/>
              </w:rPr>
            </w:pPr>
            <w:r w:rsidRPr="00753DB0">
              <w:rPr>
                <w:rFonts w:ascii="Cambria" w:hAnsi="Cambria" w:cs="TimesNewRomanPSMT"/>
                <w:bCs/>
                <w:sz w:val="20"/>
                <w:szCs w:val="20"/>
                <w:highlight w:val="black"/>
              </w:rPr>
              <w:t>XXXXXXX</w:t>
            </w:r>
          </w:p>
        </w:tc>
      </w:tr>
    </w:tbl>
    <w:p w14:paraId="487307BB" w14:textId="0194C8B3" w:rsidR="00FC2764" w:rsidRPr="00B700D7" w:rsidRDefault="00FC2764" w:rsidP="00B700D7">
      <w:pPr>
        <w:widowControl w:val="0"/>
        <w:tabs>
          <w:tab w:val="left" w:pos="3240"/>
        </w:tabs>
        <w:spacing w:before="160" w:after="0" w:line="240" w:lineRule="auto"/>
        <w:jc w:val="both"/>
        <w:rPr>
          <w:rFonts w:ascii="Cambria" w:eastAsia="Times New Roman" w:hAnsi="Cambria" w:cs="Tahoma"/>
          <w:b/>
          <w:i/>
          <w:sz w:val="20"/>
          <w:szCs w:val="20"/>
          <w:lang w:eastAsia="cs-CZ"/>
        </w:rPr>
      </w:pPr>
      <w:r w:rsidRPr="00B700D7">
        <w:rPr>
          <w:rFonts w:ascii="Cambria" w:eastAsia="Times New Roman" w:hAnsi="Cambria" w:cs="Tahoma"/>
          <w:sz w:val="20"/>
          <w:szCs w:val="20"/>
          <w:lang w:eastAsia="cs-CZ"/>
        </w:rPr>
        <w:t>(dále</w:t>
      </w:r>
      <w:r w:rsidR="00853093" w:rsidRPr="00B700D7">
        <w:rPr>
          <w:rFonts w:ascii="Cambria" w:eastAsia="Times New Roman" w:hAnsi="Cambria" w:cs="Tahoma"/>
          <w:sz w:val="20"/>
          <w:szCs w:val="20"/>
          <w:lang w:eastAsia="cs-CZ"/>
        </w:rPr>
        <w:t xml:space="preserve"> také</w:t>
      </w:r>
      <w:r w:rsidRPr="00B700D7">
        <w:rPr>
          <w:rFonts w:ascii="Cambria" w:eastAsia="Times New Roman" w:hAnsi="Cambria" w:cs="Tahoma"/>
          <w:sz w:val="20"/>
          <w:szCs w:val="20"/>
          <w:lang w:eastAsia="cs-CZ"/>
        </w:rPr>
        <w:t xml:space="preserve"> jen „</w:t>
      </w:r>
      <w:r w:rsidR="005C65B6" w:rsidRPr="00B700D7">
        <w:rPr>
          <w:rFonts w:ascii="Cambria" w:eastAsia="Times New Roman" w:hAnsi="Cambria" w:cs="Tahoma"/>
          <w:b/>
          <w:bCs/>
          <w:iCs/>
          <w:sz w:val="20"/>
          <w:szCs w:val="20"/>
          <w:lang w:eastAsia="cs-CZ"/>
        </w:rPr>
        <w:t>O</w:t>
      </w:r>
      <w:r w:rsidRPr="00B700D7">
        <w:rPr>
          <w:rFonts w:ascii="Cambria" w:eastAsia="Times New Roman" w:hAnsi="Cambria" w:cs="Tahoma"/>
          <w:b/>
          <w:iCs/>
          <w:sz w:val="20"/>
          <w:szCs w:val="20"/>
          <w:lang w:eastAsia="cs-CZ"/>
        </w:rPr>
        <w:t>bjednatel</w:t>
      </w:r>
      <w:r w:rsidRPr="00B700D7">
        <w:rPr>
          <w:rFonts w:ascii="Cambria" w:eastAsia="Times New Roman" w:hAnsi="Cambria" w:cs="Tahoma"/>
          <w:sz w:val="20"/>
          <w:szCs w:val="20"/>
          <w:lang w:eastAsia="cs-CZ"/>
        </w:rPr>
        <w:t>“).</w:t>
      </w:r>
    </w:p>
    <w:tbl>
      <w:tblPr>
        <w:tblW w:w="9468" w:type="dxa"/>
        <w:tblLook w:val="01E0" w:firstRow="1" w:lastRow="1" w:firstColumn="1" w:lastColumn="1" w:noHBand="0" w:noVBand="0"/>
      </w:tblPr>
      <w:tblGrid>
        <w:gridCol w:w="3168"/>
        <w:gridCol w:w="6300"/>
      </w:tblGrid>
      <w:tr w:rsidR="00FC2764" w:rsidRPr="00597193" w14:paraId="5CEA5A42" w14:textId="77777777" w:rsidTr="00FB5B2C">
        <w:tc>
          <w:tcPr>
            <w:tcW w:w="3168" w:type="dxa"/>
          </w:tcPr>
          <w:p w14:paraId="103D2F41" w14:textId="77777777" w:rsidR="00FC2764" w:rsidRPr="00B700D7" w:rsidRDefault="00FC2764" w:rsidP="00FC2764">
            <w:pPr>
              <w:widowControl w:val="0"/>
              <w:spacing w:after="0" w:line="240" w:lineRule="auto"/>
              <w:rPr>
                <w:rFonts w:ascii="Cambria" w:eastAsia="Times New Roman" w:hAnsi="Cambria" w:cs="Tahoma"/>
                <w:b/>
                <w:sz w:val="20"/>
                <w:szCs w:val="20"/>
                <w:lang w:eastAsia="cs-CZ"/>
              </w:rPr>
            </w:pPr>
          </w:p>
          <w:p w14:paraId="164A83A4" w14:textId="51121C4E" w:rsidR="00FC2764" w:rsidRPr="00B700D7" w:rsidRDefault="008557A9" w:rsidP="00FC2764">
            <w:pPr>
              <w:widowControl w:val="0"/>
              <w:spacing w:after="0" w:line="240" w:lineRule="auto"/>
              <w:rPr>
                <w:rFonts w:ascii="Cambria" w:eastAsia="Times New Roman" w:hAnsi="Cambria" w:cs="Tahoma"/>
                <w:b/>
                <w:sz w:val="20"/>
                <w:szCs w:val="20"/>
                <w:lang w:eastAsia="cs-CZ"/>
              </w:rPr>
            </w:pPr>
            <w:r w:rsidRPr="00B700D7">
              <w:rPr>
                <w:rFonts w:ascii="Cambria" w:eastAsia="Times New Roman" w:hAnsi="Cambria" w:cs="Tahoma"/>
                <w:b/>
                <w:sz w:val="20"/>
                <w:szCs w:val="20"/>
                <w:lang w:eastAsia="cs-CZ"/>
              </w:rPr>
              <w:t>P</w:t>
            </w:r>
            <w:r w:rsidR="00D05BF9" w:rsidRPr="00B700D7">
              <w:rPr>
                <w:rFonts w:ascii="Cambria" w:eastAsia="Times New Roman" w:hAnsi="Cambria" w:cs="Tahoma"/>
                <w:b/>
                <w:sz w:val="20"/>
                <w:szCs w:val="20"/>
                <w:lang w:eastAsia="cs-CZ"/>
              </w:rPr>
              <w:t>oskytovatel</w:t>
            </w:r>
            <w:r w:rsidR="00FC2764" w:rsidRPr="00B700D7">
              <w:rPr>
                <w:rFonts w:ascii="Cambria" w:eastAsia="Times New Roman" w:hAnsi="Cambria" w:cs="Tahoma"/>
                <w:b/>
                <w:sz w:val="20"/>
                <w:szCs w:val="20"/>
                <w:lang w:eastAsia="cs-CZ"/>
              </w:rPr>
              <w:t>:</w:t>
            </w:r>
          </w:p>
        </w:tc>
        <w:tc>
          <w:tcPr>
            <w:tcW w:w="6300" w:type="dxa"/>
          </w:tcPr>
          <w:p w14:paraId="445DC297" w14:textId="77777777" w:rsidR="00FC2764" w:rsidRPr="00E11765" w:rsidRDefault="00FC2764" w:rsidP="00FC2764">
            <w:pPr>
              <w:widowControl w:val="0"/>
              <w:spacing w:after="0" w:line="240" w:lineRule="auto"/>
              <w:rPr>
                <w:rFonts w:ascii="Cambria" w:eastAsia="Times New Roman" w:hAnsi="Cambria" w:cs="Tahoma"/>
                <w:b/>
                <w:sz w:val="20"/>
                <w:szCs w:val="20"/>
                <w:lang w:eastAsia="cs-CZ"/>
              </w:rPr>
            </w:pPr>
          </w:p>
          <w:p w14:paraId="5BFEE6D5" w14:textId="115F9E3F" w:rsidR="00FC2764" w:rsidRPr="00E11765" w:rsidRDefault="00E87EBB" w:rsidP="00FC2764">
            <w:pPr>
              <w:widowControl w:val="0"/>
              <w:spacing w:after="0" w:line="240" w:lineRule="auto"/>
              <w:rPr>
                <w:rFonts w:ascii="Cambria" w:eastAsia="Times New Roman" w:hAnsi="Cambria" w:cs="Tahoma"/>
                <w:b/>
                <w:sz w:val="20"/>
                <w:szCs w:val="20"/>
                <w:lang w:eastAsia="cs-CZ"/>
              </w:rPr>
            </w:pPr>
            <w:r w:rsidRPr="00E11765">
              <w:rPr>
                <w:rFonts w:ascii="Cambria" w:eastAsia="Times New Roman" w:hAnsi="Cambria" w:cs="Tahoma"/>
                <w:b/>
                <w:sz w:val="20"/>
                <w:szCs w:val="20"/>
                <w:lang w:eastAsia="cs-CZ"/>
              </w:rPr>
              <w:t>PricewaterhouseCoopers Audit, s.r.o.</w:t>
            </w:r>
          </w:p>
        </w:tc>
      </w:tr>
      <w:tr w:rsidR="00FC2764" w:rsidRPr="00597193" w14:paraId="24F20EC2" w14:textId="77777777" w:rsidTr="00FB5B2C">
        <w:tc>
          <w:tcPr>
            <w:tcW w:w="3168" w:type="dxa"/>
          </w:tcPr>
          <w:p w14:paraId="259590DC" w14:textId="77777777" w:rsidR="00FC2764" w:rsidRPr="00B700D7" w:rsidRDefault="00FC2764"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Se sídlem:</w:t>
            </w:r>
          </w:p>
        </w:tc>
        <w:tc>
          <w:tcPr>
            <w:tcW w:w="6300" w:type="dxa"/>
          </w:tcPr>
          <w:p w14:paraId="75E31D90" w14:textId="4779FAD2" w:rsidR="00FC2764" w:rsidRPr="00E11765" w:rsidRDefault="00E87EBB" w:rsidP="00FC2764">
            <w:pPr>
              <w:widowControl w:val="0"/>
              <w:spacing w:after="0" w:line="240" w:lineRule="auto"/>
              <w:rPr>
                <w:rFonts w:ascii="Cambria" w:eastAsia="Times New Roman" w:hAnsi="Cambria" w:cs="Tahoma"/>
                <w:sz w:val="20"/>
                <w:szCs w:val="20"/>
                <w:lang w:eastAsia="cs-CZ"/>
              </w:rPr>
            </w:pPr>
            <w:r w:rsidRPr="00E11765">
              <w:rPr>
                <w:rFonts w:ascii="Cambria" w:eastAsia="Times New Roman" w:hAnsi="Cambria" w:cs="Tahoma"/>
                <w:sz w:val="20"/>
                <w:szCs w:val="20"/>
                <w:lang w:eastAsia="cs-CZ"/>
              </w:rPr>
              <w:t>Hvězdova 1734/2c, Praha 4, 140 00</w:t>
            </w:r>
          </w:p>
        </w:tc>
      </w:tr>
      <w:tr w:rsidR="00FC2764" w:rsidRPr="00597193" w14:paraId="0C960B2B" w14:textId="77777777" w:rsidTr="00FB5B2C">
        <w:tc>
          <w:tcPr>
            <w:tcW w:w="3168" w:type="dxa"/>
          </w:tcPr>
          <w:p w14:paraId="752CDC40" w14:textId="77777777" w:rsidR="00FC2764" w:rsidRPr="00B700D7" w:rsidRDefault="00FC2764"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Zastoupen:</w:t>
            </w:r>
          </w:p>
        </w:tc>
        <w:tc>
          <w:tcPr>
            <w:tcW w:w="6300" w:type="dxa"/>
          </w:tcPr>
          <w:p w14:paraId="550A70CB" w14:textId="02E8E8DB" w:rsidR="00FC2764" w:rsidRPr="00E11765" w:rsidRDefault="00753DB0" w:rsidP="00FC2764">
            <w:pPr>
              <w:widowControl w:val="0"/>
              <w:spacing w:after="0" w:line="240" w:lineRule="auto"/>
              <w:rPr>
                <w:rFonts w:ascii="Cambria" w:eastAsia="Times New Roman" w:hAnsi="Cambria" w:cs="Tahoma"/>
                <w:sz w:val="24"/>
                <w:szCs w:val="24"/>
                <w:lang w:eastAsia="cs-CZ"/>
              </w:rPr>
            </w:pPr>
            <w:r w:rsidRPr="00753DB0">
              <w:rPr>
                <w:rFonts w:ascii="Cambria" w:eastAsia="Times New Roman" w:hAnsi="Cambria" w:cs="Tahoma"/>
                <w:sz w:val="20"/>
                <w:szCs w:val="20"/>
                <w:highlight w:val="black"/>
                <w:lang w:eastAsia="cs-CZ"/>
              </w:rPr>
              <w:t>XXXXXX</w:t>
            </w:r>
            <w:r w:rsidR="00F9159A">
              <w:rPr>
                <w:rFonts w:ascii="Cambria" w:eastAsia="Times New Roman" w:hAnsi="Cambria" w:cs="Tahoma"/>
                <w:sz w:val="20"/>
                <w:szCs w:val="20"/>
                <w:lang w:eastAsia="cs-CZ"/>
              </w:rPr>
              <w:t xml:space="preserve">, </w:t>
            </w:r>
            <w:r w:rsidR="00F9159A">
              <w:rPr>
                <w:rFonts w:ascii="CIDFont+F4" w:hAnsi="CIDFont+F4" w:cs="CIDFont+F4"/>
                <w:sz w:val="20"/>
                <w:szCs w:val="20"/>
              </w:rPr>
              <w:t>jednatelem</w:t>
            </w:r>
            <w:r w:rsidR="00E87EBB" w:rsidRPr="00E11765">
              <w:rPr>
                <w:rFonts w:ascii="Cambria" w:eastAsia="Times New Roman" w:hAnsi="Cambria" w:cs="Tahoma"/>
                <w:sz w:val="20"/>
                <w:szCs w:val="20"/>
                <w:lang w:eastAsia="cs-CZ"/>
              </w:rPr>
              <w:t xml:space="preserve"> </w:t>
            </w:r>
          </w:p>
        </w:tc>
      </w:tr>
      <w:tr w:rsidR="00FC2764" w:rsidRPr="00597193" w14:paraId="65747200" w14:textId="77777777" w:rsidTr="00FB5B2C">
        <w:tc>
          <w:tcPr>
            <w:tcW w:w="3168" w:type="dxa"/>
          </w:tcPr>
          <w:p w14:paraId="733727EA" w14:textId="77777777" w:rsidR="00FC2764" w:rsidRPr="00B700D7" w:rsidRDefault="00FC2764"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IČO:</w:t>
            </w:r>
          </w:p>
        </w:tc>
        <w:tc>
          <w:tcPr>
            <w:tcW w:w="6300" w:type="dxa"/>
          </w:tcPr>
          <w:p w14:paraId="26033E29" w14:textId="370BC552" w:rsidR="00FC2764" w:rsidRPr="00E11765" w:rsidRDefault="00E87EBB" w:rsidP="00FC2764">
            <w:pPr>
              <w:widowControl w:val="0"/>
              <w:spacing w:after="0" w:line="240" w:lineRule="auto"/>
              <w:rPr>
                <w:rFonts w:ascii="Cambria" w:eastAsia="Times New Roman" w:hAnsi="Cambria" w:cs="Tahoma"/>
                <w:sz w:val="24"/>
                <w:szCs w:val="24"/>
                <w:lang w:eastAsia="cs-CZ"/>
              </w:rPr>
            </w:pPr>
            <w:r w:rsidRPr="00E11765">
              <w:rPr>
                <w:rFonts w:ascii="Cambria" w:eastAsia="Times New Roman" w:hAnsi="Cambria" w:cs="Tahoma"/>
                <w:sz w:val="20"/>
                <w:szCs w:val="20"/>
                <w:lang w:eastAsia="cs-CZ"/>
              </w:rPr>
              <w:t>40765521</w:t>
            </w:r>
          </w:p>
        </w:tc>
      </w:tr>
      <w:tr w:rsidR="00FC2764" w:rsidRPr="00597193" w14:paraId="57946094" w14:textId="77777777" w:rsidTr="00FB5B2C">
        <w:tc>
          <w:tcPr>
            <w:tcW w:w="3168" w:type="dxa"/>
          </w:tcPr>
          <w:p w14:paraId="3F46524D" w14:textId="77777777" w:rsidR="00FC2764" w:rsidRPr="00B700D7" w:rsidRDefault="00FC2764"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DIČ:</w:t>
            </w:r>
          </w:p>
        </w:tc>
        <w:tc>
          <w:tcPr>
            <w:tcW w:w="6300" w:type="dxa"/>
          </w:tcPr>
          <w:p w14:paraId="07D027D2" w14:textId="1C7E2DF2" w:rsidR="00FC2764" w:rsidRPr="00E11765" w:rsidRDefault="00E87EBB" w:rsidP="00FC2764">
            <w:pPr>
              <w:widowControl w:val="0"/>
              <w:spacing w:after="0" w:line="240" w:lineRule="auto"/>
              <w:rPr>
                <w:rFonts w:ascii="Cambria" w:eastAsia="Times New Roman" w:hAnsi="Cambria" w:cs="Tahoma"/>
                <w:sz w:val="24"/>
                <w:szCs w:val="24"/>
                <w:lang w:eastAsia="cs-CZ"/>
              </w:rPr>
            </w:pPr>
            <w:r w:rsidRPr="00E11765">
              <w:rPr>
                <w:rFonts w:ascii="Cambria" w:eastAsia="Times New Roman" w:hAnsi="Cambria" w:cs="Tahoma"/>
                <w:sz w:val="20"/>
                <w:szCs w:val="20"/>
                <w:lang w:eastAsia="cs-CZ"/>
              </w:rPr>
              <w:t>CZ40765521</w:t>
            </w:r>
          </w:p>
        </w:tc>
      </w:tr>
      <w:tr w:rsidR="00FC2764" w:rsidRPr="00597193" w14:paraId="537517FD" w14:textId="77777777" w:rsidTr="00FB5B2C">
        <w:tc>
          <w:tcPr>
            <w:tcW w:w="3168" w:type="dxa"/>
          </w:tcPr>
          <w:p w14:paraId="7249FDEE" w14:textId="77777777" w:rsidR="00FC2764" w:rsidRPr="00B700D7" w:rsidRDefault="00FC2764"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Zapsán v obch. rejstříku:</w:t>
            </w:r>
          </w:p>
        </w:tc>
        <w:tc>
          <w:tcPr>
            <w:tcW w:w="6300" w:type="dxa"/>
          </w:tcPr>
          <w:p w14:paraId="1B9F9072" w14:textId="6A4D3935" w:rsidR="00FC2764" w:rsidRPr="00E11765" w:rsidRDefault="00E87EBB" w:rsidP="00FC2764">
            <w:pPr>
              <w:widowControl w:val="0"/>
              <w:spacing w:after="0" w:line="240" w:lineRule="auto"/>
              <w:rPr>
                <w:rFonts w:ascii="Cambria" w:eastAsia="Times New Roman" w:hAnsi="Cambria" w:cs="Tahoma"/>
                <w:sz w:val="24"/>
                <w:szCs w:val="24"/>
                <w:lang w:eastAsia="cs-CZ"/>
              </w:rPr>
            </w:pPr>
            <w:r w:rsidRPr="00E11765">
              <w:rPr>
                <w:rFonts w:ascii="Cambria" w:eastAsia="Times New Roman" w:hAnsi="Cambria" w:cs="Tahoma"/>
                <w:sz w:val="20"/>
                <w:szCs w:val="20"/>
                <w:lang w:eastAsia="cs-CZ"/>
              </w:rPr>
              <w:t>vedeném Městským soudem V Praze, oddíl C, vložka 3637</w:t>
            </w:r>
          </w:p>
        </w:tc>
      </w:tr>
      <w:tr w:rsidR="00FC2764" w:rsidRPr="00597193" w14:paraId="7F41159E" w14:textId="77777777" w:rsidTr="00FB5B2C">
        <w:tc>
          <w:tcPr>
            <w:tcW w:w="3168" w:type="dxa"/>
          </w:tcPr>
          <w:p w14:paraId="4E26360D" w14:textId="77777777" w:rsidR="00FC2764" w:rsidRPr="00B700D7" w:rsidRDefault="00FC2764"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Bankovní spojení:</w:t>
            </w:r>
          </w:p>
        </w:tc>
        <w:tc>
          <w:tcPr>
            <w:tcW w:w="6300" w:type="dxa"/>
          </w:tcPr>
          <w:p w14:paraId="2AF47534" w14:textId="15CC8C73" w:rsidR="00FC2764" w:rsidRPr="00E11765" w:rsidRDefault="006D798A" w:rsidP="00FC2764">
            <w:pPr>
              <w:widowControl w:val="0"/>
              <w:spacing w:after="0" w:line="240" w:lineRule="auto"/>
              <w:rPr>
                <w:rFonts w:ascii="Cambria" w:eastAsia="Times New Roman" w:hAnsi="Cambria" w:cs="Tahoma"/>
                <w:sz w:val="24"/>
                <w:szCs w:val="24"/>
                <w:lang w:eastAsia="cs-CZ"/>
              </w:rPr>
            </w:pPr>
            <w:r w:rsidRPr="006D798A">
              <w:rPr>
                <w:rFonts w:ascii="Cambria" w:eastAsia="Times New Roman" w:hAnsi="Cambria" w:cs="Tahoma"/>
                <w:sz w:val="20"/>
                <w:szCs w:val="20"/>
                <w:highlight w:val="black"/>
                <w:lang w:eastAsia="cs-CZ"/>
              </w:rPr>
              <w:t>XXXXXXX</w:t>
            </w:r>
          </w:p>
        </w:tc>
      </w:tr>
      <w:tr w:rsidR="00FB5B2C" w:rsidRPr="00597193" w14:paraId="4FF9949A" w14:textId="77777777" w:rsidTr="00FB5B2C">
        <w:tc>
          <w:tcPr>
            <w:tcW w:w="3168" w:type="dxa"/>
          </w:tcPr>
          <w:p w14:paraId="7EE74468" w14:textId="41DA320B" w:rsidR="00FB5B2C" w:rsidRPr="00B700D7" w:rsidRDefault="002A75FC" w:rsidP="00FC2764">
            <w:pPr>
              <w:widowControl w:val="0"/>
              <w:spacing w:after="0" w:line="240" w:lineRule="auto"/>
              <w:rPr>
                <w:rFonts w:ascii="Cambria" w:eastAsia="Times New Roman" w:hAnsi="Cambria" w:cs="Tahoma"/>
                <w:sz w:val="20"/>
                <w:szCs w:val="20"/>
                <w:lang w:eastAsia="cs-CZ"/>
              </w:rPr>
            </w:pPr>
            <w:r w:rsidRPr="00B700D7">
              <w:rPr>
                <w:rFonts w:ascii="Cambria" w:eastAsia="Times New Roman" w:hAnsi="Cambria" w:cs="Tahoma"/>
                <w:sz w:val="20"/>
                <w:szCs w:val="20"/>
                <w:lang w:eastAsia="cs-CZ"/>
              </w:rPr>
              <w:t xml:space="preserve">ID datové schránky: </w:t>
            </w:r>
          </w:p>
        </w:tc>
        <w:tc>
          <w:tcPr>
            <w:tcW w:w="6300" w:type="dxa"/>
          </w:tcPr>
          <w:p w14:paraId="09384D49" w14:textId="01602DC4" w:rsidR="00FB5B2C" w:rsidRPr="00E11765" w:rsidRDefault="00E87EBB" w:rsidP="00FC2764">
            <w:pPr>
              <w:widowControl w:val="0"/>
              <w:spacing w:after="0" w:line="240" w:lineRule="auto"/>
              <w:rPr>
                <w:rFonts w:ascii="Cambria" w:eastAsia="Times New Roman" w:hAnsi="Cambria" w:cs="Tahoma"/>
                <w:sz w:val="20"/>
                <w:szCs w:val="20"/>
                <w:lang w:eastAsia="cs-CZ"/>
              </w:rPr>
            </w:pPr>
            <w:r w:rsidRPr="00E11765">
              <w:rPr>
                <w:rFonts w:ascii="Cambria" w:eastAsia="Times New Roman" w:hAnsi="Cambria" w:cs="Tahoma"/>
                <w:sz w:val="20"/>
                <w:szCs w:val="20"/>
                <w:lang w:eastAsia="cs-CZ"/>
              </w:rPr>
              <w:t xml:space="preserve">njjun9j </w:t>
            </w:r>
          </w:p>
        </w:tc>
      </w:tr>
    </w:tbl>
    <w:p w14:paraId="7086D7C0" w14:textId="1DF02943" w:rsidR="00FC2764" w:rsidRPr="00B700D7" w:rsidRDefault="00FC2764" w:rsidP="00B700D7">
      <w:pPr>
        <w:widowControl w:val="0"/>
        <w:tabs>
          <w:tab w:val="left" w:pos="3240"/>
        </w:tabs>
        <w:spacing w:before="160" w:line="240" w:lineRule="auto"/>
        <w:jc w:val="both"/>
        <w:rPr>
          <w:rFonts w:ascii="Cambria" w:eastAsia="Times New Roman" w:hAnsi="Cambria" w:cs="Tahoma"/>
          <w:sz w:val="20"/>
          <w:szCs w:val="20"/>
          <w:lang w:eastAsia="cs-CZ"/>
        </w:rPr>
      </w:pPr>
      <w:r w:rsidRPr="00B700D7">
        <w:rPr>
          <w:rFonts w:ascii="Cambria" w:eastAsia="Times New Roman" w:hAnsi="Cambria" w:cs="Tahoma"/>
          <w:sz w:val="20"/>
          <w:szCs w:val="20"/>
          <w:lang w:eastAsia="cs-CZ"/>
        </w:rPr>
        <w:t xml:space="preserve">(dále </w:t>
      </w:r>
      <w:r w:rsidR="00853093" w:rsidRPr="00B700D7">
        <w:rPr>
          <w:rFonts w:ascii="Cambria" w:eastAsia="Times New Roman" w:hAnsi="Cambria" w:cs="Tahoma"/>
          <w:sz w:val="20"/>
          <w:szCs w:val="20"/>
          <w:lang w:eastAsia="cs-CZ"/>
        </w:rPr>
        <w:t xml:space="preserve">také </w:t>
      </w:r>
      <w:r w:rsidRPr="00B700D7">
        <w:rPr>
          <w:rFonts w:ascii="Cambria" w:eastAsia="Times New Roman" w:hAnsi="Cambria" w:cs="Tahoma"/>
          <w:sz w:val="20"/>
          <w:szCs w:val="20"/>
          <w:lang w:eastAsia="cs-CZ"/>
        </w:rPr>
        <w:t>jen „</w:t>
      </w:r>
      <w:r w:rsidR="005C65B6" w:rsidRPr="00B700D7">
        <w:rPr>
          <w:rFonts w:ascii="Cambria" w:eastAsia="Times New Roman" w:hAnsi="Cambria" w:cs="Tahoma"/>
          <w:b/>
          <w:bCs/>
          <w:sz w:val="20"/>
          <w:szCs w:val="20"/>
          <w:lang w:eastAsia="cs-CZ"/>
        </w:rPr>
        <w:t>A</w:t>
      </w:r>
      <w:r w:rsidR="003652F4" w:rsidRPr="00B700D7">
        <w:rPr>
          <w:rFonts w:ascii="Cambria" w:eastAsia="Times New Roman" w:hAnsi="Cambria" w:cs="Tahoma"/>
          <w:b/>
          <w:bCs/>
          <w:sz w:val="20"/>
          <w:szCs w:val="20"/>
          <w:lang w:eastAsia="cs-CZ"/>
        </w:rPr>
        <w:t>uditor</w:t>
      </w:r>
      <w:r w:rsidRPr="00B700D7">
        <w:rPr>
          <w:rFonts w:ascii="Cambria" w:eastAsia="Times New Roman" w:hAnsi="Cambria" w:cs="Tahoma"/>
          <w:sz w:val="20"/>
          <w:szCs w:val="20"/>
          <w:lang w:eastAsia="cs-CZ"/>
        </w:rPr>
        <w:t>“</w:t>
      </w:r>
      <w:r w:rsidR="003652F4" w:rsidRPr="00B700D7">
        <w:rPr>
          <w:rFonts w:ascii="Cambria" w:eastAsia="Times New Roman" w:hAnsi="Cambria" w:cs="Tahoma"/>
          <w:sz w:val="20"/>
          <w:szCs w:val="20"/>
          <w:lang w:eastAsia="cs-CZ"/>
        </w:rPr>
        <w:t xml:space="preserve"> nebo též „</w:t>
      </w:r>
      <w:r w:rsidR="005C65B6" w:rsidRPr="00B700D7">
        <w:rPr>
          <w:rFonts w:ascii="Cambria" w:eastAsia="Times New Roman" w:hAnsi="Cambria" w:cs="Tahoma"/>
          <w:b/>
          <w:bCs/>
          <w:sz w:val="20"/>
          <w:szCs w:val="20"/>
          <w:lang w:eastAsia="cs-CZ"/>
        </w:rPr>
        <w:t>P</w:t>
      </w:r>
      <w:r w:rsidR="003652F4" w:rsidRPr="00B700D7">
        <w:rPr>
          <w:rFonts w:ascii="Cambria" w:eastAsia="Times New Roman" w:hAnsi="Cambria" w:cs="Tahoma"/>
          <w:b/>
          <w:bCs/>
          <w:sz w:val="20"/>
          <w:szCs w:val="20"/>
          <w:lang w:eastAsia="cs-CZ"/>
        </w:rPr>
        <w:t>oskytovatel</w:t>
      </w:r>
      <w:r w:rsidR="003652F4" w:rsidRPr="00B700D7">
        <w:rPr>
          <w:rFonts w:ascii="Cambria" w:eastAsia="Times New Roman" w:hAnsi="Cambria" w:cs="Tahoma"/>
          <w:sz w:val="20"/>
          <w:szCs w:val="20"/>
          <w:lang w:eastAsia="cs-CZ"/>
        </w:rPr>
        <w:t>“</w:t>
      </w:r>
      <w:r w:rsidRPr="00B700D7">
        <w:rPr>
          <w:rFonts w:ascii="Cambria" w:eastAsia="Times New Roman" w:hAnsi="Cambria" w:cs="Tahoma"/>
          <w:sz w:val="20"/>
          <w:szCs w:val="20"/>
          <w:lang w:eastAsia="cs-CZ"/>
        </w:rPr>
        <w:t>).</w:t>
      </w:r>
    </w:p>
    <w:p w14:paraId="4320B9D9" w14:textId="3BFD2971" w:rsidR="00853093" w:rsidRPr="00B700D7" w:rsidRDefault="00853093" w:rsidP="0003500A">
      <w:pPr>
        <w:spacing w:line="276" w:lineRule="auto"/>
        <w:jc w:val="both"/>
        <w:rPr>
          <w:rFonts w:ascii="Cambria" w:hAnsi="Cambria" w:cs="Times New Roman"/>
          <w:sz w:val="20"/>
          <w:szCs w:val="20"/>
        </w:rPr>
      </w:pPr>
      <w:r w:rsidRPr="00B700D7">
        <w:rPr>
          <w:rFonts w:ascii="Cambria" w:hAnsi="Cambria" w:cs="Times New Roman"/>
          <w:sz w:val="20"/>
          <w:szCs w:val="20"/>
        </w:rPr>
        <w:t>Objednatel a Poskytovatel dále také jen „</w:t>
      </w:r>
      <w:r w:rsidRPr="00B700D7">
        <w:rPr>
          <w:rFonts w:ascii="Cambria" w:hAnsi="Cambria" w:cs="Times New Roman"/>
          <w:b/>
          <w:bCs/>
          <w:sz w:val="20"/>
          <w:szCs w:val="20"/>
        </w:rPr>
        <w:t>smluvní strany</w:t>
      </w:r>
      <w:r w:rsidRPr="00B700D7">
        <w:rPr>
          <w:rFonts w:ascii="Cambria" w:hAnsi="Cambria" w:cs="Times New Roman"/>
          <w:sz w:val="20"/>
          <w:szCs w:val="20"/>
        </w:rPr>
        <w:t>“ nebo jednotlivě „</w:t>
      </w:r>
      <w:r w:rsidRPr="00B700D7">
        <w:rPr>
          <w:rFonts w:ascii="Cambria" w:hAnsi="Cambria" w:cs="Times New Roman"/>
          <w:b/>
          <w:bCs/>
          <w:sz w:val="20"/>
          <w:szCs w:val="20"/>
        </w:rPr>
        <w:t>smluvní strana</w:t>
      </w:r>
      <w:r w:rsidRPr="00B700D7">
        <w:rPr>
          <w:rFonts w:ascii="Cambria" w:hAnsi="Cambria" w:cs="Times New Roman"/>
          <w:sz w:val="20"/>
          <w:szCs w:val="20"/>
        </w:rPr>
        <w:t>“</w:t>
      </w:r>
    </w:p>
    <w:p w14:paraId="403D2B6C" w14:textId="13612688" w:rsidR="00853093" w:rsidRPr="00B700D7" w:rsidRDefault="003C10D3" w:rsidP="002D5AE5">
      <w:pPr>
        <w:spacing w:line="276" w:lineRule="auto"/>
        <w:jc w:val="center"/>
        <w:rPr>
          <w:rFonts w:ascii="Cambria" w:hAnsi="Cambria" w:cs="Times New Roman"/>
          <w:sz w:val="20"/>
          <w:szCs w:val="20"/>
        </w:rPr>
      </w:pPr>
      <w:r w:rsidRPr="00B700D7">
        <w:rPr>
          <w:rFonts w:ascii="Cambria" w:hAnsi="Cambria" w:cs="Times New Roman"/>
          <w:sz w:val="20"/>
          <w:szCs w:val="20"/>
        </w:rPr>
        <w:t>uzavírají v souladu s ustanovením</w:t>
      </w:r>
      <w:r w:rsidR="0002358B" w:rsidRPr="00B700D7">
        <w:rPr>
          <w:rFonts w:ascii="Cambria" w:hAnsi="Cambria" w:cs="Times New Roman"/>
          <w:sz w:val="20"/>
          <w:szCs w:val="20"/>
        </w:rPr>
        <w:t xml:space="preserve"> </w:t>
      </w:r>
      <w:r w:rsidRPr="00B700D7">
        <w:rPr>
          <w:rFonts w:ascii="Cambria" w:hAnsi="Cambria" w:cs="Times New Roman"/>
          <w:sz w:val="20"/>
          <w:szCs w:val="20"/>
        </w:rPr>
        <w:t>§</w:t>
      </w:r>
      <w:r w:rsidR="00853093" w:rsidRPr="00B700D7">
        <w:rPr>
          <w:rFonts w:ascii="Cambria" w:hAnsi="Cambria" w:cs="Times New Roman"/>
          <w:sz w:val="20"/>
          <w:szCs w:val="20"/>
        </w:rPr>
        <w:t xml:space="preserve"> </w:t>
      </w:r>
      <w:r w:rsidRPr="00B700D7">
        <w:rPr>
          <w:rFonts w:ascii="Cambria" w:hAnsi="Cambria" w:cs="Times New Roman"/>
          <w:sz w:val="20"/>
          <w:szCs w:val="20"/>
        </w:rPr>
        <w:t xml:space="preserve">1746 odst. 2 </w:t>
      </w:r>
      <w:r w:rsidR="00584DE6" w:rsidRPr="00B700D7">
        <w:rPr>
          <w:rFonts w:ascii="Cambria" w:hAnsi="Cambria" w:cs="Times New Roman"/>
          <w:sz w:val="20"/>
          <w:szCs w:val="20"/>
        </w:rPr>
        <w:t>zákona č. 89/2012 Sb., o</w:t>
      </w:r>
      <w:r w:rsidRPr="00B700D7">
        <w:rPr>
          <w:rFonts w:ascii="Cambria" w:hAnsi="Cambria" w:cs="Times New Roman"/>
          <w:sz w:val="20"/>
          <w:szCs w:val="20"/>
        </w:rPr>
        <w:t xml:space="preserve">bčanský zákoník ve znění pozdějších předpisů (dále </w:t>
      </w:r>
      <w:r w:rsidR="00853093" w:rsidRPr="00B700D7">
        <w:rPr>
          <w:rFonts w:ascii="Cambria" w:hAnsi="Cambria" w:cs="Times New Roman"/>
          <w:sz w:val="20"/>
          <w:szCs w:val="20"/>
        </w:rPr>
        <w:t xml:space="preserve">také </w:t>
      </w:r>
      <w:r w:rsidRPr="00B700D7">
        <w:rPr>
          <w:rFonts w:ascii="Cambria" w:hAnsi="Cambria" w:cs="Times New Roman"/>
          <w:sz w:val="20"/>
          <w:szCs w:val="20"/>
        </w:rPr>
        <w:t>jen „</w:t>
      </w:r>
      <w:r w:rsidRPr="00B700D7">
        <w:rPr>
          <w:rFonts w:ascii="Cambria" w:hAnsi="Cambria" w:cs="Times New Roman"/>
          <w:b/>
          <w:bCs/>
          <w:sz w:val="20"/>
          <w:szCs w:val="20"/>
        </w:rPr>
        <w:t>OZ</w:t>
      </w:r>
      <w:r w:rsidRPr="00B700D7">
        <w:rPr>
          <w:rFonts w:ascii="Cambria" w:hAnsi="Cambria" w:cs="Times New Roman"/>
          <w:sz w:val="20"/>
          <w:szCs w:val="20"/>
        </w:rPr>
        <w:t>“</w:t>
      </w:r>
      <w:r w:rsidR="00853093" w:rsidRPr="00B700D7">
        <w:rPr>
          <w:rFonts w:ascii="Cambria" w:hAnsi="Cambria" w:cs="Times New Roman"/>
          <w:sz w:val="20"/>
          <w:szCs w:val="20"/>
        </w:rPr>
        <w:t xml:space="preserve"> nebo „</w:t>
      </w:r>
      <w:r w:rsidR="00853093" w:rsidRPr="00B700D7">
        <w:rPr>
          <w:rFonts w:ascii="Cambria" w:hAnsi="Cambria" w:cs="Times New Roman"/>
          <w:b/>
          <w:bCs/>
          <w:sz w:val="20"/>
          <w:szCs w:val="20"/>
        </w:rPr>
        <w:t>občanský zákoník</w:t>
      </w:r>
      <w:r w:rsidR="00853093" w:rsidRPr="00B700D7">
        <w:rPr>
          <w:rFonts w:ascii="Cambria" w:hAnsi="Cambria" w:cs="Times New Roman"/>
          <w:sz w:val="20"/>
          <w:szCs w:val="20"/>
        </w:rPr>
        <w:t>“</w:t>
      </w:r>
      <w:r w:rsidRPr="00B700D7">
        <w:rPr>
          <w:rFonts w:ascii="Cambria" w:hAnsi="Cambria" w:cs="Times New Roman"/>
          <w:sz w:val="20"/>
          <w:szCs w:val="20"/>
        </w:rPr>
        <w:t xml:space="preserve">) </w:t>
      </w:r>
    </w:p>
    <w:p w14:paraId="70BD9DD3" w14:textId="77777777" w:rsidR="00853093" w:rsidRPr="00B700D7" w:rsidRDefault="003C10D3" w:rsidP="002D5AE5">
      <w:pPr>
        <w:spacing w:line="276" w:lineRule="auto"/>
        <w:jc w:val="center"/>
        <w:rPr>
          <w:rFonts w:ascii="Cambria" w:hAnsi="Cambria" w:cs="Times New Roman"/>
          <w:sz w:val="20"/>
          <w:szCs w:val="20"/>
        </w:rPr>
      </w:pPr>
      <w:r w:rsidRPr="00B700D7">
        <w:rPr>
          <w:rFonts w:ascii="Cambria" w:hAnsi="Cambria" w:cs="Times New Roman"/>
          <w:sz w:val="20"/>
          <w:szCs w:val="20"/>
        </w:rPr>
        <w:t xml:space="preserve">tuto </w:t>
      </w:r>
      <w:r w:rsidR="00D05BF9" w:rsidRPr="00B700D7">
        <w:rPr>
          <w:rFonts w:ascii="Cambria" w:hAnsi="Cambria" w:cs="Times New Roman"/>
          <w:sz w:val="20"/>
          <w:szCs w:val="20"/>
        </w:rPr>
        <w:t>smlouv</w:t>
      </w:r>
      <w:r w:rsidRPr="00B700D7">
        <w:rPr>
          <w:rFonts w:ascii="Cambria" w:hAnsi="Cambria" w:cs="Times New Roman"/>
          <w:sz w:val="20"/>
          <w:szCs w:val="20"/>
        </w:rPr>
        <w:t>u</w:t>
      </w:r>
    </w:p>
    <w:p w14:paraId="7A21FA62" w14:textId="47890E04" w:rsidR="003C10D3" w:rsidRPr="00B700D7" w:rsidRDefault="003C10D3" w:rsidP="002D5AE5">
      <w:pPr>
        <w:spacing w:line="276" w:lineRule="auto"/>
        <w:jc w:val="center"/>
        <w:rPr>
          <w:rFonts w:ascii="Cambria" w:hAnsi="Cambria" w:cs="Times New Roman"/>
          <w:sz w:val="20"/>
          <w:szCs w:val="20"/>
        </w:rPr>
      </w:pPr>
      <w:r w:rsidRPr="00B700D7">
        <w:rPr>
          <w:rFonts w:ascii="Cambria" w:hAnsi="Cambria" w:cs="Times New Roman"/>
          <w:sz w:val="20"/>
          <w:szCs w:val="20"/>
        </w:rPr>
        <w:t xml:space="preserve">(dále </w:t>
      </w:r>
      <w:r w:rsidR="005130D2" w:rsidRPr="00B700D7">
        <w:rPr>
          <w:rFonts w:ascii="Cambria" w:hAnsi="Cambria" w:cs="Times New Roman"/>
          <w:sz w:val="20"/>
          <w:szCs w:val="20"/>
        </w:rPr>
        <w:t xml:space="preserve">také </w:t>
      </w:r>
      <w:r w:rsidRPr="00B700D7">
        <w:rPr>
          <w:rFonts w:ascii="Cambria" w:hAnsi="Cambria" w:cs="Times New Roman"/>
          <w:sz w:val="20"/>
          <w:szCs w:val="20"/>
        </w:rPr>
        <w:t>jen „</w:t>
      </w:r>
      <w:r w:rsidR="005C65B6" w:rsidRPr="00B700D7">
        <w:rPr>
          <w:rFonts w:ascii="Cambria" w:hAnsi="Cambria" w:cs="Times New Roman"/>
          <w:b/>
          <w:iCs/>
          <w:sz w:val="20"/>
          <w:szCs w:val="20"/>
        </w:rPr>
        <w:t>S</w:t>
      </w:r>
      <w:r w:rsidR="00D05BF9" w:rsidRPr="00B700D7">
        <w:rPr>
          <w:rFonts w:ascii="Cambria" w:hAnsi="Cambria" w:cs="Times New Roman"/>
          <w:b/>
          <w:iCs/>
          <w:sz w:val="20"/>
          <w:szCs w:val="20"/>
        </w:rPr>
        <w:t>mlouv</w:t>
      </w:r>
      <w:r w:rsidRPr="00B700D7">
        <w:rPr>
          <w:rFonts w:ascii="Cambria" w:hAnsi="Cambria" w:cs="Times New Roman"/>
          <w:b/>
          <w:iCs/>
          <w:sz w:val="20"/>
          <w:szCs w:val="20"/>
        </w:rPr>
        <w:t>a</w:t>
      </w:r>
      <w:r w:rsidRPr="00B700D7">
        <w:rPr>
          <w:rFonts w:ascii="Cambria" w:hAnsi="Cambria" w:cs="Times New Roman"/>
          <w:sz w:val="20"/>
          <w:szCs w:val="20"/>
        </w:rPr>
        <w:t>“)</w:t>
      </w:r>
    </w:p>
    <w:p w14:paraId="048F8A6D" w14:textId="77777777" w:rsidR="0010098C" w:rsidRPr="00B700D7" w:rsidRDefault="002D5AE5" w:rsidP="0003500A">
      <w:pPr>
        <w:spacing w:line="276" w:lineRule="auto"/>
        <w:contextualSpacing/>
        <w:jc w:val="center"/>
        <w:rPr>
          <w:rFonts w:ascii="Cambria" w:hAnsi="Cambria" w:cs="Times New Roman"/>
          <w:b/>
          <w:sz w:val="20"/>
          <w:szCs w:val="20"/>
        </w:rPr>
      </w:pPr>
      <w:r w:rsidRPr="00B700D7">
        <w:rPr>
          <w:rFonts w:ascii="Cambria" w:hAnsi="Cambria" w:cs="Times New Roman"/>
          <w:b/>
          <w:sz w:val="20"/>
          <w:szCs w:val="20"/>
        </w:rPr>
        <w:t>II.</w:t>
      </w:r>
    </w:p>
    <w:p w14:paraId="11BE2C6D" w14:textId="17E66BB0" w:rsidR="00646AE1" w:rsidRPr="00B700D7" w:rsidRDefault="002A75FC" w:rsidP="0003500A">
      <w:pPr>
        <w:spacing w:line="276" w:lineRule="auto"/>
        <w:contextualSpacing/>
        <w:jc w:val="center"/>
        <w:rPr>
          <w:rFonts w:ascii="Cambria" w:hAnsi="Cambria" w:cs="Times New Roman"/>
          <w:b/>
          <w:sz w:val="20"/>
          <w:szCs w:val="20"/>
        </w:rPr>
      </w:pPr>
      <w:r w:rsidRPr="00B700D7">
        <w:rPr>
          <w:rFonts w:ascii="Cambria" w:hAnsi="Cambria" w:cs="Times New Roman"/>
          <w:b/>
          <w:sz w:val="20"/>
          <w:szCs w:val="20"/>
        </w:rPr>
        <w:t xml:space="preserve">Preambule </w:t>
      </w:r>
    </w:p>
    <w:p w14:paraId="7E238038" w14:textId="1DBA30DD" w:rsidR="004D4D35" w:rsidRPr="00B700D7" w:rsidRDefault="002A75FC" w:rsidP="008D2675">
      <w:pPr>
        <w:pStyle w:val="Odstavecseseznamem"/>
        <w:numPr>
          <w:ilvl w:val="0"/>
          <w:numId w:val="1"/>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Objednatel realizoval zadávací řízení dle</w:t>
      </w:r>
      <w:r w:rsidR="00853093" w:rsidRPr="00B700D7">
        <w:rPr>
          <w:rFonts w:ascii="Cambria" w:hAnsi="Cambria" w:cs="Times New Roman"/>
          <w:sz w:val="20"/>
          <w:szCs w:val="20"/>
        </w:rPr>
        <w:t xml:space="preserve"> ust.</w:t>
      </w:r>
      <w:r w:rsidRPr="00B700D7">
        <w:rPr>
          <w:rFonts w:ascii="Cambria" w:hAnsi="Cambria" w:cs="Times New Roman"/>
          <w:sz w:val="20"/>
          <w:szCs w:val="20"/>
        </w:rPr>
        <w:t xml:space="preserve"> § 53 zákona č. 134/2016 Sb., o zadávání veřejných zakázek, ve znění pozdějších předpisů</w:t>
      </w:r>
      <w:r w:rsidR="00485129" w:rsidRPr="00B700D7">
        <w:rPr>
          <w:rFonts w:ascii="Cambria" w:hAnsi="Cambria" w:cs="Times New Roman"/>
          <w:sz w:val="20"/>
          <w:szCs w:val="20"/>
        </w:rPr>
        <w:t xml:space="preserve"> (dále také jen „</w:t>
      </w:r>
      <w:r w:rsidR="00485129" w:rsidRPr="00B700D7">
        <w:rPr>
          <w:rFonts w:ascii="Cambria" w:hAnsi="Cambria" w:cs="Times New Roman"/>
          <w:b/>
          <w:bCs/>
          <w:sz w:val="20"/>
          <w:szCs w:val="20"/>
        </w:rPr>
        <w:t>ZoZVZ</w:t>
      </w:r>
      <w:r w:rsidR="00485129" w:rsidRPr="00B700D7">
        <w:rPr>
          <w:rFonts w:ascii="Cambria" w:hAnsi="Cambria" w:cs="Times New Roman"/>
          <w:sz w:val="20"/>
          <w:szCs w:val="20"/>
        </w:rPr>
        <w:t>“)</w:t>
      </w:r>
      <w:r w:rsidRPr="00B700D7">
        <w:rPr>
          <w:rFonts w:ascii="Cambria" w:hAnsi="Cambria" w:cs="Times New Roman"/>
          <w:sz w:val="20"/>
          <w:szCs w:val="20"/>
        </w:rPr>
        <w:t>, k veřejné zakázce nazvané „Auditorské služby pro RBP, zdravotní pojišťovnu na období 2024–2025</w:t>
      </w:r>
      <w:r w:rsidR="00EB1139">
        <w:rPr>
          <w:rFonts w:ascii="Cambria" w:hAnsi="Cambria" w:cs="Times New Roman"/>
          <w:sz w:val="20"/>
          <w:szCs w:val="20"/>
        </w:rPr>
        <w:t xml:space="preserve"> - OPAKOVÁNÍ</w:t>
      </w:r>
      <w:r w:rsidRPr="00B700D7">
        <w:rPr>
          <w:rFonts w:ascii="Cambria" w:hAnsi="Cambria" w:cs="Times New Roman"/>
          <w:sz w:val="20"/>
          <w:szCs w:val="20"/>
        </w:rPr>
        <w:t xml:space="preserve">“ </w:t>
      </w:r>
      <w:r w:rsidR="005C65B6" w:rsidRPr="00B700D7">
        <w:rPr>
          <w:rFonts w:ascii="Cambria" w:hAnsi="Cambria" w:cs="Times New Roman"/>
          <w:sz w:val="20"/>
          <w:szCs w:val="20"/>
        </w:rPr>
        <w:t xml:space="preserve">(dále </w:t>
      </w:r>
      <w:r w:rsidR="00853093" w:rsidRPr="00B700D7">
        <w:rPr>
          <w:rFonts w:ascii="Cambria" w:hAnsi="Cambria" w:cs="Times New Roman"/>
          <w:sz w:val="20"/>
          <w:szCs w:val="20"/>
        </w:rPr>
        <w:t xml:space="preserve">také </w:t>
      </w:r>
      <w:r w:rsidR="005C65B6" w:rsidRPr="00B700D7">
        <w:rPr>
          <w:rFonts w:ascii="Cambria" w:hAnsi="Cambria" w:cs="Times New Roman"/>
          <w:sz w:val="20"/>
          <w:szCs w:val="20"/>
        </w:rPr>
        <w:t>jen „</w:t>
      </w:r>
      <w:r w:rsidR="005C65B6" w:rsidRPr="00B700D7">
        <w:rPr>
          <w:rFonts w:ascii="Cambria" w:hAnsi="Cambria" w:cs="Times New Roman"/>
          <w:b/>
          <w:bCs/>
          <w:sz w:val="20"/>
          <w:szCs w:val="20"/>
        </w:rPr>
        <w:t>Veřejná zakázka</w:t>
      </w:r>
      <w:r w:rsidR="005C65B6" w:rsidRPr="00B700D7">
        <w:rPr>
          <w:rFonts w:ascii="Cambria" w:hAnsi="Cambria" w:cs="Times New Roman"/>
          <w:sz w:val="20"/>
          <w:szCs w:val="20"/>
        </w:rPr>
        <w:t xml:space="preserve">“) </w:t>
      </w:r>
      <w:r w:rsidRPr="00B700D7">
        <w:rPr>
          <w:rFonts w:ascii="Cambria" w:hAnsi="Cambria" w:cs="Times New Roman"/>
          <w:sz w:val="20"/>
          <w:szCs w:val="20"/>
        </w:rPr>
        <w:t xml:space="preserve">za účelem uzavření této </w:t>
      </w:r>
      <w:r w:rsidR="00853093" w:rsidRPr="00B700D7">
        <w:rPr>
          <w:rFonts w:ascii="Cambria" w:hAnsi="Cambria" w:cs="Times New Roman"/>
          <w:sz w:val="20"/>
          <w:szCs w:val="20"/>
        </w:rPr>
        <w:t>S</w:t>
      </w:r>
      <w:r w:rsidRPr="00B700D7">
        <w:rPr>
          <w:rFonts w:ascii="Cambria" w:hAnsi="Cambria" w:cs="Times New Roman"/>
          <w:sz w:val="20"/>
          <w:szCs w:val="20"/>
        </w:rPr>
        <w:t>mlouvy. Objednatel tímto ve smyslu ust. § 1740 odst. 3 OZ předem vyloučil přijetí nabídky na uzavření smlouvy s dodatkem nebo odchylkou.</w:t>
      </w:r>
      <w:r w:rsidR="004D4D35" w:rsidRPr="00B700D7">
        <w:rPr>
          <w:rFonts w:ascii="Cambria" w:hAnsi="Cambria" w:cs="Times New Roman"/>
          <w:sz w:val="20"/>
          <w:szCs w:val="20"/>
        </w:rPr>
        <w:t xml:space="preserve"> </w:t>
      </w:r>
    </w:p>
    <w:p w14:paraId="3B26BA6E" w14:textId="3B6343E2" w:rsidR="002A75FC" w:rsidRPr="00B700D7" w:rsidRDefault="004D4D35" w:rsidP="00B700D7">
      <w:pPr>
        <w:pStyle w:val="Odstavecseseznamem"/>
        <w:numPr>
          <w:ilvl w:val="0"/>
          <w:numId w:val="1"/>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Smlouva stanovuje základní obsah právního vztahu na poskytování požadovaného předmětu plnění mezi smluvními stranami. Ustanovení této </w:t>
      </w:r>
      <w:r w:rsidR="00853093" w:rsidRPr="00B700D7">
        <w:rPr>
          <w:rFonts w:ascii="Cambria" w:hAnsi="Cambria" w:cs="Times New Roman"/>
          <w:sz w:val="20"/>
          <w:szCs w:val="20"/>
        </w:rPr>
        <w:t>S</w:t>
      </w:r>
      <w:r w:rsidRPr="00B700D7">
        <w:rPr>
          <w:rFonts w:ascii="Cambria" w:hAnsi="Cambria" w:cs="Times New Roman"/>
          <w:sz w:val="20"/>
          <w:szCs w:val="20"/>
        </w:rPr>
        <w:t>mlouvy je třeba vykládat</w:t>
      </w:r>
      <w:r w:rsidRPr="00B700D7">
        <w:rPr>
          <w:rFonts w:ascii="Cambria" w:hAnsi="Cambria"/>
        </w:rPr>
        <w:t xml:space="preserve"> </w:t>
      </w:r>
      <w:r w:rsidRPr="00B700D7">
        <w:rPr>
          <w:rFonts w:ascii="Cambria" w:hAnsi="Cambria" w:cs="Times New Roman"/>
          <w:sz w:val="20"/>
          <w:szCs w:val="20"/>
        </w:rPr>
        <w:t xml:space="preserve">v souladu se zadávacími podmínkami </w:t>
      </w:r>
      <w:r w:rsidR="005C65B6" w:rsidRPr="00B700D7">
        <w:rPr>
          <w:rFonts w:ascii="Cambria" w:hAnsi="Cambria" w:cs="Times New Roman"/>
          <w:sz w:val="20"/>
          <w:szCs w:val="20"/>
        </w:rPr>
        <w:t>V</w:t>
      </w:r>
      <w:r w:rsidRPr="00B700D7">
        <w:rPr>
          <w:rFonts w:ascii="Cambria" w:hAnsi="Cambria" w:cs="Times New Roman"/>
          <w:sz w:val="20"/>
          <w:szCs w:val="20"/>
        </w:rPr>
        <w:t>eřejné zakázky</w:t>
      </w:r>
      <w:r w:rsidR="00853093" w:rsidRPr="00B700D7">
        <w:rPr>
          <w:rFonts w:ascii="Cambria" w:hAnsi="Cambria" w:cs="Times New Roman"/>
          <w:sz w:val="20"/>
          <w:szCs w:val="20"/>
        </w:rPr>
        <w:t xml:space="preserve"> (dále také jen „</w:t>
      </w:r>
      <w:r w:rsidR="00853093" w:rsidRPr="00B700D7">
        <w:rPr>
          <w:rFonts w:ascii="Cambria" w:hAnsi="Cambria" w:cs="Times New Roman"/>
          <w:b/>
          <w:bCs/>
          <w:sz w:val="20"/>
          <w:szCs w:val="20"/>
        </w:rPr>
        <w:t>Zadávací podmínky</w:t>
      </w:r>
      <w:r w:rsidR="00853093" w:rsidRPr="00B700D7">
        <w:rPr>
          <w:rFonts w:ascii="Cambria" w:hAnsi="Cambria" w:cs="Times New Roman"/>
          <w:sz w:val="20"/>
          <w:szCs w:val="20"/>
        </w:rPr>
        <w:t>“)</w:t>
      </w:r>
      <w:r w:rsidRPr="00B700D7">
        <w:rPr>
          <w:rFonts w:ascii="Cambria" w:hAnsi="Cambria" w:cs="Times New Roman"/>
          <w:sz w:val="20"/>
          <w:szCs w:val="20"/>
        </w:rPr>
        <w:t xml:space="preserve">, jakož i v souladu s nabídkou </w:t>
      </w:r>
      <w:r w:rsidR="005C65B6" w:rsidRPr="00B700D7">
        <w:rPr>
          <w:rFonts w:ascii="Cambria" w:hAnsi="Cambria" w:cs="Times New Roman"/>
          <w:sz w:val="20"/>
          <w:szCs w:val="20"/>
        </w:rPr>
        <w:t>Poskytovatele</w:t>
      </w:r>
      <w:r w:rsidRPr="00B700D7">
        <w:rPr>
          <w:rFonts w:ascii="Cambria" w:hAnsi="Cambria" w:cs="Times New Roman"/>
          <w:sz w:val="20"/>
          <w:szCs w:val="20"/>
        </w:rPr>
        <w:t xml:space="preserve"> na plnění </w:t>
      </w:r>
      <w:r w:rsidR="005C65B6" w:rsidRPr="00B700D7">
        <w:rPr>
          <w:rFonts w:ascii="Cambria" w:hAnsi="Cambria" w:cs="Times New Roman"/>
          <w:sz w:val="20"/>
          <w:szCs w:val="20"/>
        </w:rPr>
        <w:t>Ve</w:t>
      </w:r>
      <w:r w:rsidRPr="00B700D7">
        <w:rPr>
          <w:rFonts w:ascii="Cambria" w:hAnsi="Cambria" w:cs="Times New Roman"/>
          <w:sz w:val="20"/>
          <w:szCs w:val="20"/>
        </w:rPr>
        <w:t>řejné zakázky</w:t>
      </w:r>
      <w:r w:rsidR="00853093" w:rsidRPr="00B700D7">
        <w:rPr>
          <w:rFonts w:ascii="Cambria" w:hAnsi="Cambria" w:cs="Times New Roman"/>
          <w:sz w:val="20"/>
          <w:szCs w:val="20"/>
        </w:rPr>
        <w:t xml:space="preserve"> (dále také jen „</w:t>
      </w:r>
      <w:r w:rsidR="00853093" w:rsidRPr="00B700D7">
        <w:rPr>
          <w:rFonts w:ascii="Cambria" w:hAnsi="Cambria" w:cs="Times New Roman"/>
          <w:b/>
          <w:bCs/>
          <w:sz w:val="20"/>
          <w:szCs w:val="20"/>
        </w:rPr>
        <w:t>Nabídka</w:t>
      </w:r>
      <w:r w:rsidR="00853093" w:rsidRPr="00B700D7">
        <w:rPr>
          <w:rFonts w:ascii="Cambria" w:hAnsi="Cambria" w:cs="Times New Roman"/>
          <w:sz w:val="20"/>
          <w:szCs w:val="20"/>
        </w:rPr>
        <w:t>“)</w:t>
      </w:r>
      <w:r w:rsidRPr="00B700D7">
        <w:rPr>
          <w:rFonts w:ascii="Cambria" w:hAnsi="Cambria" w:cs="Times New Roman"/>
          <w:sz w:val="20"/>
          <w:szCs w:val="20"/>
        </w:rPr>
        <w:t>.</w:t>
      </w:r>
    </w:p>
    <w:p w14:paraId="57E91ACE" w14:textId="69A06D25" w:rsidR="004D4D35" w:rsidRPr="00B700D7" w:rsidRDefault="004D4D35" w:rsidP="00B700D7">
      <w:pPr>
        <w:pStyle w:val="Odstavecseseznamem"/>
        <w:numPr>
          <w:ilvl w:val="0"/>
          <w:numId w:val="1"/>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Objednatel je zdravotní pojišťovnou ve smyslu zákona č. 280/1992 Sb., o resortních, oborových, podnikových a dalších zdravotních pojišťovnách, ve znění pozdějších předpisů (dále </w:t>
      </w:r>
      <w:r w:rsidR="008D2675" w:rsidRPr="00B700D7">
        <w:rPr>
          <w:rFonts w:ascii="Cambria" w:hAnsi="Cambria" w:cs="Times New Roman"/>
          <w:sz w:val="20"/>
          <w:szCs w:val="20"/>
        </w:rPr>
        <w:t xml:space="preserve">také </w:t>
      </w:r>
      <w:r w:rsidRPr="00B700D7">
        <w:rPr>
          <w:rFonts w:ascii="Cambria" w:hAnsi="Cambria" w:cs="Times New Roman"/>
          <w:sz w:val="20"/>
          <w:szCs w:val="20"/>
        </w:rPr>
        <w:t>jen „</w:t>
      </w:r>
      <w:r w:rsidR="005C65B6" w:rsidRPr="00B700D7">
        <w:rPr>
          <w:rFonts w:ascii="Cambria" w:hAnsi="Cambria" w:cs="Times New Roman"/>
          <w:b/>
          <w:bCs/>
          <w:sz w:val="20"/>
          <w:szCs w:val="20"/>
        </w:rPr>
        <w:t>Z</w:t>
      </w:r>
      <w:r w:rsidRPr="00B700D7">
        <w:rPr>
          <w:rFonts w:ascii="Cambria" w:hAnsi="Cambria" w:cs="Times New Roman"/>
          <w:b/>
          <w:bCs/>
          <w:sz w:val="20"/>
          <w:szCs w:val="20"/>
        </w:rPr>
        <w:t>ákon o pojišťovnách</w:t>
      </w:r>
      <w:r w:rsidRPr="00B700D7">
        <w:rPr>
          <w:rFonts w:ascii="Cambria" w:hAnsi="Cambria" w:cs="Times New Roman"/>
          <w:sz w:val="20"/>
          <w:szCs w:val="20"/>
        </w:rPr>
        <w:t xml:space="preserve">“) a subjektem veřejného zájmu a účetní jednotkou, která musí mít řádnou účetní závěrku a výroční zprávu ověřenou auditorem ve smyslu zákona č. 563/1991 Sb., o účetnictví, ve znění pozdějších předpisů. </w:t>
      </w:r>
    </w:p>
    <w:p w14:paraId="24B637DD" w14:textId="335B4422" w:rsidR="004D4D35" w:rsidRPr="00B700D7" w:rsidRDefault="005C65B6" w:rsidP="00B700D7">
      <w:pPr>
        <w:pStyle w:val="Odstavecseseznamem"/>
        <w:numPr>
          <w:ilvl w:val="0"/>
          <w:numId w:val="1"/>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lastRenderedPageBreak/>
        <w:t>Poskytovatel</w:t>
      </w:r>
      <w:r w:rsidR="004D4D35" w:rsidRPr="00B700D7">
        <w:rPr>
          <w:rFonts w:ascii="Cambria" w:hAnsi="Cambria" w:cs="Times New Roman"/>
          <w:sz w:val="20"/>
          <w:szCs w:val="20"/>
        </w:rPr>
        <w:t xml:space="preserve"> prohlašuje, že je osobou oprávněnou vykonávat auditorské činnosti dle zákona č.</w:t>
      </w:r>
      <w:r w:rsidR="005E29E8">
        <w:rPr>
          <w:rFonts w:ascii="Cambria" w:hAnsi="Cambria" w:cs="Times New Roman"/>
          <w:sz w:val="20"/>
          <w:szCs w:val="20"/>
        </w:rPr>
        <w:t> </w:t>
      </w:r>
      <w:r w:rsidR="004D4D35" w:rsidRPr="00B700D7">
        <w:rPr>
          <w:rFonts w:ascii="Cambria" w:hAnsi="Cambria" w:cs="Times New Roman"/>
          <w:sz w:val="20"/>
          <w:szCs w:val="20"/>
        </w:rPr>
        <w:t xml:space="preserve">93/2009 Sb., o auditorech, ve znění pozdějších předpisů (dále </w:t>
      </w:r>
      <w:r w:rsidR="00167C6B" w:rsidRPr="00B700D7">
        <w:rPr>
          <w:rFonts w:ascii="Cambria" w:hAnsi="Cambria" w:cs="Times New Roman"/>
          <w:sz w:val="20"/>
          <w:szCs w:val="20"/>
        </w:rPr>
        <w:t xml:space="preserve">také </w:t>
      </w:r>
      <w:r w:rsidR="004D4D35" w:rsidRPr="00B700D7">
        <w:rPr>
          <w:rFonts w:ascii="Cambria" w:hAnsi="Cambria" w:cs="Times New Roman"/>
          <w:sz w:val="20"/>
          <w:szCs w:val="20"/>
        </w:rPr>
        <w:t>jen „</w:t>
      </w:r>
      <w:r w:rsidRPr="00B700D7">
        <w:rPr>
          <w:rFonts w:ascii="Cambria" w:hAnsi="Cambria" w:cs="Times New Roman"/>
          <w:b/>
          <w:bCs/>
          <w:sz w:val="20"/>
          <w:szCs w:val="20"/>
        </w:rPr>
        <w:t>Z</w:t>
      </w:r>
      <w:r w:rsidR="004D4D35" w:rsidRPr="00B700D7">
        <w:rPr>
          <w:rFonts w:ascii="Cambria" w:hAnsi="Cambria" w:cs="Times New Roman"/>
          <w:b/>
          <w:bCs/>
          <w:sz w:val="20"/>
          <w:szCs w:val="20"/>
        </w:rPr>
        <w:t>ákon o auditorech</w:t>
      </w:r>
      <w:r w:rsidR="004D4D35" w:rsidRPr="00B700D7">
        <w:rPr>
          <w:rFonts w:ascii="Cambria" w:hAnsi="Cambria" w:cs="Times New Roman"/>
          <w:sz w:val="20"/>
          <w:szCs w:val="20"/>
        </w:rPr>
        <w:t xml:space="preserve">“). </w:t>
      </w:r>
    </w:p>
    <w:p w14:paraId="5D9B09E4" w14:textId="77777777" w:rsidR="00FF295C" w:rsidRPr="00B700D7" w:rsidRDefault="00FF295C" w:rsidP="00B700D7">
      <w:pPr>
        <w:pStyle w:val="Odstavecseseznamem"/>
        <w:spacing w:line="276" w:lineRule="auto"/>
        <w:ind w:left="0"/>
        <w:jc w:val="center"/>
        <w:rPr>
          <w:rFonts w:ascii="Cambria" w:hAnsi="Cambria" w:cs="Times New Roman"/>
          <w:b/>
          <w:sz w:val="20"/>
          <w:szCs w:val="20"/>
        </w:rPr>
      </w:pPr>
      <w:r w:rsidRPr="00B700D7">
        <w:rPr>
          <w:rFonts w:ascii="Cambria" w:hAnsi="Cambria" w:cs="Times New Roman"/>
          <w:b/>
          <w:sz w:val="20"/>
          <w:szCs w:val="20"/>
        </w:rPr>
        <w:t>III.</w:t>
      </w:r>
    </w:p>
    <w:p w14:paraId="1FD76325" w14:textId="0387A8DA" w:rsidR="00FF295C" w:rsidRPr="00B700D7" w:rsidRDefault="00FF295C" w:rsidP="00B700D7">
      <w:pPr>
        <w:pStyle w:val="Odstavecseseznamem"/>
        <w:spacing w:line="276" w:lineRule="auto"/>
        <w:ind w:left="0"/>
        <w:contextualSpacing w:val="0"/>
        <w:jc w:val="center"/>
        <w:rPr>
          <w:rFonts w:ascii="Cambria" w:hAnsi="Cambria" w:cs="Times New Roman"/>
          <w:b/>
          <w:sz w:val="20"/>
          <w:szCs w:val="20"/>
        </w:rPr>
      </w:pPr>
      <w:r w:rsidRPr="00B700D7">
        <w:rPr>
          <w:rFonts w:ascii="Cambria" w:hAnsi="Cambria" w:cs="Times New Roman"/>
          <w:b/>
          <w:sz w:val="20"/>
          <w:szCs w:val="20"/>
        </w:rPr>
        <w:t>P</w:t>
      </w:r>
      <w:r w:rsidR="004D4D35" w:rsidRPr="00B700D7">
        <w:rPr>
          <w:rFonts w:ascii="Cambria" w:hAnsi="Cambria" w:cs="Times New Roman"/>
          <w:b/>
          <w:sz w:val="20"/>
          <w:szCs w:val="20"/>
        </w:rPr>
        <w:t xml:space="preserve">ředmět smlouvy </w:t>
      </w:r>
    </w:p>
    <w:p w14:paraId="54A1ECB6" w14:textId="57F089F7" w:rsidR="004D4D35" w:rsidRPr="00B700D7" w:rsidRDefault="004D4D35" w:rsidP="00B700D7">
      <w:pPr>
        <w:pStyle w:val="Odstavecseseznamem"/>
        <w:numPr>
          <w:ilvl w:val="0"/>
          <w:numId w:val="4"/>
        </w:numPr>
        <w:spacing w:after="120" w:line="276" w:lineRule="auto"/>
        <w:ind w:left="426" w:hanging="423"/>
        <w:contextualSpacing w:val="0"/>
        <w:jc w:val="both"/>
        <w:rPr>
          <w:rFonts w:ascii="Cambria" w:hAnsi="Cambria" w:cs="Times New Roman"/>
          <w:sz w:val="20"/>
          <w:szCs w:val="20"/>
        </w:rPr>
      </w:pPr>
      <w:r w:rsidRPr="00B700D7">
        <w:rPr>
          <w:rFonts w:ascii="Cambria" w:hAnsi="Cambria" w:cs="Times New Roman"/>
          <w:sz w:val="20"/>
          <w:szCs w:val="20"/>
        </w:rPr>
        <w:t xml:space="preserve">Předmětem </w:t>
      </w:r>
      <w:r w:rsidR="00167C6B" w:rsidRPr="00B700D7">
        <w:rPr>
          <w:rFonts w:ascii="Cambria" w:hAnsi="Cambria" w:cs="Times New Roman"/>
          <w:sz w:val="20"/>
          <w:szCs w:val="20"/>
        </w:rPr>
        <w:t xml:space="preserve">této Smlouvy </w:t>
      </w:r>
      <w:r w:rsidRPr="00B700D7">
        <w:rPr>
          <w:rFonts w:ascii="Cambria" w:hAnsi="Cambria" w:cs="Times New Roman"/>
          <w:sz w:val="20"/>
          <w:szCs w:val="20"/>
        </w:rPr>
        <w:t xml:space="preserve">je provedení povinného auditu </w:t>
      </w:r>
      <w:r w:rsidR="00167C6B" w:rsidRPr="00B700D7">
        <w:rPr>
          <w:rFonts w:ascii="Cambria" w:hAnsi="Cambria" w:cs="Times New Roman"/>
          <w:sz w:val="20"/>
          <w:szCs w:val="20"/>
        </w:rPr>
        <w:t xml:space="preserve">Objednatele </w:t>
      </w:r>
      <w:r w:rsidR="005C65B6" w:rsidRPr="00B700D7">
        <w:rPr>
          <w:rFonts w:ascii="Cambria" w:hAnsi="Cambria" w:cs="Times New Roman"/>
          <w:sz w:val="20"/>
          <w:szCs w:val="20"/>
        </w:rPr>
        <w:t>A</w:t>
      </w:r>
      <w:r w:rsidRPr="00B700D7">
        <w:rPr>
          <w:rFonts w:ascii="Cambria" w:hAnsi="Cambria" w:cs="Times New Roman"/>
          <w:sz w:val="20"/>
          <w:szCs w:val="20"/>
        </w:rPr>
        <w:t>uditorem za roky 202</w:t>
      </w:r>
      <w:r w:rsidR="003652F4" w:rsidRPr="00B700D7">
        <w:rPr>
          <w:rFonts w:ascii="Cambria" w:hAnsi="Cambria" w:cs="Times New Roman"/>
          <w:sz w:val="20"/>
          <w:szCs w:val="20"/>
        </w:rPr>
        <w:t>4</w:t>
      </w:r>
      <w:r w:rsidRPr="00B700D7">
        <w:rPr>
          <w:rFonts w:ascii="Cambria" w:hAnsi="Cambria" w:cs="Times New Roman"/>
          <w:sz w:val="20"/>
          <w:szCs w:val="20"/>
        </w:rPr>
        <w:t xml:space="preserve"> a 202</w:t>
      </w:r>
      <w:r w:rsidR="003652F4" w:rsidRPr="00B700D7">
        <w:rPr>
          <w:rFonts w:ascii="Cambria" w:hAnsi="Cambria" w:cs="Times New Roman"/>
          <w:sz w:val="20"/>
          <w:szCs w:val="20"/>
        </w:rPr>
        <w:t>5</w:t>
      </w:r>
      <w:r w:rsidRPr="00B700D7">
        <w:rPr>
          <w:rFonts w:ascii="Cambria" w:hAnsi="Cambria" w:cs="Times New Roman"/>
          <w:sz w:val="20"/>
          <w:szCs w:val="20"/>
        </w:rPr>
        <w:t xml:space="preserve"> v rozsahu vyžadovaném </w:t>
      </w:r>
      <w:r w:rsidR="005C65B6" w:rsidRPr="00B700D7">
        <w:rPr>
          <w:rFonts w:ascii="Cambria" w:hAnsi="Cambria" w:cs="Times New Roman"/>
          <w:sz w:val="20"/>
          <w:szCs w:val="20"/>
        </w:rPr>
        <w:t>Z</w:t>
      </w:r>
      <w:r w:rsidRPr="00B700D7">
        <w:rPr>
          <w:rFonts w:ascii="Cambria" w:hAnsi="Cambria" w:cs="Times New Roman"/>
          <w:sz w:val="20"/>
          <w:szCs w:val="20"/>
        </w:rPr>
        <w:t xml:space="preserve">ákonem o pojišťovnách, konkrétně pak: </w:t>
      </w:r>
    </w:p>
    <w:p w14:paraId="6302E5D8" w14:textId="34D9BCF1" w:rsidR="004D4D35" w:rsidRPr="00B700D7" w:rsidRDefault="004D4D35" w:rsidP="00B700D7">
      <w:pPr>
        <w:pStyle w:val="Odstavecseseznamem"/>
        <w:numPr>
          <w:ilvl w:val="1"/>
          <w:numId w:val="4"/>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provedení auditu roční účetní závěrky </w:t>
      </w:r>
      <w:r w:rsidR="00167C6B" w:rsidRPr="00B700D7">
        <w:rPr>
          <w:rFonts w:ascii="Cambria" w:hAnsi="Cambria" w:cs="Times New Roman"/>
          <w:sz w:val="20"/>
          <w:szCs w:val="20"/>
        </w:rPr>
        <w:t xml:space="preserve">Objednatele </w:t>
      </w:r>
      <w:r w:rsidRPr="00B700D7">
        <w:rPr>
          <w:rFonts w:ascii="Cambria" w:hAnsi="Cambria" w:cs="Times New Roman"/>
          <w:sz w:val="20"/>
          <w:szCs w:val="20"/>
        </w:rPr>
        <w:t xml:space="preserve">a </w:t>
      </w:r>
      <w:r w:rsidRPr="003B6CEF">
        <w:rPr>
          <w:rFonts w:ascii="Cambria" w:hAnsi="Cambria" w:cs="Times New Roman"/>
          <w:sz w:val="20"/>
          <w:szCs w:val="20"/>
        </w:rPr>
        <w:t>návrhu</w:t>
      </w:r>
      <w:r w:rsidRPr="00B700D7">
        <w:rPr>
          <w:rFonts w:ascii="Cambria" w:hAnsi="Cambria" w:cs="Times New Roman"/>
          <w:sz w:val="20"/>
          <w:szCs w:val="20"/>
        </w:rPr>
        <w:t xml:space="preserve"> výroční zprávy </w:t>
      </w:r>
      <w:r w:rsidR="00167C6B" w:rsidRPr="00B700D7">
        <w:rPr>
          <w:rFonts w:ascii="Cambria" w:hAnsi="Cambria" w:cs="Times New Roman"/>
          <w:sz w:val="20"/>
          <w:szCs w:val="20"/>
        </w:rPr>
        <w:t xml:space="preserve">Objednatele </w:t>
      </w:r>
      <w:r w:rsidRPr="00B700D7">
        <w:rPr>
          <w:rFonts w:ascii="Cambria" w:hAnsi="Cambria" w:cs="Times New Roman"/>
          <w:sz w:val="20"/>
          <w:szCs w:val="20"/>
        </w:rPr>
        <w:t xml:space="preserve">v sídle </w:t>
      </w:r>
      <w:r w:rsidR="005C65B6" w:rsidRPr="00B700D7">
        <w:rPr>
          <w:rFonts w:ascii="Cambria" w:hAnsi="Cambria" w:cs="Times New Roman"/>
          <w:sz w:val="20"/>
          <w:szCs w:val="20"/>
        </w:rPr>
        <w:t>O</w:t>
      </w:r>
      <w:r w:rsidR="003652F4" w:rsidRPr="00B700D7">
        <w:rPr>
          <w:rFonts w:ascii="Cambria" w:hAnsi="Cambria" w:cs="Times New Roman"/>
          <w:sz w:val="20"/>
          <w:szCs w:val="20"/>
        </w:rPr>
        <w:t>bjednatele</w:t>
      </w:r>
      <w:r w:rsidRPr="00B700D7">
        <w:rPr>
          <w:rFonts w:ascii="Cambria" w:hAnsi="Cambria" w:cs="Times New Roman"/>
          <w:sz w:val="20"/>
          <w:szCs w:val="20"/>
        </w:rPr>
        <w:t xml:space="preserve"> ve smyslu </w:t>
      </w:r>
      <w:r w:rsidR="005C65B6" w:rsidRPr="00B700D7">
        <w:rPr>
          <w:rFonts w:ascii="Cambria" w:hAnsi="Cambria" w:cs="Times New Roman"/>
          <w:sz w:val="20"/>
          <w:szCs w:val="20"/>
        </w:rPr>
        <w:t>Z</w:t>
      </w:r>
      <w:r w:rsidRPr="00B700D7">
        <w:rPr>
          <w:rFonts w:ascii="Cambria" w:hAnsi="Cambria" w:cs="Times New Roman"/>
          <w:sz w:val="20"/>
          <w:szCs w:val="20"/>
        </w:rPr>
        <w:t xml:space="preserve">ákona o pojišťovnách, v souladu se </w:t>
      </w:r>
      <w:r w:rsidR="005C65B6" w:rsidRPr="00B700D7">
        <w:rPr>
          <w:rFonts w:ascii="Cambria" w:hAnsi="Cambria" w:cs="Times New Roman"/>
          <w:sz w:val="20"/>
          <w:szCs w:val="20"/>
        </w:rPr>
        <w:t>Z</w:t>
      </w:r>
      <w:r w:rsidRPr="00B700D7">
        <w:rPr>
          <w:rFonts w:ascii="Cambria" w:hAnsi="Cambria" w:cs="Times New Roman"/>
          <w:sz w:val="20"/>
          <w:szCs w:val="20"/>
        </w:rPr>
        <w:t xml:space="preserve">ákonem o auditorech a auditorských standardů vyžadovaných Komorou auditorů České republiky </w:t>
      </w:r>
      <w:r w:rsidR="006D0947" w:rsidRPr="00B700D7">
        <w:rPr>
          <w:rFonts w:ascii="Cambria" w:hAnsi="Cambria" w:cs="Times New Roman"/>
          <w:sz w:val="20"/>
          <w:szCs w:val="20"/>
        </w:rPr>
        <w:t xml:space="preserve">při respektování </w:t>
      </w:r>
      <w:r w:rsidRPr="00B700D7">
        <w:rPr>
          <w:rFonts w:ascii="Cambria" w:hAnsi="Cambria" w:cs="Times New Roman"/>
          <w:sz w:val="20"/>
          <w:szCs w:val="20"/>
        </w:rPr>
        <w:t>mezinárodních auditorských standardů</w:t>
      </w:r>
      <w:r w:rsidR="006D0947" w:rsidRPr="00B700D7">
        <w:rPr>
          <w:rFonts w:ascii="Cambria" w:hAnsi="Cambria" w:cs="Times New Roman"/>
          <w:sz w:val="20"/>
          <w:szCs w:val="20"/>
        </w:rPr>
        <w:t xml:space="preserve"> a aplikačních doložek Komory auditorů České republiky</w:t>
      </w:r>
      <w:r w:rsidRPr="00B700D7">
        <w:rPr>
          <w:rFonts w:ascii="Cambria" w:hAnsi="Cambria" w:cs="Times New Roman"/>
          <w:sz w:val="20"/>
          <w:szCs w:val="20"/>
        </w:rPr>
        <w:t xml:space="preserve">, a to včetně vypracování písemné zprávy auditora </w:t>
      </w:r>
      <w:r w:rsidR="00773C25">
        <w:rPr>
          <w:rFonts w:ascii="Cambria" w:hAnsi="Cambria" w:cs="Times New Roman"/>
          <w:sz w:val="20"/>
          <w:szCs w:val="20"/>
        </w:rPr>
        <w:t xml:space="preserve">(a také dodatečné zprávy pro Výbor pro audit) </w:t>
      </w:r>
      <w:r w:rsidRPr="00B700D7">
        <w:rPr>
          <w:rFonts w:ascii="Cambria" w:hAnsi="Cambria" w:cs="Times New Roman"/>
          <w:sz w:val="20"/>
          <w:szCs w:val="20"/>
        </w:rPr>
        <w:t xml:space="preserve">ve smyslu příslušných právních předpisů </w:t>
      </w:r>
      <w:r w:rsidR="00167C6B" w:rsidRPr="00B700D7">
        <w:rPr>
          <w:rFonts w:ascii="Cambria" w:hAnsi="Cambria" w:cs="Times New Roman"/>
          <w:sz w:val="20"/>
          <w:szCs w:val="20"/>
        </w:rPr>
        <w:t xml:space="preserve">včetně </w:t>
      </w:r>
      <w:r w:rsidRPr="00B700D7">
        <w:rPr>
          <w:rFonts w:ascii="Cambria" w:hAnsi="Cambria" w:cs="Times New Roman"/>
          <w:sz w:val="20"/>
          <w:szCs w:val="20"/>
        </w:rPr>
        <w:t>vypracování dopisu vedení</w:t>
      </w:r>
      <w:r w:rsidR="00167C6B" w:rsidRPr="00B700D7">
        <w:rPr>
          <w:rFonts w:ascii="Cambria" w:hAnsi="Cambria" w:cs="Times New Roman"/>
          <w:sz w:val="20"/>
          <w:szCs w:val="20"/>
        </w:rPr>
        <w:t xml:space="preserve"> Objednatele</w:t>
      </w:r>
      <w:r w:rsidRPr="00B700D7">
        <w:rPr>
          <w:rFonts w:ascii="Cambria" w:hAnsi="Cambria" w:cs="Times New Roman"/>
          <w:sz w:val="20"/>
          <w:szCs w:val="20"/>
        </w:rPr>
        <w:t xml:space="preserve">, a to </w:t>
      </w:r>
      <w:bookmarkStart w:id="0" w:name="_Hlk150989637"/>
      <w:r w:rsidRPr="003376B7">
        <w:rPr>
          <w:rFonts w:ascii="Cambria" w:hAnsi="Cambria"/>
          <w:sz w:val="20"/>
        </w:rPr>
        <w:t>včetně předběžného auditu, kterým se rozumí úvodní fáze auditu účetní závěrky</w:t>
      </w:r>
      <w:bookmarkEnd w:id="0"/>
      <w:r w:rsidRPr="003376B7">
        <w:rPr>
          <w:rFonts w:ascii="Cambria" w:hAnsi="Cambria"/>
          <w:sz w:val="20"/>
        </w:rPr>
        <w:t xml:space="preserve"> </w:t>
      </w:r>
      <w:r w:rsidR="00167C6B" w:rsidRPr="003376B7">
        <w:rPr>
          <w:rFonts w:ascii="Cambria" w:hAnsi="Cambria"/>
          <w:sz w:val="20"/>
        </w:rPr>
        <w:t>Objednat</w:t>
      </w:r>
      <w:r w:rsidR="00C217F7" w:rsidRPr="003376B7">
        <w:rPr>
          <w:rFonts w:ascii="Cambria" w:hAnsi="Cambria"/>
          <w:sz w:val="20"/>
        </w:rPr>
        <w:t>e</w:t>
      </w:r>
      <w:r w:rsidR="00167C6B" w:rsidRPr="003376B7">
        <w:rPr>
          <w:rFonts w:ascii="Cambria" w:hAnsi="Cambria"/>
          <w:sz w:val="20"/>
        </w:rPr>
        <w:t xml:space="preserve">le </w:t>
      </w:r>
      <w:r w:rsidRPr="003376B7">
        <w:rPr>
          <w:rFonts w:ascii="Cambria" w:hAnsi="Cambria"/>
          <w:sz w:val="20"/>
        </w:rPr>
        <w:t xml:space="preserve">a </w:t>
      </w:r>
      <w:r w:rsidRPr="00B33946">
        <w:rPr>
          <w:rFonts w:ascii="Cambria" w:hAnsi="Cambria"/>
          <w:sz w:val="20"/>
        </w:rPr>
        <w:t xml:space="preserve">návrhu </w:t>
      </w:r>
      <w:r w:rsidRPr="003376B7">
        <w:rPr>
          <w:rFonts w:ascii="Cambria" w:hAnsi="Cambria"/>
          <w:sz w:val="20"/>
        </w:rPr>
        <w:t xml:space="preserve">výroční zprávy </w:t>
      </w:r>
      <w:r w:rsidR="00167C6B" w:rsidRPr="003376B7">
        <w:rPr>
          <w:rFonts w:ascii="Cambria" w:hAnsi="Cambria"/>
          <w:sz w:val="20"/>
        </w:rPr>
        <w:t xml:space="preserve">Objednatele </w:t>
      </w:r>
      <w:r w:rsidRPr="003376B7">
        <w:rPr>
          <w:rFonts w:ascii="Cambria" w:hAnsi="Cambria"/>
          <w:sz w:val="20"/>
        </w:rPr>
        <w:t>dle tohoto odstavce</w:t>
      </w:r>
      <w:r w:rsidRPr="00B700D7">
        <w:rPr>
          <w:rFonts w:ascii="Cambria" w:hAnsi="Cambria" w:cs="Times New Roman"/>
          <w:sz w:val="20"/>
          <w:szCs w:val="20"/>
        </w:rPr>
        <w:t>,</w:t>
      </w:r>
    </w:p>
    <w:p w14:paraId="13281265" w14:textId="2090D29D" w:rsidR="006D0947" w:rsidRPr="00B700D7" w:rsidRDefault="004D4D35" w:rsidP="00B700D7">
      <w:pPr>
        <w:pStyle w:val="Odstavecseseznamem"/>
        <w:numPr>
          <w:ilvl w:val="1"/>
          <w:numId w:val="4"/>
        </w:numPr>
        <w:spacing w:after="120" w:line="276" w:lineRule="auto"/>
        <w:ind w:left="851" w:hanging="425"/>
        <w:jc w:val="both"/>
        <w:rPr>
          <w:rFonts w:ascii="Cambria" w:hAnsi="Cambria" w:cs="Times New Roman"/>
          <w:sz w:val="20"/>
          <w:szCs w:val="20"/>
        </w:rPr>
      </w:pPr>
      <w:r w:rsidRPr="00B700D7">
        <w:rPr>
          <w:rFonts w:ascii="Cambria" w:hAnsi="Cambria" w:cs="Times New Roman"/>
          <w:sz w:val="20"/>
          <w:szCs w:val="20"/>
        </w:rPr>
        <w:t xml:space="preserve">provádění průběžné kontroly účetnictví (průběžný audit) </w:t>
      </w:r>
      <w:r w:rsidR="00167C6B" w:rsidRPr="00B700D7">
        <w:rPr>
          <w:rFonts w:ascii="Cambria" w:hAnsi="Cambria" w:cs="Times New Roman"/>
          <w:sz w:val="20"/>
          <w:szCs w:val="20"/>
        </w:rPr>
        <w:t xml:space="preserve">Objednatele </w:t>
      </w:r>
      <w:r w:rsidRPr="00B700D7">
        <w:rPr>
          <w:rFonts w:ascii="Cambria" w:hAnsi="Cambria" w:cs="Times New Roman"/>
          <w:sz w:val="20"/>
          <w:szCs w:val="20"/>
        </w:rPr>
        <w:t xml:space="preserve">v sídle </w:t>
      </w:r>
      <w:r w:rsidR="005C65B6" w:rsidRPr="00B700D7">
        <w:rPr>
          <w:rFonts w:ascii="Cambria" w:hAnsi="Cambria" w:cs="Times New Roman"/>
          <w:sz w:val="20"/>
          <w:szCs w:val="20"/>
        </w:rPr>
        <w:t>O</w:t>
      </w:r>
      <w:r w:rsidR="003652F4" w:rsidRPr="00B700D7">
        <w:rPr>
          <w:rFonts w:ascii="Cambria" w:hAnsi="Cambria" w:cs="Times New Roman"/>
          <w:sz w:val="20"/>
          <w:szCs w:val="20"/>
        </w:rPr>
        <w:t>bjednatele</w:t>
      </w:r>
      <w:r w:rsidRPr="00B700D7">
        <w:rPr>
          <w:rFonts w:ascii="Cambria" w:hAnsi="Cambria" w:cs="Times New Roman"/>
          <w:sz w:val="20"/>
          <w:szCs w:val="20"/>
        </w:rPr>
        <w:t xml:space="preserve"> včetně vyhotovení písemné zprávy z průběžného auditu</w:t>
      </w:r>
    </w:p>
    <w:p w14:paraId="0138869C" w14:textId="3CA62276" w:rsidR="004D4D35" w:rsidRPr="00B700D7" w:rsidRDefault="006D0947" w:rsidP="00AD46BC">
      <w:pPr>
        <w:spacing w:line="276" w:lineRule="auto"/>
        <w:ind w:left="426"/>
        <w:jc w:val="both"/>
        <w:rPr>
          <w:rFonts w:ascii="Cambria" w:hAnsi="Cambria" w:cs="Times New Roman"/>
          <w:sz w:val="20"/>
          <w:szCs w:val="20"/>
        </w:rPr>
      </w:pPr>
      <w:r w:rsidRPr="00B700D7">
        <w:rPr>
          <w:rFonts w:ascii="Cambria" w:hAnsi="Cambria" w:cs="Times New Roman"/>
          <w:sz w:val="20"/>
          <w:szCs w:val="20"/>
        </w:rPr>
        <w:t>(dále také jen „</w:t>
      </w:r>
      <w:r w:rsidR="00167C6B" w:rsidRPr="00B700D7">
        <w:rPr>
          <w:rFonts w:ascii="Cambria" w:hAnsi="Cambria" w:cs="Times New Roman"/>
          <w:b/>
          <w:bCs/>
          <w:sz w:val="20"/>
          <w:szCs w:val="20"/>
        </w:rPr>
        <w:t>Audit</w:t>
      </w:r>
      <w:r w:rsidRPr="00B700D7">
        <w:rPr>
          <w:rFonts w:ascii="Cambria" w:hAnsi="Cambria" w:cs="Times New Roman"/>
          <w:sz w:val="20"/>
          <w:szCs w:val="20"/>
        </w:rPr>
        <w:t>“)</w:t>
      </w:r>
      <w:r w:rsidR="004D4D35" w:rsidRPr="00B700D7">
        <w:rPr>
          <w:rFonts w:ascii="Cambria" w:hAnsi="Cambria" w:cs="Times New Roman"/>
          <w:sz w:val="20"/>
          <w:szCs w:val="20"/>
        </w:rPr>
        <w:t>.</w:t>
      </w:r>
    </w:p>
    <w:p w14:paraId="7090BACD" w14:textId="31E5F348" w:rsidR="004D4D35" w:rsidRPr="00B700D7" w:rsidRDefault="004D4D35" w:rsidP="00B700D7">
      <w:pPr>
        <w:pStyle w:val="Odstavecseseznamem"/>
        <w:numPr>
          <w:ilvl w:val="0"/>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Dle výsledků ověření účetních závěrek</w:t>
      </w:r>
      <w:r w:rsidR="00AD46BC" w:rsidRPr="00B700D7">
        <w:rPr>
          <w:rFonts w:ascii="Cambria" w:hAnsi="Cambria" w:cs="Times New Roman"/>
          <w:sz w:val="20"/>
          <w:szCs w:val="20"/>
        </w:rPr>
        <w:t xml:space="preserve"> Objednatele</w:t>
      </w:r>
      <w:r w:rsidRPr="00B700D7">
        <w:rPr>
          <w:rFonts w:ascii="Cambria" w:hAnsi="Cambria" w:cs="Times New Roman"/>
          <w:sz w:val="20"/>
          <w:szCs w:val="20"/>
        </w:rPr>
        <w:t xml:space="preserve"> je </w:t>
      </w:r>
      <w:r w:rsidR="005C65B6" w:rsidRPr="00B700D7">
        <w:rPr>
          <w:rFonts w:ascii="Cambria" w:hAnsi="Cambria" w:cs="Times New Roman"/>
          <w:sz w:val="20"/>
          <w:szCs w:val="20"/>
        </w:rPr>
        <w:t>P</w:t>
      </w:r>
      <w:r w:rsidR="003652F4" w:rsidRPr="00B700D7">
        <w:rPr>
          <w:rFonts w:ascii="Cambria" w:hAnsi="Cambria" w:cs="Times New Roman"/>
          <w:sz w:val="20"/>
          <w:szCs w:val="20"/>
        </w:rPr>
        <w:t>oskytovatel</w:t>
      </w:r>
      <w:r w:rsidRPr="00B700D7">
        <w:rPr>
          <w:rFonts w:ascii="Cambria" w:hAnsi="Cambria" w:cs="Times New Roman"/>
          <w:sz w:val="20"/>
          <w:szCs w:val="20"/>
        </w:rPr>
        <w:t xml:space="preserve"> povinen vypracovat písemnou zprávu auditora, která bude obsahovat náležitosti dle </w:t>
      </w:r>
      <w:r w:rsidR="005C65B6" w:rsidRPr="00B700D7">
        <w:rPr>
          <w:rFonts w:ascii="Cambria" w:hAnsi="Cambria" w:cs="Times New Roman"/>
          <w:sz w:val="20"/>
          <w:szCs w:val="20"/>
        </w:rPr>
        <w:t>Z</w:t>
      </w:r>
      <w:r w:rsidRPr="00B700D7">
        <w:rPr>
          <w:rFonts w:ascii="Cambria" w:hAnsi="Cambria" w:cs="Times New Roman"/>
          <w:sz w:val="20"/>
          <w:szCs w:val="20"/>
        </w:rPr>
        <w:t xml:space="preserve">ákona o auditorech. </w:t>
      </w:r>
      <w:r w:rsidR="003652F4" w:rsidRPr="00B700D7">
        <w:rPr>
          <w:rFonts w:ascii="Cambria" w:hAnsi="Cambria" w:cs="Times New Roman"/>
          <w:sz w:val="20"/>
          <w:szCs w:val="20"/>
        </w:rPr>
        <w:t>Poskytovatel</w:t>
      </w:r>
      <w:r w:rsidRPr="00B700D7">
        <w:rPr>
          <w:rFonts w:ascii="Cambria" w:hAnsi="Cambria" w:cs="Times New Roman"/>
          <w:sz w:val="20"/>
          <w:szCs w:val="20"/>
        </w:rPr>
        <w:t xml:space="preserve"> je povinen vždy nejpozději v den předložení písemné zprávy auditora předložit Výboru pro audit</w:t>
      </w:r>
      <w:r w:rsidR="003652F4" w:rsidRPr="00B700D7">
        <w:rPr>
          <w:rFonts w:ascii="Cambria" w:hAnsi="Cambria" w:cs="Times New Roman"/>
          <w:sz w:val="20"/>
          <w:szCs w:val="20"/>
        </w:rPr>
        <w:t xml:space="preserve"> </w:t>
      </w:r>
      <w:r w:rsidR="005C65B6" w:rsidRPr="00B700D7">
        <w:rPr>
          <w:rFonts w:ascii="Cambria" w:hAnsi="Cambria" w:cs="Times New Roman"/>
          <w:sz w:val="20"/>
          <w:szCs w:val="20"/>
        </w:rPr>
        <w:t>O</w:t>
      </w:r>
      <w:r w:rsidR="003652F4" w:rsidRPr="00B700D7">
        <w:rPr>
          <w:rFonts w:ascii="Cambria" w:hAnsi="Cambria" w:cs="Times New Roman"/>
          <w:sz w:val="20"/>
          <w:szCs w:val="20"/>
        </w:rPr>
        <w:t>bjednatele</w:t>
      </w:r>
      <w:r w:rsidRPr="00B700D7">
        <w:rPr>
          <w:rFonts w:ascii="Cambria" w:hAnsi="Cambria" w:cs="Times New Roman"/>
          <w:sz w:val="20"/>
          <w:szCs w:val="20"/>
        </w:rPr>
        <w:t xml:space="preserve"> dodatečnou zprávu obsahující náležitosti dle nařízení Evropského parlamentu a Rady (EU) č.</w:t>
      </w:r>
      <w:r w:rsidR="005E29E8">
        <w:rPr>
          <w:rFonts w:ascii="Cambria" w:hAnsi="Cambria" w:cs="Times New Roman"/>
          <w:sz w:val="20"/>
          <w:szCs w:val="20"/>
        </w:rPr>
        <w:t> </w:t>
      </w:r>
      <w:r w:rsidRPr="00B700D7">
        <w:rPr>
          <w:rFonts w:ascii="Cambria" w:hAnsi="Cambria" w:cs="Times New Roman"/>
          <w:sz w:val="20"/>
          <w:szCs w:val="20"/>
        </w:rPr>
        <w:t xml:space="preserve">537/2014. </w:t>
      </w:r>
    </w:p>
    <w:p w14:paraId="7B5B4A26" w14:textId="7D79316F" w:rsidR="004D4D35" w:rsidRPr="00B700D7" w:rsidRDefault="004D4D35" w:rsidP="00B700D7">
      <w:pPr>
        <w:pStyle w:val="Odstavecseseznamem"/>
        <w:numPr>
          <w:ilvl w:val="0"/>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V návaznosti na provedení každého </w:t>
      </w:r>
      <w:r w:rsidR="00A07CFD" w:rsidRPr="00B700D7">
        <w:rPr>
          <w:rFonts w:ascii="Cambria" w:hAnsi="Cambria" w:cs="Times New Roman"/>
          <w:sz w:val="20"/>
          <w:szCs w:val="20"/>
        </w:rPr>
        <w:t>A</w:t>
      </w:r>
      <w:r w:rsidRPr="00B700D7">
        <w:rPr>
          <w:rFonts w:ascii="Cambria" w:hAnsi="Cambria" w:cs="Times New Roman"/>
          <w:sz w:val="20"/>
          <w:szCs w:val="20"/>
        </w:rPr>
        <w:t>uditu (</w:t>
      </w:r>
      <w:r w:rsidR="005C65B6" w:rsidRPr="00B700D7">
        <w:rPr>
          <w:rFonts w:ascii="Cambria" w:hAnsi="Cambria" w:cs="Times New Roman"/>
          <w:sz w:val="20"/>
          <w:szCs w:val="20"/>
        </w:rPr>
        <w:t>p</w:t>
      </w:r>
      <w:r w:rsidRPr="00B700D7">
        <w:rPr>
          <w:rFonts w:ascii="Cambria" w:hAnsi="Cambria" w:cs="Times New Roman"/>
          <w:sz w:val="20"/>
          <w:szCs w:val="20"/>
        </w:rPr>
        <w:t xml:space="preserve">ředběžný audit, </w:t>
      </w:r>
      <w:r w:rsidR="005C65B6" w:rsidRPr="00B700D7">
        <w:rPr>
          <w:rFonts w:ascii="Cambria" w:hAnsi="Cambria" w:cs="Times New Roman"/>
          <w:sz w:val="20"/>
          <w:szCs w:val="20"/>
        </w:rPr>
        <w:t>a</w:t>
      </w:r>
      <w:r w:rsidRPr="00B700D7">
        <w:rPr>
          <w:rFonts w:ascii="Cambria" w:hAnsi="Cambria" w:cs="Times New Roman"/>
          <w:sz w:val="20"/>
          <w:szCs w:val="20"/>
        </w:rPr>
        <w:t>udit účetní závěrky a návrhu výroční zprávy za roky 202</w:t>
      </w:r>
      <w:r w:rsidR="003652F4" w:rsidRPr="00B700D7">
        <w:rPr>
          <w:rFonts w:ascii="Cambria" w:hAnsi="Cambria" w:cs="Times New Roman"/>
          <w:sz w:val="20"/>
          <w:szCs w:val="20"/>
        </w:rPr>
        <w:t>4</w:t>
      </w:r>
      <w:r w:rsidRPr="00B700D7">
        <w:rPr>
          <w:rFonts w:ascii="Cambria" w:hAnsi="Cambria" w:cs="Times New Roman"/>
          <w:sz w:val="20"/>
          <w:szCs w:val="20"/>
        </w:rPr>
        <w:t xml:space="preserve"> </w:t>
      </w:r>
      <w:r w:rsidR="00B05955">
        <w:rPr>
          <w:rFonts w:ascii="Cambria" w:hAnsi="Cambria" w:cs="Times New Roman"/>
          <w:sz w:val="20"/>
          <w:szCs w:val="20"/>
        </w:rPr>
        <w:t>–</w:t>
      </w:r>
      <w:r w:rsidRPr="00B700D7">
        <w:rPr>
          <w:rFonts w:ascii="Cambria" w:hAnsi="Cambria" w:cs="Times New Roman"/>
          <w:sz w:val="20"/>
          <w:szCs w:val="20"/>
        </w:rPr>
        <w:t xml:space="preserve"> 202</w:t>
      </w:r>
      <w:r w:rsidR="003652F4" w:rsidRPr="00B700D7">
        <w:rPr>
          <w:rFonts w:ascii="Cambria" w:hAnsi="Cambria" w:cs="Times New Roman"/>
          <w:sz w:val="20"/>
          <w:szCs w:val="20"/>
        </w:rPr>
        <w:t>5</w:t>
      </w:r>
      <w:r w:rsidRPr="00B700D7">
        <w:rPr>
          <w:rFonts w:ascii="Cambria" w:hAnsi="Cambria" w:cs="Times New Roman"/>
          <w:sz w:val="20"/>
          <w:szCs w:val="20"/>
        </w:rPr>
        <w:t xml:space="preserve">) je </w:t>
      </w:r>
      <w:r w:rsidR="005C65B6" w:rsidRPr="00B700D7">
        <w:rPr>
          <w:rFonts w:ascii="Cambria" w:hAnsi="Cambria" w:cs="Times New Roman"/>
          <w:sz w:val="20"/>
          <w:szCs w:val="20"/>
        </w:rPr>
        <w:t>Poskytovatel</w:t>
      </w:r>
      <w:r w:rsidRPr="00B700D7">
        <w:rPr>
          <w:rFonts w:ascii="Cambria" w:hAnsi="Cambria" w:cs="Times New Roman"/>
          <w:sz w:val="20"/>
          <w:szCs w:val="20"/>
        </w:rPr>
        <w:t xml:space="preserve"> povinen vypracovat dopis vedení </w:t>
      </w:r>
      <w:r w:rsidR="005C65B6" w:rsidRPr="00B700D7">
        <w:rPr>
          <w:rFonts w:ascii="Cambria" w:hAnsi="Cambria" w:cs="Times New Roman"/>
          <w:sz w:val="20"/>
          <w:szCs w:val="20"/>
        </w:rPr>
        <w:t>O</w:t>
      </w:r>
      <w:r w:rsidR="003652F4" w:rsidRPr="00B700D7">
        <w:rPr>
          <w:rFonts w:ascii="Cambria" w:hAnsi="Cambria" w:cs="Times New Roman"/>
          <w:sz w:val="20"/>
          <w:szCs w:val="20"/>
        </w:rPr>
        <w:t>bjednatele</w:t>
      </w:r>
      <w:r w:rsidRPr="00B700D7">
        <w:rPr>
          <w:rFonts w:ascii="Cambria" w:hAnsi="Cambria" w:cs="Times New Roman"/>
          <w:sz w:val="20"/>
          <w:szCs w:val="20"/>
        </w:rPr>
        <w:t xml:space="preserve"> (</w:t>
      </w:r>
      <w:r w:rsidR="006D0824" w:rsidRPr="00B700D7">
        <w:rPr>
          <w:rFonts w:ascii="Cambria" w:hAnsi="Cambria" w:cs="Times New Roman"/>
          <w:sz w:val="20"/>
          <w:szCs w:val="20"/>
        </w:rPr>
        <w:t>tzv.</w:t>
      </w:r>
      <w:r w:rsidR="005E29E8">
        <w:rPr>
          <w:rFonts w:ascii="Cambria" w:hAnsi="Cambria" w:cs="Times New Roman"/>
          <w:sz w:val="20"/>
          <w:szCs w:val="20"/>
        </w:rPr>
        <w:t> </w:t>
      </w:r>
      <w:r w:rsidR="00A40F9F" w:rsidRPr="00B700D7">
        <w:rPr>
          <w:rFonts w:ascii="Cambria" w:hAnsi="Cambria" w:cs="Times New Roman"/>
          <w:sz w:val="20"/>
          <w:szCs w:val="20"/>
        </w:rPr>
        <w:t>M</w:t>
      </w:r>
      <w:r w:rsidRPr="00B700D7">
        <w:rPr>
          <w:rFonts w:ascii="Cambria" w:hAnsi="Cambria" w:cs="Times New Roman"/>
          <w:sz w:val="20"/>
          <w:szCs w:val="20"/>
        </w:rPr>
        <w:t xml:space="preserve">anagement letter) s popisem </w:t>
      </w:r>
      <w:r w:rsidR="005C65B6" w:rsidRPr="00B700D7">
        <w:rPr>
          <w:rFonts w:ascii="Cambria" w:hAnsi="Cambria" w:cs="Times New Roman"/>
          <w:sz w:val="20"/>
          <w:szCs w:val="20"/>
        </w:rPr>
        <w:t>A</w:t>
      </w:r>
      <w:r w:rsidRPr="00B700D7">
        <w:rPr>
          <w:rFonts w:ascii="Cambria" w:hAnsi="Cambria" w:cs="Times New Roman"/>
          <w:sz w:val="20"/>
          <w:szCs w:val="20"/>
        </w:rPr>
        <w:t>uditorem provedených činností, doporučeními pro zlepšení účetnictví a systém vnitřních kontrol</w:t>
      </w:r>
      <w:r w:rsidR="005C65B6" w:rsidRPr="00B700D7">
        <w:rPr>
          <w:rFonts w:ascii="Cambria" w:hAnsi="Cambria" w:cs="Times New Roman"/>
          <w:sz w:val="20"/>
          <w:szCs w:val="20"/>
        </w:rPr>
        <w:t xml:space="preserve"> Objednatele</w:t>
      </w:r>
      <w:r w:rsidRPr="00B700D7">
        <w:rPr>
          <w:rFonts w:ascii="Cambria" w:hAnsi="Cambria" w:cs="Times New Roman"/>
          <w:sz w:val="20"/>
          <w:szCs w:val="20"/>
        </w:rPr>
        <w:t xml:space="preserve">, a to v českém jazyce. </w:t>
      </w:r>
    </w:p>
    <w:p w14:paraId="476C943B" w14:textId="33B44B18" w:rsidR="005C65B6" w:rsidRPr="00B700D7" w:rsidRDefault="005C65B6" w:rsidP="00B700D7">
      <w:pPr>
        <w:pStyle w:val="Odstavecseseznamem"/>
        <w:numPr>
          <w:ilvl w:val="0"/>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Objednatel se zavazuje uhradit řádně a ve stanovených termínech za </w:t>
      </w:r>
      <w:r w:rsidR="00607F97" w:rsidRPr="00B700D7">
        <w:rPr>
          <w:rFonts w:ascii="Cambria" w:hAnsi="Cambria" w:cs="Times New Roman"/>
          <w:sz w:val="20"/>
          <w:szCs w:val="20"/>
        </w:rPr>
        <w:t xml:space="preserve">včasně a řádně provedený </w:t>
      </w:r>
      <w:r w:rsidR="00AD46BC" w:rsidRPr="00B700D7">
        <w:rPr>
          <w:rFonts w:ascii="Cambria" w:hAnsi="Cambria" w:cs="Times New Roman"/>
          <w:sz w:val="20"/>
          <w:szCs w:val="20"/>
        </w:rPr>
        <w:t>A</w:t>
      </w:r>
      <w:r w:rsidR="00607F97" w:rsidRPr="00B700D7">
        <w:rPr>
          <w:rFonts w:ascii="Cambria" w:hAnsi="Cambria" w:cs="Times New Roman"/>
          <w:sz w:val="20"/>
          <w:szCs w:val="20"/>
        </w:rPr>
        <w:t xml:space="preserve">udit a související plnění dle Smlouvy </w:t>
      </w:r>
      <w:r w:rsidRPr="00B700D7">
        <w:rPr>
          <w:rFonts w:ascii="Cambria" w:hAnsi="Cambria" w:cs="Times New Roman"/>
          <w:sz w:val="20"/>
          <w:szCs w:val="20"/>
        </w:rPr>
        <w:t xml:space="preserve">sjednanou úplatu podle čl. </w:t>
      </w:r>
      <w:r w:rsidR="00607F97" w:rsidRPr="00B700D7">
        <w:rPr>
          <w:rFonts w:ascii="Cambria" w:hAnsi="Cambria" w:cs="Times New Roman"/>
          <w:sz w:val="20"/>
          <w:szCs w:val="20"/>
        </w:rPr>
        <w:t>VII</w:t>
      </w:r>
      <w:r w:rsidR="00A07CFD" w:rsidRPr="00B700D7">
        <w:rPr>
          <w:rFonts w:ascii="Cambria" w:hAnsi="Cambria" w:cs="Times New Roman"/>
          <w:sz w:val="20"/>
          <w:szCs w:val="20"/>
        </w:rPr>
        <w:t>.</w:t>
      </w:r>
      <w:r w:rsidR="00607F97" w:rsidRPr="00B700D7">
        <w:rPr>
          <w:rFonts w:ascii="Cambria" w:hAnsi="Cambria" w:cs="Times New Roman"/>
          <w:sz w:val="20"/>
          <w:szCs w:val="20"/>
        </w:rPr>
        <w:t xml:space="preserve"> Smlouvy</w:t>
      </w:r>
      <w:r w:rsidRPr="00B700D7">
        <w:rPr>
          <w:rFonts w:ascii="Cambria" w:hAnsi="Cambria" w:cs="Times New Roman"/>
          <w:sz w:val="20"/>
          <w:szCs w:val="20"/>
        </w:rPr>
        <w:t>.</w:t>
      </w:r>
      <w:r w:rsidR="006D0947" w:rsidRPr="00B700D7">
        <w:rPr>
          <w:rFonts w:ascii="Cambria" w:hAnsi="Cambria" w:cs="Times New Roman"/>
          <w:sz w:val="20"/>
          <w:szCs w:val="20"/>
        </w:rPr>
        <w:t xml:space="preserve"> </w:t>
      </w:r>
    </w:p>
    <w:p w14:paraId="32A02109" w14:textId="77777777" w:rsidR="00CF3D13" w:rsidRPr="00B700D7" w:rsidRDefault="00CF3D13" w:rsidP="00B700D7">
      <w:pPr>
        <w:pStyle w:val="Odstavecseseznamem"/>
        <w:numPr>
          <w:ilvl w:val="0"/>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Závazky vyplývající z této Smlouvy přecházejí i na případné právní nástupce obou smluvních stran.</w:t>
      </w:r>
    </w:p>
    <w:p w14:paraId="442017FB" w14:textId="77777777" w:rsidR="00CF3D13" w:rsidRPr="00B700D7" w:rsidRDefault="00CF3D13" w:rsidP="00B700D7">
      <w:pPr>
        <w:pStyle w:val="Odstavecseseznamem"/>
        <w:numPr>
          <w:ilvl w:val="0"/>
          <w:numId w:val="4"/>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Pro vyloučení pochybností smluvní strany prohlašují, že jejich vzájemná plnění dle této Smlouvy jsou vyrovnaná, tj. nejsou k sobě v hrubém nepoměru.</w:t>
      </w:r>
    </w:p>
    <w:p w14:paraId="5A67F968" w14:textId="15D9837D" w:rsidR="006D0947" w:rsidRPr="00B700D7" w:rsidRDefault="006D0947" w:rsidP="00B700D7">
      <w:pPr>
        <w:pStyle w:val="Odstavecseseznamem"/>
        <w:spacing w:before="160" w:after="0" w:line="276" w:lineRule="auto"/>
        <w:ind w:left="0"/>
        <w:jc w:val="center"/>
        <w:rPr>
          <w:rFonts w:ascii="Cambria" w:hAnsi="Cambria" w:cs="Times New Roman"/>
          <w:b/>
          <w:sz w:val="20"/>
          <w:szCs w:val="20"/>
        </w:rPr>
      </w:pPr>
      <w:r w:rsidRPr="00B700D7">
        <w:rPr>
          <w:rFonts w:ascii="Cambria" w:hAnsi="Cambria" w:cs="Times New Roman"/>
          <w:b/>
          <w:sz w:val="20"/>
          <w:szCs w:val="20"/>
        </w:rPr>
        <w:t>IV.</w:t>
      </w:r>
    </w:p>
    <w:p w14:paraId="61D7EB10" w14:textId="6EEC9D16" w:rsidR="006D0947" w:rsidRPr="00B700D7" w:rsidRDefault="006D0947" w:rsidP="003376B7">
      <w:pPr>
        <w:spacing w:line="276" w:lineRule="auto"/>
        <w:jc w:val="center"/>
        <w:rPr>
          <w:rFonts w:ascii="Cambria" w:hAnsi="Cambria" w:cs="Times New Roman"/>
          <w:b/>
          <w:sz w:val="20"/>
          <w:szCs w:val="20"/>
        </w:rPr>
      </w:pPr>
      <w:r w:rsidRPr="00B700D7">
        <w:rPr>
          <w:rFonts w:ascii="Cambria" w:hAnsi="Cambria" w:cs="Times New Roman"/>
          <w:b/>
          <w:sz w:val="20"/>
          <w:szCs w:val="20"/>
        </w:rPr>
        <w:t xml:space="preserve">Podmínky plnění </w:t>
      </w:r>
      <w:r w:rsidR="00EA0E78" w:rsidRPr="00B700D7">
        <w:rPr>
          <w:rFonts w:ascii="Cambria" w:hAnsi="Cambria" w:cs="Times New Roman"/>
          <w:b/>
          <w:sz w:val="20"/>
          <w:szCs w:val="20"/>
        </w:rPr>
        <w:t>s</w:t>
      </w:r>
      <w:r w:rsidRPr="00B700D7">
        <w:rPr>
          <w:rFonts w:ascii="Cambria" w:hAnsi="Cambria" w:cs="Times New Roman"/>
          <w:b/>
          <w:sz w:val="20"/>
          <w:szCs w:val="20"/>
        </w:rPr>
        <w:t>mlouvy</w:t>
      </w:r>
    </w:p>
    <w:p w14:paraId="406F6092" w14:textId="74EDC5A6" w:rsidR="006D0947" w:rsidRPr="00B700D7" w:rsidRDefault="006D0947" w:rsidP="00B700D7">
      <w:pPr>
        <w:pStyle w:val="Odstavecseseznamem"/>
        <w:numPr>
          <w:ilvl w:val="6"/>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Auditor se zavazuje dodržovat etické požadavky, naplánovat a provést </w:t>
      </w:r>
      <w:r w:rsidR="00AD46BC" w:rsidRPr="00B700D7">
        <w:rPr>
          <w:rFonts w:ascii="Cambria" w:hAnsi="Cambria" w:cs="Times New Roman"/>
          <w:sz w:val="20"/>
          <w:szCs w:val="20"/>
        </w:rPr>
        <w:t>A</w:t>
      </w:r>
      <w:r w:rsidRPr="00B700D7">
        <w:rPr>
          <w:rFonts w:ascii="Cambria" w:hAnsi="Cambria" w:cs="Times New Roman"/>
          <w:sz w:val="20"/>
          <w:szCs w:val="20"/>
        </w:rPr>
        <w:t xml:space="preserve">udit tak, aby získal jistotu, že účetní závěrka </w:t>
      </w:r>
      <w:r w:rsidR="00AD46BC" w:rsidRPr="00B700D7">
        <w:rPr>
          <w:rFonts w:ascii="Cambria" w:hAnsi="Cambria" w:cs="Times New Roman"/>
          <w:sz w:val="20"/>
          <w:szCs w:val="20"/>
        </w:rPr>
        <w:t xml:space="preserve">Objednatele </w:t>
      </w:r>
      <w:r w:rsidRPr="00B700D7">
        <w:rPr>
          <w:rFonts w:ascii="Cambria" w:hAnsi="Cambria" w:cs="Times New Roman"/>
          <w:sz w:val="20"/>
          <w:szCs w:val="20"/>
        </w:rPr>
        <w:t xml:space="preserve">neobsahuje významné (materiální) nesprávnosti. Výběr auditorských postupů závisí na úsudku Auditora zahrnujícím i vyhodnocení rizik významné (materiální) nesprávnosti údajů uvedených v účetní závěrce </w:t>
      </w:r>
      <w:r w:rsidR="00AD46BC" w:rsidRPr="00B700D7">
        <w:rPr>
          <w:rFonts w:ascii="Cambria" w:hAnsi="Cambria" w:cs="Times New Roman"/>
          <w:sz w:val="20"/>
          <w:szCs w:val="20"/>
        </w:rPr>
        <w:t xml:space="preserve">Objednatele </w:t>
      </w:r>
      <w:r w:rsidRPr="00B700D7">
        <w:rPr>
          <w:rFonts w:ascii="Cambria" w:hAnsi="Cambria" w:cs="Times New Roman"/>
          <w:sz w:val="20"/>
          <w:szCs w:val="20"/>
        </w:rPr>
        <w:t>způsobené podvodem nebo chybou.</w:t>
      </w:r>
    </w:p>
    <w:p w14:paraId="6190F702" w14:textId="20A0612D" w:rsidR="006D0947" w:rsidRPr="00B700D7" w:rsidRDefault="006D0947" w:rsidP="00B700D7">
      <w:pPr>
        <w:pStyle w:val="Odstavecseseznamem"/>
        <w:numPr>
          <w:ilvl w:val="6"/>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Audit bude zahrnovat provedení auditorských postupů k získání důkazních informací o částkách a údajích zveřejněných v účetní závěrce </w:t>
      </w:r>
      <w:r w:rsidR="00AD46BC" w:rsidRPr="00B700D7">
        <w:rPr>
          <w:rFonts w:ascii="Cambria" w:hAnsi="Cambria" w:cs="Times New Roman"/>
          <w:sz w:val="20"/>
          <w:szCs w:val="20"/>
        </w:rPr>
        <w:t xml:space="preserve">Objednatele </w:t>
      </w:r>
      <w:r w:rsidRPr="00B700D7">
        <w:rPr>
          <w:rFonts w:ascii="Cambria" w:hAnsi="Cambria" w:cs="Times New Roman"/>
          <w:sz w:val="20"/>
          <w:szCs w:val="20"/>
        </w:rPr>
        <w:t>a dále posouzení vhodnosti použitých účetních pravidel, přiměřenosti účetních odhadů provedených vedením Objednatele i posouzení celkové prezentace účetní závěrky</w:t>
      </w:r>
      <w:r w:rsidR="00AD46BC" w:rsidRPr="00B700D7">
        <w:rPr>
          <w:rFonts w:ascii="Cambria" w:hAnsi="Cambria" w:cs="Times New Roman"/>
          <w:sz w:val="20"/>
          <w:szCs w:val="20"/>
        </w:rPr>
        <w:t xml:space="preserve"> Objednatele</w:t>
      </w:r>
      <w:r w:rsidRPr="00B700D7">
        <w:rPr>
          <w:rFonts w:ascii="Cambria" w:hAnsi="Cambria" w:cs="Times New Roman"/>
          <w:sz w:val="20"/>
          <w:szCs w:val="20"/>
        </w:rPr>
        <w:t xml:space="preserve">. </w:t>
      </w:r>
    </w:p>
    <w:p w14:paraId="27A5E57B" w14:textId="2871E333" w:rsidR="006D0947" w:rsidRPr="00B700D7" w:rsidRDefault="006D0947" w:rsidP="00AD46BC">
      <w:pPr>
        <w:pStyle w:val="Odstavecseseznamem"/>
        <w:numPr>
          <w:ilvl w:val="6"/>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Auditorské postupy budou provedeny výběrovým způsobem s ohledem na významnost vykazovaných skutečností.</w:t>
      </w:r>
    </w:p>
    <w:p w14:paraId="226162E5" w14:textId="393CB766" w:rsidR="006D0947" w:rsidRPr="00B700D7" w:rsidRDefault="00356061" w:rsidP="00B700D7">
      <w:pPr>
        <w:pStyle w:val="Odstavecseseznamem"/>
        <w:numPr>
          <w:ilvl w:val="6"/>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lastRenderedPageBreak/>
        <w:t>Objednatel</w:t>
      </w:r>
      <w:r w:rsidR="006D0947" w:rsidRPr="00B700D7">
        <w:rPr>
          <w:rFonts w:ascii="Cambria" w:hAnsi="Cambria" w:cs="Times New Roman"/>
          <w:sz w:val="20"/>
          <w:szCs w:val="20"/>
        </w:rPr>
        <w:t xml:space="preserve"> bere na vědomí, že vzhledem k omezením </w:t>
      </w:r>
      <w:r w:rsidR="00170FB0" w:rsidRPr="00B700D7">
        <w:rPr>
          <w:rFonts w:ascii="Cambria" w:hAnsi="Cambria" w:cs="Times New Roman"/>
          <w:sz w:val="20"/>
          <w:szCs w:val="20"/>
        </w:rPr>
        <w:t>A</w:t>
      </w:r>
      <w:r w:rsidR="006D0947" w:rsidRPr="00B700D7">
        <w:rPr>
          <w:rFonts w:ascii="Cambria" w:hAnsi="Cambria" w:cs="Times New Roman"/>
          <w:sz w:val="20"/>
          <w:szCs w:val="20"/>
        </w:rPr>
        <w:t xml:space="preserve">uditu a omezením vnitřního kontrolního systému existuje nevyhnutelné riziko, že některé významné (materiální) nesprávnosti mohou zůstat </w:t>
      </w:r>
      <w:r w:rsidRPr="00B700D7">
        <w:rPr>
          <w:rFonts w:ascii="Cambria" w:hAnsi="Cambria" w:cs="Times New Roman"/>
          <w:sz w:val="20"/>
          <w:szCs w:val="20"/>
        </w:rPr>
        <w:t>A</w:t>
      </w:r>
      <w:r w:rsidR="006D0947" w:rsidRPr="00B700D7">
        <w:rPr>
          <w:rFonts w:ascii="Cambria" w:hAnsi="Cambria" w:cs="Times New Roman"/>
          <w:sz w:val="20"/>
          <w:szCs w:val="20"/>
        </w:rPr>
        <w:t xml:space="preserve">uditorem neodhaleny, i když bude </w:t>
      </w:r>
      <w:r w:rsidR="00EA0E78" w:rsidRPr="00B700D7">
        <w:rPr>
          <w:rFonts w:ascii="Cambria" w:hAnsi="Cambria" w:cs="Times New Roman"/>
          <w:sz w:val="20"/>
          <w:szCs w:val="20"/>
        </w:rPr>
        <w:t>A</w:t>
      </w:r>
      <w:r w:rsidR="006D0947" w:rsidRPr="00B700D7">
        <w:rPr>
          <w:rFonts w:ascii="Cambria" w:hAnsi="Cambria" w:cs="Times New Roman"/>
          <w:sz w:val="20"/>
          <w:szCs w:val="20"/>
        </w:rPr>
        <w:t>udit správně naplánován a proveden v souladu s</w:t>
      </w:r>
      <w:r w:rsidR="00EA0E78" w:rsidRPr="00B700D7">
        <w:rPr>
          <w:rFonts w:ascii="Cambria" w:hAnsi="Cambria" w:cs="Times New Roman"/>
          <w:sz w:val="20"/>
          <w:szCs w:val="20"/>
        </w:rPr>
        <w:t> mezinárodními standardy pro audit (</w:t>
      </w:r>
      <w:r w:rsidR="006D0947" w:rsidRPr="00B700D7">
        <w:rPr>
          <w:rFonts w:ascii="Cambria" w:hAnsi="Cambria" w:cs="Times New Roman"/>
          <w:sz w:val="20"/>
          <w:szCs w:val="20"/>
        </w:rPr>
        <w:t>ISA</w:t>
      </w:r>
      <w:r w:rsidR="00EA0E78" w:rsidRPr="00B700D7">
        <w:rPr>
          <w:rFonts w:ascii="Cambria" w:hAnsi="Cambria" w:cs="Times New Roman"/>
          <w:sz w:val="20"/>
          <w:szCs w:val="20"/>
        </w:rPr>
        <w:t>)</w:t>
      </w:r>
      <w:r w:rsidR="006D0947" w:rsidRPr="00B700D7">
        <w:rPr>
          <w:rFonts w:ascii="Cambria" w:hAnsi="Cambria" w:cs="Times New Roman"/>
          <w:sz w:val="20"/>
          <w:szCs w:val="20"/>
        </w:rPr>
        <w:t xml:space="preserve">. Při posuzování těchto rizik bude </w:t>
      </w:r>
      <w:r w:rsidRPr="00B700D7">
        <w:rPr>
          <w:rFonts w:ascii="Cambria" w:hAnsi="Cambria" w:cs="Times New Roman"/>
          <w:sz w:val="20"/>
          <w:szCs w:val="20"/>
        </w:rPr>
        <w:t>A</w:t>
      </w:r>
      <w:r w:rsidR="006D0947" w:rsidRPr="00B700D7">
        <w:rPr>
          <w:rFonts w:ascii="Cambria" w:hAnsi="Cambria" w:cs="Times New Roman"/>
          <w:sz w:val="20"/>
          <w:szCs w:val="20"/>
        </w:rPr>
        <w:t xml:space="preserve">uditor přihlížet k vnitřnímu kontrolnímu systému, který je relevantní pro sestavení účetní závěrky. </w:t>
      </w:r>
    </w:p>
    <w:p w14:paraId="0D1BC269" w14:textId="397E04A3" w:rsidR="006D0947" w:rsidRPr="00B700D7" w:rsidRDefault="006D0947" w:rsidP="00B700D7">
      <w:pPr>
        <w:pStyle w:val="Odstavecseseznamem"/>
        <w:numPr>
          <w:ilvl w:val="6"/>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Cílem posouzení vnitřního kontrolního systému je, aby </w:t>
      </w:r>
      <w:r w:rsidR="00356061" w:rsidRPr="00B700D7">
        <w:rPr>
          <w:rFonts w:ascii="Cambria" w:hAnsi="Cambria" w:cs="Times New Roman"/>
          <w:sz w:val="20"/>
          <w:szCs w:val="20"/>
        </w:rPr>
        <w:t>A</w:t>
      </w:r>
      <w:r w:rsidRPr="00B700D7">
        <w:rPr>
          <w:rFonts w:ascii="Cambria" w:hAnsi="Cambria" w:cs="Times New Roman"/>
          <w:sz w:val="20"/>
          <w:szCs w:val="20"/>
        </w:rPr>
        <w:t>uditor navrhl vhodné auditorské postupy, nikoli aby se vyjádřil k účinnosti vnitřního kontrolního systému</w:t>
      </w:r>
      <w:r w:rsidR="00356061" w:rsidRPr="00B700D7">
        <w:rPr>
          <w:rFonts w:ascii="Cambria" w:hAnsi="Cambria" w:cs="Times New Roman"/>
          <w:sz w:val="20"/>
          <w:szCs w:val="20"/>
        </w:rPr>
        <w:t xml:space="preserve"> Objednatele</w:t>
      </w:r>
      <w:r w:rsidRPr="00B700D7">
        <w:rPr>
          <w:rFonts w:ascii="Cambria" w:hAnsi="Cambria" w:cs="Times New Roman"/>
          <w:sz w:val="20"/>
          <w:szCs w:val="20"/>
        </w:rPr>
        <w:t>.</w:t>
      </w:r>
    </w:p>
    <w:p w14:paraId="7CFDFA1A" w14:textId="6954944D" w:rsidR="006D0947" w:rsidRPr="00B700D7" w:rsidRDefault="006D0947" w:rsidP="00B700D7">
      <w:pPr>
        <w:pStyle w:val="Odstavecseseznamem"/>
        <w:numPr>
          <w:ilvl w:val="6"/>
          <w:numId w:val="4"/>
        </w:numPr>
        <w:spacing w:after="120"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Při </w:t>
      </w:r>
      <w:r w:rsidR="00170FB0" w:rsidRPr="00B700D7">
        <w:rPr>
          <w:rFonts w:ascii="Cambria" w:hAnsi="Cambria" w:cs="Times New Roman"/>
          <w:sz w:val="20"/>
          <w:szCs w:val="20"/>
        </w:rPr>
        <w:t xml:space="preserve">Auditu </w:t>
      </w:r>
      <w:r w:rsidRPr="00B700D7">
        <w:rPr>
          <w:rFonts w:ascii="Cambria" w:hAnsi="Cambria" w:cs="Times New Roman"/>
          <w:sz w:val="20"/>
          <w:szCs w:val="20"/>
        </w:rPr>
        <w:t xml:space="preserve">bude </w:t>
      </w:r>
      <w:r w:rsidR="00356061" w:rsidRPr="00B700D7">
        <w:rPr>
          <w:rFonts w:ascii="Cambria" w:hAnsi="Cambria" w:cs="Times New Roman"/>
          <w:sz w:val="20"/>
          <w:szCs w:val="20"/>
        </w:rPr>
        <w:t>A</w:t>
      </w:r>
      <w:r w:rsidRPr="00B700D7">
        <w:rPr>
          <w:rFonts w:ascii="Cambria" w:hAnsi="Cambria" w:cs="Times New Roman"/>
          <w:sz w:val="20"/>
          <w:szCs w:val="20"/>
        </w:rPr>
        <w:t xml:space="preserve">uditor postupovat tak, aby získal veškeré informace, které považuje za nezbytné pro ověření účetní závěrky </w:t>
      </w:r>
      <w:r w:rsidR="00170FB0" w:rsidRPr="00B700D7">
        <w:rPr>
          <w:rFonts w:ascii="Cambria" w:hAnsi="Cambria" w:cs="Times New Roman"/>
          <w:sz w:val="20"/>
          <w:szCs w:val="20"/>
        </w:rPr>
        <w:t xml:space="preserve">Objednatele </w:t>
      </w:r>
      <w:r w:rsidRPr="00B700D7">
        <w:rPr>
          <w:rFonts w:ascii="Cambria" w:hAnsi="Cambria" w:cs="Times New Roman"/>
          <w:sz w:val="20"/>
          <w:szCs w:val="20"/>
        </w:rPr>
        <w:t>a aby se ujistil o tom:</w:t>
      </w:r>
    </w:p>
    <w:p w14:paraId="3670ADFC" w14:textId="6CCA3C6A" w:rsidR="006D0947" w:rsidRPr="00B700D7" w:rsidRDefault="006D0947" w:rsidP="00B700D7">
      <w:pPr>
        <w:pStyle w:val="Odstavecseseznamem"/>
        <w:numPr>
          <w:ilvl w:val="0"/>
          <w:numId w:val="2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zda účetní závěrka </w:t>
      </w:r>
      <w:r w:rsidR="00170FB0" w:rsidRPr="00B700D7">
        <w:rPr>
          <w:rFonts w:ascii="Cambria" w:hAnsi="Cambria" w:cs="Times New Roman"/>
          <w:sz w:val="20"/>
          <w:szCs w:val="20"/>
        </w:rPr>
        <w:t xml:space="preserve">Objednatele </w:t>
      </w:r>
      <w:r w:rsidRPr="00B700D7">
        <w:rPr>
          <w:rFonts w:ascii="Cambria" w:hAnsi="Cambria" w:cs="Times New Roman"/>
          <w:sz w:val="20"/>
          <w:szCs w:val="20"/>
        </w:rPr>
        <w:t>neobsahuje významné nesprávnosti, a že</w:t>
      </w:r>
    </w:p>
    <w:p w14:paraId="1BCF5DD0" w14:textId="257CA4AC" w:rsidR="006D0947" w:rsidRPr="00B700D7" w:rsidRDefault="006D0947" w:rsidP="00B700D7">
      <w:pPr>
        <w:pStyle w:val="Odstavecseseznamem"/>
        <w:numPr>
          <w:ilvl w:val="0"/>
          <w:numId w:val="27"/>
        </w:numPr>
        <w:spacing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účetní závěrka </w:t>
      </w:r>
      <w:r w:rsidR="00170FB0" w:rsidRPr="00B700D7">
        <w:rPr>
          <w:rFonts w:ascii="Cambria" w:hAnsi="Cambria" w:cs="Times New Roman"/>
          <w:sz w:val="20"/>
          <w:szCs w:val="20"/>
        </w:rPr>
        <w:t xml:space="preserve">Objednatele </w:t>
      </w:r>
      <w:r w:rsidRPr="00B700D7">
        <w:rPr>
          <w:rFonts w:ascii="Cambria" w:hAnsi="Cambria" w:cs="Times New Roman"/>
          <w:sz w:val="20"/>
          <w:szCs w:val="20"/>
        </w:rPr>
        <w:t>byla sestavena na základě účetnictví vedeného v souladu s platnými právními předpisy České republiky.</w:t>
      </w:r>
    </w:p>
    <w:p w14:paraId="7D4EB00D" w14:textId="00A78A4C" w:rsidR="006D0947" w:rsidRPr="00B700D7" w:rsidRDefault="006D0947" w:rsidP="00B700D7">
      <w:pPr>
        <w:pStyle w:val="Odstavecseseznamem"/>
        <w:numPr>
          <w:ilvl w:val="6"/>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V rámci </w:t>
      </w:r>
      <w:r w:rsidR="00170FB0" w:rsidRPr="00B700D7">
        <w:rPr>
          <w:rFonts w:ascii="Cambria" w:hAnsi="Cambria" w:cs="Times New Roman"/>
          <w:sz w:val="20"/>
          <w:szCs w:val="20"/>
        </w:rPr>
        <w:t>A</w:t>
      </w:r>
      <w:r w:rsidRPr="00B700D7">
        <w:rPr>
          <w:rFonts w:ascii="Cambria" w:hAnsi="Cambria" w:cs="Times New Roman"/>
          <w:sz w:val="20"/>
          <w:szCs w:val="20"/>
        </w:rPr>
        <w:t xml:space="preserve">uditu je </w:t>
      </w:r>
      <w:r w:rsidR="00356061" w:rsidRPr="00B700D7">
        <w:rPr>
          <w:rFonts w:ascii="Cambria" w:hAnsi="Cambria" w:cs="Times New Roman"/>
          <w:sz w:val="20"/>
          <w:szCs w:val="20"/>
        </w:rPr>
        <w:t>A</w:t>
      </w:r>
      <w:r w:rsidRPr="00B700D7">
        <w:rPr>
          <w:rFonts w:ascii="Cambria" w:hAnsi="Cambria" w:cs="Times New Roman"/>
          <w:sz w:val="20"/>
          <w:szCs w:val="20"/>
        </w:rPr>
        <w:t xml:space="preserve">uditor oprávněn od </w:t>
      </w:r>
      <w:r w:rsidR="00356061" w:rsidRPr="00B700D7">
        <w:rPr>
          <w:rFonts w:ascii="Cambria" w:hAnsi="Cambria" w:cs="Times New Roman"/>
          <w:sz w:val="20"/>
          <w:szCs w:val="20"/>
        </w:rPr>
        <w:t>Objednatele</w:t>
      </w:r>
      <w:r w:rsidRPr="00B700D7">
        <w:rPr>
          <w:rFonts w:ascii="Cambria" w:hAnsi="Cambria" w:cs="Times New Roman"/>
          <w:sz w:val="20"/>
          <w:szCs w:val="20"/>
        </w:rPr>
        <w:t xml:space="preserve"> požadovat písemné prohlášení potvrzující informace, které budou </w:t>
      </w:r>
      <w:r w:rsidR="00356061" w:rsidRPr="00B700D7">
        <w:rPr>
          <w:rFonts w:ascii="Cambria" w:hAnsi="Cambria" w:cs="Times New Roman"/>
          <w:sz w:val="20"/>
          <w:szCs w:val="20"/>
        </w:rPr>
        <w:t>A</w:t>
      </w:r>
      <w:r w:rsidRPr="00B700D7">
        <w:rPr>
          <w:rFonts w:ascii="Cambria" w:hAnsi="Cambria" w:cs="Times New Roman"/>
          <w:sz w:val="20"/>
          <w:szCs w:val="20"/>
        </w:rPr>
        <w:t xml:space="preserve">uditorovi v souvislosti s </w:t>
      </w:r>
      <w:r w:rsidR="00170FB0" w:rsidRPr="00B700D7">
        <w:rPr>
          <w:rFonts w:ascii="Cambria" w:hAnsi="Cambria" w:cs="Times New Roman"/>
          <w:sz w:val="20"/>
          <w:szCs w:val="20"/>
        </w:rPr>
        <w:t>A</w:t>
      </w:r>
      <w:r w:rsidRPr="00B700D7">
        <w:rPr>
          <w:rFonts w:ascii="Cambria" w:hAnsi="Cambria" w:cs="Times New Roman"/>
          <w:sz w:val="20"/>
          <w:szCs w:val="20"/>
        </w:rPr>
        <w:t xml:space="preserve">uditem předloženy. </w:t>
      </w:r>
      <w:r w:rsidR="00356061" w:rsidRPr="00B700D7">
        <w:rPr>
          <w:rFonts w:ascii="Cambria" w:hAnsi="Cambria" w:cs="Times New Roman"/>
          <w:sz w:val="20"/>
          <w:szCs w:val="20"/>
        </w:rPr>
        <w:t>Objednatel</w:t>
      </w:r>
      <w:r w:rsidRPr="00B700D7">
        <w:rPr>
          <w:rFonts w:ascii="Cambria" w:hAnsi="Cambria" w:cs="Times New Roman"/>
          <w:sz w:val="20"/>
          <w:szCs w:val="20"/>
        </w:rPr>
        <w:t xml:space="preserve"> se zavazuje toto písemné prohlášení </w:t>
      </w:r>
      <w:r w:rsidR="00356061" w:rsidRPr="00B700D7">
        <w:rPr>
          <w:rFonts w:ascii="Cambria" w:hAnsi="Cambria" w:cs="Times New Roman"/>
          <w:sz w:val="20"/>
          <w:szCs w:val="20"/>
        </w:rPr>
        <w:t>A</w:t>
      </w:r>
      <w:r w:rsidRPr="00B700D7">
        <w:rPr>
          <w:rFonts w:ascii="Cambria" w:hAnsi="Cambria" w:cs="Times New Roman"/>
          <w:sz w:val="20"/>
          <w:szCs w:val="20"/>
        </w:rPr>
        <w:t>uditorovi vydat.</w:t>
      </w:r>
    </w:p>
    <w:p w14:paraId="4EC4EB77" w14:textId="28DB3259" w:rsidR="006D0947" w:rsidRPr="00B700D7" w:rsidRDefault="00356061" w:rsidP="00B700D7">
      <w:pPr>
        <w:pStyle w:val="Odstavecseseznamem"/>
        <w:numPr>
          <w:ilvl w:val="6"/>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Objednatel</w:t>
      </w:r>
      <w:r w:rsidR="006D0947" w:rsidRPr="00B700D7">
        <w:rPr>
          <w:rFonts w:ascii="Cambria" w:hAnsi="Cambria" w:cs="Times New Roman"/>
          <w:sz w:val="20"/>
          <w:szCs w:val="20"/>
        </w:rPr>
        <w:t xml:space="preserve"> poskytne součinnost k tomu, aby mohl </w:t>
      </w:r>
      <w:r w:rsidRPr="00B700D7">
        <w:rPr>
          <w:rFonts w:ascii="Cambria" w:hAnsi="Cambria" w:cs="Times New Roman"/>
          <w:sz w:val="20"/>
          <w:szCs w:val="20"/>
        </w:rPr>
        <w:t>A</w:t>
      </w:r>
      <w:r w:rsidR="006D0947" w:rsidRPr="00B700D7">
        <w:rPr>
          <w:rFonts w:ascii="Cambria" w:hAnsi="Cambria" w:cs="Times New Roman"/>
          <w:sz w:val="20"/>
          <w:szCs w:val="20"/>
        </w:rPr>
        <w:t xml:space="preserve">uditor provést auditorské postupy nezbytné pro získání informací o auditu účetní závěrky </w:t>
      </w:r>
      <w:r w:rsidR="00170FB0" w:rsidRPr="00B700D7">
        <w:rPr>
          <w:rFonts w:ascii="Cambria" w:hAnsi="Cambria" w:cs="Times New Roman"/>
          <w:sz w:val="20"/>
          <w:szCs w:val="20"/>
        </w:rPr>
        <w:t xml:space="preserve">Objednatele </w:t>
      </w:r>
      <w:r w:rsidR="006D0947" w:rsidRPr="00B700D7">
        <w:rPr>
          <w:rFonts w:ascii="Cambria" w:hAnsi="Cambria" w:cs="Times New Roman"/>
          <w:sz w:val="20"/>
          <w:szCs w:val="20"/>
        </w:rPr>
        <w:t xml:space="preserve">předchozího období sestavené v souladu s právními předpisy České republiky. </w:t>
      </w:r>
    </w:p>
    <w:p w14:paraId="738A2119" w14:textId="7FDB85E0" w:rsidR="006D0947" w:rsidRPr="00B700D7" w:rsidRDefault="00356061" w:rsidP="00B700D7">
      <w:pPr>
        <w:pStyle w:val="Odstavecseseznamem"/>
        <w:numPr>
          <w:ilvl w:val="6"/>
          <w:numId w:val="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Objednatel </w:t>
      </w:r>
      <w:r w:rsidR="005C4405" w:rsidRPr="00B700D7">
        <w:rPr>
          <w:rFonts w:ascii="Cambria" w:hAnsi="Cambria" w:cs="Times New Roman"/>
          <w:sz w:val="20"/>
          <w:szCs w:val="20"/>
        </w:rPr>
        <w:t>z</w:t>
      </w:r>
      <w:r w:rsidR="006D0947" w:rsidRPr="00B700D7">
        <w:rPr>
          <w:rFonts w:ascii="Cambria" w:hAnsi="Cambria" w:cs="Times New Roman"/>
          <w:sz w:val="20"/>
          <w:szCs w:val="20"/>
        </w:rPr>
        <w:t>prostředkuje schůzku a spolupráce s předchozím auditorem s cílem revize spisu předchozího auditora týkajícího se účetní závěrky</w:t>
      </w:r>
      <w:r w:rsidR="00170FB0" w:rsidRPr="00B700D7">
        <w:rPr>
          <w:rFonts w:ascii="Cambria" w:hAnsi="Cambria" w:cs="Times New Roman"/>
          <w:sz w:val="20"/>
          <w:szCs w:val="20"/>
        </w:rPr>
        <w:t xml:space="preserve"> Objednatele</w:t>
      </w:r>
      <w:r w:rsidR="006D0947" w:rsidRPr="00B700D7">
        <w:rPr>
          <w:rFonts w:ascii="Cambria" w:hAnsi="Cambria" w:cs="Times New Roman"/>
          <w:sz w:val="20"/>
          <w:szCs w:val="20"/>
        </w:rPr>
        <w:t xml:space="preserve"> předchozího období.</w:t>
      </w:r>
    </w:p>
    <w:p w14:paraId="1524B95D" w14:textId="367143E0" w:rsidR="006D0947" w:rsidRPr="00B700D7" w:rsidRDefault="00356061" w:rsidP="00B700D7">
      <w:pPr>
        <w:pStyle w:val="Odstavecseseznamem"/>
        <w:numPr>
          <w:ilvl w:val="6"/>
          <w:numId w:val="4"/>
        </w:numPr>
        <w:spacing w:after="120" w:line="276" w:lineRule="auto"/>
        <w:ind w:left="426" w:hanging="425"/>
        <w:contextualSpacing w:val="0"/>
        <w:jc w:val="both"/>
        <w:rPr>
          <w:rFonts w:ascii="Cambria" w:hAnsi="Cambria" w:cs="Times New Roman"/>
          <w:sz w:val="20"/>
          <w:szCs w:val="20"/>
        </w:rPr>
      </w:pPr>
      <w:r w:rsidRPr="00B700D7">
        <w:rPr>
          <w:rFonts w:ascii="Cambria" w:hAnsi="Cambria" w:cs="Times New Roman"/>
          <w:sz w:val="20"/>
          <w:szCs w:val="20"/>
        </w:rPr>
        <w:t>Objednatel</w:t>
      </w:r>
      <w:r w:rsidR="006D0947" w:rsidRPr="00B700D7">
        <w:rPr>
          <w:rFonts w:ascii="Cambria" w:hAnsi="Cambria" w:cs="Times New Roman"/>
          <w:sz w:val="20"/>
          <w:szCs w:val="20"/>
        </w:rPr>
        <w:t xml:space="preserve"> bere na vědomí</w:t>
      </w:r>
      <w:r w:rsidR="00170FB0" w:rsidRPr="00B700D7">
        <w:rPr>
          <w:rFonts w:ascii="Cambria" w:hAnsi="Cambria" w:cs="Times New Roman"/>
          <w:sz w:val="20"/>
          <w:szCs w:val="20"/>
        </w:rPr>
        <w:t>,</w:t>
      </w:r>
      <w:r w:rsidR="006D0947" w:rsidRPr="00B700D7">
        <w:rPr>
          <w:rFonts w:ascii="Cambria" w:hAnsi="Cambria" w:cs="Times New Roman"/>
          <w:sz w:val="20"/>
          <w:szCs w:val="20"/>
        </w:rPr>
        <w:t xml:space="preserve"> že:</w:t>
      </w:r>
    </w:p>
    <w:p w14:paraId="3CE7F33C" w14:textId="3245C00B" w:rsidR="006D0947" w:rsidRPr="00B700D7" w:rsidRDefault="00356061" w:rsidP="00B700D7">
      <w:pPr>
        <w:pStyle w:val="Odstavecseseznamem"/>
        <w:numPr>
          <w:ilvl w:val="0"/>
          <w:numId w:val="28"/>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A</w:t>
      </w:r>
      <w:r w:rsidR="006D0947" w:rsidRPr="00B700D7">
        <w:rPr>
          <w:rFonts w:ascii="Cambria" w:hAnsi="Cambria" w:cs="Times New Roman"/>
          <w:sz w:val="20"/>
          <w:szCs w:val="20"/>
        </w:rPr>
        <w:t xml:space="preserve">uditor vydá jednu společnou zprávu auditora, ve které vyjádří svůj výrok na účetní závěrku </w:t>
      </w:r>
      <w:r w:rsidR="00170FB0" w:rsidRPr="00B700D7">
        <w:rPr>
          <w:rFonts w:ascii="Cambria" w:hAnsi="Cambria" w:cs="Times New Roman"/>
          <w:sz w:val="20"/>
          <w:szCs w:val="20"/>
        </w:rPr>
        <w:t xml:space="preserve">Objednatele </w:t>
      </w:r>
      <w:r w:rsidR="006D0947" w:rsidRPr="00B700D7">
        <w:rPr>
          <w:rFonts w:ascii="Cambria" w:hAnsi="Cambria" w:cs="Times New Roman"/>
          <w:sz w:val="20"/>
          <w:szCs w:val="20"/>
        </w:rPr>
        <w:t>a vyjádření k výroční zprávě</w:t>
      </w:r>
      <w:r w:rsidR="00170FB0" w:rsidRPr="00B700D7">
        <w:rPr>
          <w:rFonts w:ascii="Cambria" w:hAnsi="Cambria" w:cs="Times New Roman"/>
          <w:sz w:val="20"/>
          <w:szCs w:val="20"/>
        </w:rPr>
        <w:t xml:space="preserve"> Objednatele</w:t>
      </w:r>
      <w:r w:rsidR="006D0947" w:rsidRPr="00B700D7">
        <w:rPr>
          <w:rFonts w:ascii="Cambria" w:hAnsi="Cambria" w:cs="Times New Roman"/>
          <w:sz w:val="20"/>
          <w:szCs w:val="20"/>
        </w:rPr>
        <w:t>,</w:t>
      </w:r>
    </w:p>
    <w:p w14:paraId="296B2575" w14:textId="4CC37271" w:rsidR="006D0947" w:rsidRPr="00B700D7" w:rsidRDefault="006D0947" w:rsidP="00B700D7">
      <w:pPr>
        <w:pStyle w:val="Odstavecseseznamem"/>
        <w:numPr>
          <w:ilvl w:val="0"/>
          <w:numId w:val="28"/>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že nedodáním výroční zprávy </w:t>
      </w:r>
      <w:r w:rsidR="00170FB0" w:rsidRPr="00B700D7">
        <w:rPr>
          <w:rFonts w:ascii="Cambria" w:hAnsi="Cambria" w:cs="Times New Roman"/>
          <w:sz w:val="20"/>
          <w:szCs w:val="20"/>
        </w:rPr>
        <w:t xml:space="preserve">Objednatele </w:t>
      </w:r>
      <w:r w:rsidRPr="00B700D7">
        <w:rPr>
          <w:rFonts w:ascii="Cambria" w:hAnsi="Cambria" w:cs="Times New Roman"/>
          <w:sz w:val="20"/>
          <w:szCs w:val="20"/>
        </w:rPr>
        <w:t xml:space="preserve">k ověření před vydáním zprávy </w:t>
      </w:r>
      <w:r w:rsidR="00D257CD" w:rsidRPr="00B700D7">
        <w:rPr>
          <w:rFonts w:ascii="Cambria" w:hAnsi="Cambria" w:cs="Times New Roman"/>
          <w:sz w:val="20"/>
          <w:szCs w:val="20"/>
        </w:rPr>
        <w:t>a</w:t>
      </w:r>
      <w:r w:rsidRPr="00B700D7">
        <w:rPr>
          <w:rFonts w:ascii="Cambria" w:hAnsi="Cambria" w:cs="Times New Roman"/>
          <w:sz w:val="20"/>
          <w:szCs w:val="20"/>
        </w:rPr>
        <w:t xml:space="preserve">uditora k účetní závěrce </w:t>
      </w:r>
      <w:r w:rsidR="00170FB0" w:rsidRPr="00B700D7">
        <w:rPr>
          <w:rFonts w:ascii="Cambria" w:hAnsi="Cambria" w:cs="Times New Roman"/>
          <w:sz w:val="20"/>
          <w:szCs w:val="20"/>
        </w:rPr>
        <w:t xml:space="preserve">Objednatele </w:t>
      </w:r>
      <w:r w:rsidRPr="00B700D7">
        <w:rPr>
          <w:rFonts w:ascii="Cambria" w:hAnsi="Cambria" w:cs="Times New Roman"/>
          <w:sz w:val="20"/>
          <w:szCs w:val="20"/>
        </w:rPr>
        <w:t xml:space="preserve">se v případě povinného auditu dle platných právních předpisů v České republice vystavuje riziku nesplnění zákonné povinnosti ověření účetní závěrky </w:t>
      </w:r>
      <w:r w:rsidR="00356061" w:rsidRPr="00B700D7">
        <w:rPr>
          <w:rFonts w:ascii="Cambria" w:hAnsi="Cambria" w:cs="Times New Roman"/>
          <w:sz w:val="20"/>
          <w:szCs w:val="20"/>
        </w:rPr>
        <w:t>A</w:t>
      </w:r>
      <w:r w:rsidRPr="00B700D7">
        <w:rPr>
          <w:rFonts w:ascii="Cambria" w:hAnsi="Cambria" w:cs="Times New Roman"/>
          <w:sz w:val="20"/>
          <w:szCs w:val="20"/>
        </w:rPr>
        <w:t>uditorem a možných dopadů této skutečnosti do výše uvedené zprávy auditora k účetní závěrce,</w:t>
      </w:r>
    </w:p>
    <w:p w14:paraId="0E88B91F" w14:textId="5D7E4918" w:rsidR="006D0947" w:rsidRPr="00B700D7" w:rsidRDefault="006D0947" w:rsidP="00B700D7">
      <w:pPr>
        <w:pStyle w:val="Odstavecseseznamem"/>
        <w:numPr>
          <w:ilvl w:val="0"/>
          <w:numId w:val="28"/>
        </w:numPr>
        <w:spacing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že forma a obsah auditorské zprávy vychází z ustanovení </w:t>
      </w:r>
      <w:r w:rsidR="00356061" w:rsidRPr="00B700D7">
        <w:rPr>
          <w:rFonts w:ascii="Cambria" w:hAnsi="Cambria" w:cs="Times New Roman"/>
          <w:sz w:val="20"/>
          <w:szCs w:val="20"/>
        </w:rPr>
        <w:t>Z</w:t>
      </w:r>
      <w:r w:rsidRPr="00B700D7">
        <w:rPr>
          <w:rFonts w:ascii="Cambria" w:hAnsi="Cambria" w:cs="Times New Roman"/>
          <w:sz w:val="20"/>
          <w:szCs w:val="20"/>
        </w:rPr>
        <w:t xml:space="preserve">ákona o auditorech v platném znění a že nelze vyloučit, že v důsledku zjištění, která </w:t>
      </w:r>
      <w:r w:rsidR="00D257CD" w:rsidRPr="00B700D7">
        <w:rPr>
          <w:rFonts w:ascii="Cambria" w:hAnsi="Cambria" w:cs="Times New Roman"/>
          <w:sz w:val="20"/>
          <w:szCs w:val="20"/>
        </w:rPr>
        <w:t>A</w:t>
      </w:r>
      <w:r w:rsidRPr="00B700D7">
        <w:rPr>
          <w:rFonts w:ascii="Cambria" w:hAnsi="Cambria" w:cs="Times New Roman"/>
          <w:sz w:val="20"/>
          <w:szCs w:val="20"/>
        </w:rPr>
        <w:t xml:space="preserve">udit přinese, bude nutné formu a obsah </w:t>
      </w:r>
      <w:r w:rsidR="00356061" w:rsidRPr="00B700D7">
        <w:rPr>
          <w:rFonts w:ascii="Cambria" w:hAnsi="Cambria" w:cs="Times New Roman"/>
          <w:sz w:val="20"/>
          <w:szCs w:val="20"/>
        </w:rPr>
        <w:t>audit</w:t>
      </w:r>
      <w:r w:rsidR="00D257CD" w:rsidRPr="00B700D7">
        <w:rPr>
          <w:rFonts w:ascii="Cambria" w:hAnsi="Cambria" w:cs="Times New Roman"/>
          <w:sz w:val="20"/>
          <w:szCs w:val="20"/>
        </w:rPr>
        <w:t xml:space="preserve">orské </w:t>
      </w:r>
      <w:r w:rsidRPr="00B700D7">
        <w:rPr>
          <w:rFonts w:ascii="Cambria" w:hAnsi="Cambria" w:cs="Times New Roman"/>
          <w:sz w:val="20"/>
          <w:szCs w:val="20"/>
        </w:rPr>
        <w:t>zprávy upravit.</w:t>
      </w:r>
    </w:p>
    <w:p w14:paraId="21033895" w14:textId="7161479A" w:rsidR="006D0947" w:rsidRPr="00B700D7" w:rsidRDefault="006D0947" w:rsidP="00B700D7">
      <w:pPr>
        <w:pStyle w:val="Odstavecseseznamem"/>
        <w:numPr>
          <w:ilvl w:val="6"/>
          <w:numId w:val="4"/>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Auditor předloží </w:t>
      </w:r>
      <w:r w:rsidR="00356061" w:rsidRPr="00B700D7">
        <w:rPr>
          <w:rFonts w:ascii="Cambria" w:hAnsi="Cambria" w:cs="Times New Roman"/>
          <w:sz w:val="20"/>
          <w:szCs w:val="20"/>
        </w:rPr>
        <w:t>Objednateli</w:t>
      </w:r>
      <w:r w:rsidRPr="00B700D7">
        <w:rPr>
          <w:rFonts w:ascii="Cambria" w:hAnsi="Cambria" w:cs="Times New Roman"/>
          <w:sz w:val="20"/>
          <w:szCs w:val="20"/>
        </w:rPr>
        <w:t xml:space="preserve"> seznam dokladů a informací, které budou nezbytné k provedení </w:t>
      </w:r>
      <w:r w:rsidR="00D257CD" w:rsidRPr="00B700D7">
        <w:rPr>
          <w:rFonts w:ascii="Cambria" w:hAnsi="Cambria" w:cs="Times New Roman"/>
          <w:sz w:val="20"/>
          <w:szCs w:val="20"/>
        </w:rPr>
        <w:t>A</w:t>
      </w:r>
      <w:r w:rsidRPr="00B700D7">
        <w:rPr>
          <w:rFonts w:ascii="Cambria" w:hAnsi="Cambria" w:cs="Times New Roman"/>
          <w:sz w:val="20"/>
          <w:szCs w:val="20"/>
        </w:rPr>
        <w:t xml:space="preserve">uditu a které </w:t>
      </w:r>
      <w:r w:rsidR="00356061" w:rsidRPr="00B700D7">
        <w:rPr>
          <w:rFonts w:ascii="Cambria" w:hAnsi="Cambria" w:cs="Times New Roman"/>
          <w:sz w:val="20"/>
          <w:szCs w:val="20"/>
        </w:rPr>
        <w:t>Objednatel</w:t>
      </w:r>
      <w:r w:rsidRPr="00B700D7">
        <w:rPr>
          <w:rFonts w:ascii="Cambria" w:hAnsi="Cambria" w:cs="Times New Roman"/>
          <w:sz w:val="20"/>
          <w:szCs w:val="20"/>
        </w:rPr>
        <w:t xml:space="preserve"> připraví k datu zahájení jednotlivých etap </w:t>
      </w:r>
      <w:r w:rsidR="00D257CD" w:rsidRPr="00B700D7">
        <w:rPr>
          <w:rFonts w:ascii="Cambria" w:hAnsi="Cambria" w:cs="Times New Roman"/>
          <w:sz w:val="20"/>
          <w:szCs w:val="20"/>
        </w:rPr>
        <w:t>A</w:t>
      </w:r>
      <w:r w:rsidRPr="00B700D7">
        <w:rPr>
          <w:rFonts w:ascii="Cambria" w:hAnsi="Cambria" w:cs="Times New Roman"/>
          <w:sz w:val="20"/>
          <w:szCs w:val="20"/>
        </w:rPr>
        <w:t xml:space="preserve">uditu. Seznam požadavků bude předložen nejpozději </w:t>
      </w:r>
      <w:r w:rsidRPr="00403424">
        <w:rPr>
          <w:rFonts w:ascii="Cambria" w:hAnsi="Cambria" w:cs="Times New Roman"/>
          <w:sz w:val="20"/>
          <w:szCs w:val="20"/>
        </w:rPr>
        <w:t xml:space="preserve">do </w:t>
      </w:r>
      <w:r w:rsidR="0047441D" w:rsidRPr="003376B7">
        <w:rPr>
          <w:rFonts w:ascii="Cambria" w:hAnsi="Cambria"/>
          <w:sz w:val="20"/>
        </w:rPr>
        <w:t>1. 9.</w:t>
      </w:r>
      <w:r w:rsidR="00356061" w:rsidRPr="00403424">
        <w:rPr>
          <w:rFonts w:ascii="Cambria" w:hAnsi="Cambria" w:cs="Times New Roman"/>
          <w:sz w:val="20"/>
          <w:szCs w:val="20"/>
        </w:rPr>
        <w:t xml:space="preserve"> </w:t>
      </w:r>
      <w:r w:rsidRPr="00403424">
        <w:rPr>
          <w:rFonts w:ascii="Cambria" w:hAnsi="Cambria" w:cs="Times New Roman"/>
          <w:sz w:val="20"/>
          <w:szCs w:val="20"/>
        </w:rPr>
        <w:t>daného</w:t>
      </w:r>
      <w:r w:rsidRPr="00B700D7">
        <w:rPr>
          <w:rFonts w:ascii="Cambria" w:hAnsi="Cambria" w:cs="Times New Roman"/>
          <w:sz w:val="20"/>
          <w:szCs w:val="20"/>
        </w:rPr>
        <w:t xml:space="preserve"> kalendářního roku.</w:t>
      </w:r>
    </w:p>
    <w:p w14:paraId="35735678" w14:textId="3EB9DB1A" w:rsidR="00B82BA6" w:rsidRPr="00B700D7" w:rsidRDefault="00B82BA6" w:rsidP="00B700D7">
      <w:pPr>
        <w:pStyle w:val="Odstavecseseznamem"/>
        <w:spacing w:line="276" w:lineRule="auto"/>
        <w:ind w:left="0"/>
        <w:jc w:val="center"/>
        <w:rPr>
          <w:rFonts w:ascii="Cambria" w:hAnsi="Cambria" w:cs="Times New Roman"/>
          <w:b/>
          <w:sz w:val="20"/>
          <w:szCs w:val="20"/>
        </w:rPr>
      </w:pPr>
      <w:r w:rsidRPr="00B700D7">
        <w:rPr>
          <w:rFonts w:ascii="Cambria" w:hAnsi="Cambria" w:cs="Times New Roman"/>
          <w:b/>
          <w:sz w:val="20"/>
          <w:szCs w:val="20"/>
        </w:rPr>
        <w:t>V.</w:t>
      </w:r>
    </w:p>
    <w:p w14:paraId="24C9001B" w14:textId="1DDA04F1" w:rsidR="00B82BA6" w:rsidRPr="00B700D7" w:rsidRDefault="00356061" w:rsidP="00B700D7">
      <w:pPr>
        <w:pStyle w:val="Odstavecseseznamem"/>
        <w:spacing w:line="276" w:lineRule="auto"/>
        <w:ind w:left="0"/>
        <w:contextualSpacing w:val="0"/>
        <w:jc w:val="center"/>
        <w:rPr>
          <w:rFonts w:ascii="Cambria" w:hAnsi="Cambria" w:cs="Times New Roman"/>
          <w:b/>
          <w:sz w:val="20"/>
          <w:szCs w:val="20"/>
        </w:rPr>
      </w:pPr>
      <w:r w:rsidRPr="00B700D7">
        <w:rPr>
          <w:rFonts w:ascii="Cambria" w:hAnsi="Cambria" w:cs="Times New Roman"/>
          <w:b/>
          <w:sz w:val="20"/>
          <w:szCs w:val="20"/>
        </w:rPr>
        <w:t xml:space="preserve">Místo </w:t>
      </w:r>
      <w:r w:rsidR="000B184C" w:rsidRPr="00B700D7">
        <w:rPr>
          <w:rFonts w:ascii="Cambria" w:hAnsi="Cambria" w:cs="Times New Roman"/>
          <w:b/>
          <w:sz w:val="20"/>
          <w:szCs w:val="20"/>
        </w:rPr>
        <w:t xml:space="preserve">a doba </w:t>
      </w:r>
      <w:r w:rsidR="00C52271" w:rsidRPr="00B700D7">
        <w:rPr>
          <w:rFonts w:ascii="Cambria" w:hAnsi="Cambria" w:cs="Times New Roman"/>
          <w:b/>
          <w:sz w:val="20"/>
          <w:szCs w:val="20"/>
        </w:rPr>
        <w:t>plnění Smlouvy</w:t>
      </w:r>
    </w:p>
    <w:p w14:paraId="2EEBF04D" w14:textId="61A33E1D" w:rsidR="00356061"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Místem provádění a předání </w:t>
      </w:r>
      <w:r w:rsidR="00930D28" w:rsidRPr="00B700D7">
        <w:rPr>
          <w:rFonts w:ascii="Cambria" w:hAnsi="Cambria" w:cs="Times New Roman"/>
          <w:sz w:val="20"/>
          <w:szCs w:val="20"/>
        </w:rPr>
        <w:t xml:space="preserve">Auditu </w:t>
      </w:r>
      <w:r w:rsidRPr="00B700D7">
        <w:rPr>
          <w:rFonts w:ascii="Cambria" w:hAnsi="Cambria" w:cs="Times New Roman"/>
          <w:sz w:val="20"/>
          <w:szCs w:val="20"/>
        </w:rPr>
        <w:t xml:space="preserve">je sídlo Objednatele. Vlastní výkon </w:t>
      </w:r>
      <w:r w:rsidR="00930D28" w:rsidRPr="00B700D7">
        <w:rPr>
          <w:rFonts w:ascii="Cambria" w:hAnsi="Cambria" w:cs="Times New Roman"/>
          <w:sz w:val="20"/>
          <w:szCs w:val="20"/>
        </w:rPr>
        <w:t>A</w:t>
      </w:r>
      <w:r w:rsidRPr="00B700D7">
        <w:rPr>
          <w:rFonts w:ascii="Cambria" w:hAnsi="Cambria" w:cs="Times New Roman"/>
          <w:sz w:val="20"/>
          <w:szCs w:val="20"/>
        </w:rPr>
        <w:t xml:space="preserve">uditu může probíhat s písemným souhlasem Objednatele v sídle Poskytovatele. </w:t>
      </w:r>
    </w:p>
    <w:p w14:paraId="27D1F673" w14:textId="4E92B6A6" w:rsidR="000B184C" w:rsidRPr="00B700D7" w:rsidRDefault="000B184C" w:rsidP="00B700D7">
      <w:pPr>
        <w:pStyle w:val="Odstavecseseznamem"/>
        <w:numPr>
          <w:ilvl w:val="0"/>
          <w:numId w:val="6"/>
        </w:numPr>
        <w:spacing w:after="120"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Auditor se zavazuje provést </w:t>
      </w:r>
      <w:r w:rsidR="00930D28" w:rsidRPr="00B700D7">
        <w:rPr>
          <w:rFonts w:ascii="Cambria" w:hAnsi="Cambria" w:cs="Times New Roman"/>
          <w:sz w:val="20"/>
          <w:szCs w:val="20"/>
        </w:rPr>
        <w:t xml:space="preserve">Audit </w:t>
      </w:r>
      <w:r w:rsidRPr="00B700D7">
        <w:rPr>
          <w:rFonts w:ascii="Cambria" w:hAnsi="Cambria" w:cs="Times New Roman"/>
          <w:sz w:val="20"/>
          <w:szCs w:val="20"/>
        </w:rPr>
        <w:t xml:space="preserve">v následujících fázích: </w:t>
      </w:r>
    </w:p>
    <w:p w14:paraId="3CE87185" w14:textId="6D75EF85" w:rsidR="000B184C" w:rsidRPr="00B700D7" w:rsidRDefault="000B184C" w:rsidP="00B700D7">
      <w:pPr>
        <w:pStyle w:val="Odstavecseseznamem"/>
        <w:numPr>
          <w:ilvl w:val="0"/>
          <w:numId w:val="29"/>
        </w:numPr>
        <w:spacing w:after="120" w:line="276" w:lineRule="auto"/>
        <w:ind w:left="850" w:hanging="425"/>
        <w:contextualSpacing w:val="0"/>
        <w:jc w:val="both"/>
        <w:rPr>
          <w:rFonts w:ascii="Cambria" w:hAnsi="Cambria" w:cs="Times New Roman"/>
          <w:sz w:val="20"/>
          <w:szCs w:val="20"/>
        </w:rPr>
      </w:pPr>
      <w:r w:rsidRPr="00B700D7">
        <w:rPr>
          <w:rFonts w:ascii="Cambria" w:hAnsi="Cambria" w:cs="Times New Roman"/>
          <w:sz w:val="20"/>
          <w:szCs w:val="20"/>
        </w:rPr>
        <w:t xml:space="preserve">Fáze 1: </w:t>
      </w:r>
    </w:p>
    <w:p w14:paraId="3C57C9B1" w14:textId="2228242C" w:rsidR="000B184C" w:rsidRPr="00B700D7" w:rsidRDefault="000B184C" w:rsidP="00B700D7">
      <w:pPr>
        <w:pStyle w:val="Odstavecseseznamem"/>
        <w:spacing w:after="120" w:line="276" w:lineRule="auto"/>
        <w:ind w:left="851"/>
        <w:contextualSpacing w:val="0"/>
        <w:jc w:val="both"/>
        <w:rPr>
          <w:rFonts w:ascii="Cambria" w:hAnsi="Cambria" w:cs="Times New Roman"/>
          <w:sz w:val="20"/>
          <w:szCs w:val="20"/>
        </w:rPr>
      </w:pPr>
      <w:r w:rsidRPr="003376B7">
        <w:rPr>
          <w:rFonts w:ascii="Cambria" w:hAnsi="Cambria"/>
          <w:sz w:val="20"/>
        </w:rPr>
        <w:t>Předběžný audit</w:t>
      </w:r>
      <w:r w:rsidRPr="00403424">
        <w:rPr>
          <w:rFonts w:ascii="Cambria" w:hAnsi="Cambria" w:cs="Times New Roman"/>
          <w:sz w:val="20"/>
          <w:szCs w:val="20"/>
        </w:rPr>
        <w:t xml:space="preserve">: </w:t>
      </w:r>
      <w:r w:rsidR="005255F2" w:rsidRPr="00403424">
        <w:rPr>
          <w:rFonts w:ascii="Cambria" w:hAnsi="Cambria" w:cs="Times New Roman"/>
          <w:sz w:val="20"/>
          <w:szCs w:val="20"/>
        </w:rPr>
        <w:t>říjen</w:t>
      </w:r>
      <w:r w:rsidR="005255F2" w:rsidRPr="00B700D7">
        <w:rPr>
          <w:rFonts w:ascii="Cambria" w:hAnsi="Cambria" w:cs="Times New Roman"/>
          <w:sz w:val="20"/>
          <w:szCs w:val="20"/>
        </w:rPr>
        <w:t xml:space="preserve"> </w:t>
      </w:r>
      <w:r w:rsidRPr="00B700D7">
        <w:rPr>
          <w:rFonts w:ascii="Cambria" w:hAnsi="Cambria" w:cs="Times New Roman"/>
          <w:sz w:val="20"/>
          <w:szCs w:val="20"/>
        </w:rPr>
        <w:t>až listopad 2024</w:t>
      </w:r>
      <w:r w:rsidR="00C1664D">
        <w:rPr>
          <w:rFonts w:ascii="Cambria" w:hAnsi="Cambria" w:cs="Times New Roman"/>
          <w:sz w:val="20"/>
          <w:szCs w:val="20"/>
        </w:rPr>
        <w:t>.</w:t>
      </w:r>
    </w:p>
    <w:p w14:paraId="0EE164FE" w14:textId="79006B5F" w:rsidR="000B184C" w:rsidRDefault="000B184C" w:rsidP="00B700D7">
      <w:pPr>
        <w:pStyle w:val="Odstavecseseznamem"/>
        <w:spacing w:after="120" w:line="276" w:lineRule="auto"/>
        <w:ind w:left="851"/>
        <w:contextualSpacing w:val="0"/>
        <w:jc w:val="both"/>
        <w:rPr>
          <w:rFonts w:ascii="Cambria" w:hAnsi="Cambria" w:cs="Times New Roman"/>
          <w:sz w:val="20"/>
          <w:szCs w:val="20"/>
        </w:rPr>
      </w:pPr>
      <w:r w:rsidRPr="00B700D7">
        <w:rPr>
          <w:rFonts w:ascii="Cambria" w:hAnsi="Cambria" w:cs="Times New Roman"/>
          <w:sz w:val="20"/>
          <w:szCs w:val="20"/>
        </w:rPr>
        <w:t xml:space="preserve">Audit účetní závěrky </w:t>
      </w:r>
      <w:r w:rsidR="006D0824" w:rsidRPr="00B700D7">
        <w:rPr>
          <w:rFonts w:ascii="Cambria" w:hAnsi="Cambria" w:cs="Times New Roman"/>
          <w:sz w:val="20"/>
          <w:szCs w:val="20"/>
        </w:rPr>
        <w:t xml:space="preserve">Objednatele </w:t>
      </w:r>
      <w:r w:rsidRPr="00B700D7">
        <w:rPr>
          <w:rFonts w:ascii="Cambria" w:hAnsi="Cambria" w:cs="Times New Roman"/>
          <w:sz w:val="20"/>
          <w:szCs w:val="20"/>
        </w:rPr>
        <w:t xml:space="preserve">a návrhu výroční zprávy </w:t>
      </w:r>
      <w:r w:rsidR="006D0824" w:rsidRPr="00B700D7">
        <w:rPr>
          <w:rFonts w:ascii="Cambria" w:hAnsi="Cambria" w:cs="Times New Roman"/>
          <w:sz w:val="20"/>
          <w:szCs w:val="20"/>
        </w:rPr>
        <w:t xml:space="preserve">Objednatele </w:t>
      </w:r>
      <w:r w:rsidRPr="00B700D7">
        <w:rPr>
          <w:rFonts w:ascii="Cambria" w:hAnsi="Cambria" w:cs="Times New Roman"/>
          <w:sz w:val="20"/>
          <w:szCs w:val="20"/>
        </w:rPr>
        <w:t xml:space="preserve">za rok 2024: </w:t>
      </w:r>
      <w:r w:rsidR="005255F2">
        <w:rPr>
          <w:rFonts w:ascii="Cambria" w:hAnsi="Cambria" w:cs="Times New Roman"/>
          <w:sz w:val="20"/>
          <w:szCs w:val="20"/>
        </w:rPr>
        <w:t>březen</w:t>
      </w:r>
      <w:r w:rsidR="005255F2" w:rsidRPr="00B700D7">
        <w:rPr>
          <w:rFonts w:ascii="Cambria" w:hAnsi="Cambria" w:cs="Times New Roman"/>
          <w:sz w:val="20"/>
          <w:szCs w:val="20"/>
        </w:rPr>
        <w:t xml:space="preserve"> </w:t>
      </w:r>
      <w:r w:rsidRPr="00B700D7">
        <w:rPr>
          <w:rFonts w:ascii="Cambria" w:hAnsi="Cambria" w:cs="Times New Roman"/>
          <w:sz w:val="20"/>
          <w:szCs w:val="20"/>
        </w:rPr>
        <w:t>2025.</w:t>
      </w:r>
    </w:p>
    <w:p w14:paraId="7C11512D" w14:textId="06533CD9" w:rsidR="00B82F55" w:rsidRPr="00862B79" w:rsidRDefault="00B82F55" w:rsidP="00B700D7">
      <w:pPr>
        <w:pStyle w:val="Odstavecseseznamem"/>
        <w:spacing w:after="120" w:line="276" w:lineRule="auto"/>
        <w:ind w:left="851"/>
        <w:contextualSpacing w:val="0"/>
        <w:jc w:val="both"/>
        <w:rPr>
          <w:rFonts w:ascii="Cambria" w:hAnsi="Cambria" w:cs="Times New Roman"/>
          <w:sz w:val="20"/>
          <w:szCs w:val="20"/>
        </w:rPr>
      </w:pPr>
      <w:r>
        <w:rPr>
          <w:rFonts w:ascii="Cambria" w:hAnsi="Cambria" w:cs="Times New Roman"/>
          <w:sz w:val="20"/>
          <w:szCs w:val="20"/>
        </w:rPr>
        <w:lastRenderedPageBreak/>
        <w:t>Součástí je také provádění</w:t>
      </w:r>
      <w:r w:rsidR="00D80E27">
        <w:rPr>
          <w:rFonts w:ascii="Cambria" w:hAnsi="Cambria" w:cs="Times New Roman"/>
          <w:sz w:val="20"/>
          <w:szCs w:val="20"/>
        </w:rPr>
        <w:t xml:space="preserve"> průběžné </w:t>
      </w:r>
      <w:r w:rsidR="00D80E27" w:rsidRPr="00B82F55">
        <w:rPr>
          <w:rFonts w:ascii="Cambria" w:hAnsi="Cambria" w:cs="Times New Roman"/>
          <w:sz w:val="20"/>
          <w:szCs w:val="20"/>
        </w:rPr>
        <w:t>kontro</w:t>
      </w:r>
      <w:r w:rsidR="00D80E27">
        <w:rPr>
          <w:rFonts w:ascii="Cambria" w:hAnsi="Cambria" w:cs="Times New Roman"/>
          <w:sz w:val="20"/>
          <w:szCs w:val="20"/>
        </w:rPr>
        <w:t>ly</w:t>
      </w:r>
      <w:r w:rsidR="00D80E27" w:rsidRPr="00B82F55">
        <w:rPr>
          <w:rFonts w:ascii="Cambria" w:hAnsi="Cambria" w:cs="Times New Roman"/>
          <w:sz w:val="20"/>
          <w:szCs w:val="20"/>
        </w:rPr>
        <w:t xml:space="preserve"> účetnictví</w:t>
      </w:r>
      <w:r w:rsidR="00D80E27">
        <w:rPr>
          <w:rFonts w:ascii="Cambria" w:hAnsi="Cambria" w:cs="Times New Roman"/>
          <w:sz w:val="20"/>
          <w:szCs w:val="20"/>
        </w:rPr>
        <w:t xml:space="preserve"> (průběžný audit) ve smyslu čl. III. odst. 1 písm. b) této Smlouvy</w:t>
      </w:r>
      <w:r w:rsidR="00D515E0">
        <w:rPr>
          <w:rFonts w:ascii="Cambria" w:hAnsi="Cambria" w:cs="Times New Roman"/>
          <w:sz w:val="20"/>
          <w:szCs w:val="20"/>
        </w:rPr>
        <w:t xml:space="preserve"> zpravidla </w:t>
      </w:r>
      <w:r w:rsidR="00C5798D" w:rsidRPr="00862B79">
        <w:rPr>
          <w:rFonts w:ascii="Cambria" w:hAnsi="Cambria" w:cs="Times New Roman"/>
          <w:sz w:val="20"/>
          <w:szCs w:val="20"/>
        </w:rPr>
        <w:t xml:space="preserve">v období září až </w:t>
      </w:r>
      <w:r w:rsidR="00A37FC6" w:rsidRPr="00B33946">
        <w:rPr>
          <w:rFonts w:ascii="Cambria" w:hAnsi="Cambria"/>
          <w:sz w:val="20"/>
        </w:rPr>
        <w:t>listopad</w:t>
      </w:r>
      <w:r w:rsidR="00C5798D" w:rsidRPr="00862B79">
        <w:rPr>
          <w:rFonts w:ascii="Cambria" w:hAnsi="Cambria" w:cs="Times New Roman"/>
          <w:sz w:val="20"/>
          <w:szCs w:val="20"/>
        </w:rPr>
        <w:t xml:space="preserve"> </w:t>
      </w:r>
      <w:r w:rsidR="00A37FC6" w:rsidRPr="00862B79">
        <w:rPr>
          <w:rFonts w:ascii="Cambria" w:hAnsi="Cambria" w:cs="Times New Roman"/>
          <w:sz w:val="20"/>
          <w:szCs w:val="20"/>
        </w:rPr>
        <w:t>2024</w:t>
      </w:r>
      <w:r w:rsidR="00402444">
        <w:rPr>
          <w:rFonts w:ascii="Cambria" w:hAnsi="Cambria" w:cs="Times New Roman"/>
          <w:sz w:val="20"/>
          <w:szCs w:val="20"/>
        </w:rPr>
        <w:t xml:space="preserve"> (určí Objednatel)</w:t>
      </w:r>
      <w:r w:rsidRPr="00862B79">
        <w:rPr>
          <w:rFonts w:ascii="Cambria" w:hAnsi="Cambria" w:cs="Times New Roman"/>
          <w:sz w:val="20"/>
          <w:szCs w:val="20"/>
        </w:rPr>
        <w:t>.</w:t>
      </w:r>
    </w:p>
    <w:p w14:paraId="77EC2801" w14:textId="2A5AA0F7" w:rsidR="000B184C" w:rsidRPr="00862B79" w:rsidRDefault="000B184C" w:rsidP="00B700D7">
      <w:pPr>
        <w:pStyle w:val="Odstavecseseznamem"/>
        <w:numPr>
          <w:ilvl w:val="0"/>
          <w:numId w:val="29"/>
        </w:numPr>
        <w:spacing w:after="120" w:line="276" w:lineRule="auto"/>
        <w:ind w:left="851" w:hanging="425"/>
        <w:contextualSpacing w:val="0"/>
        <w:jc w:val="both"/>
        <w:rPr>
          <w:rFonts w:ascii="Cambria" w:hAnsi="Cambria" w:cs="Times New Roman"/>
          <w:sz w:val="20"/>
          <w:szCs w:val="20"/>
        </w:rPr>
      </w:pPr>
      <w:r w:rsidRPr="00862B79">
        <w:rPr>
          <w:rFonts w:ascii="Cambria" w:hAnsi="Cambria" w:cs="Times New Roman"/>
          <w:sz w:val="20"/>
          <w:szCs w:val="20"/>
        </w:rPr>
        <w:t xml:space="preserve">Fáze 2: </w:t>
      </w:r>
    </w:p>
    <w:p w14:paraId="39C7B65C" w14:textId="4B12AF3D" w:rsidR="000B184C" w:rsidRPr="00862B79" w:rsidRDefault="000B184C" w:rsidP="00B700D7">
      <w:pPr>
        <w:pStyle w:val="Odstavecseseznamem"/>
        <w:spacing w:after="120" w:line="276" w:lineRule="auto"/>
        <w:ind w:left="851"/>
        <w:contextualSpacing w:val="0"/>
        <w:jc w:val="both"/>
        <w:rPr>
          <w:rFonts w:ascii="Cambria" w:hAnsi="Cambria" w:cs="Times New Roman"/>
          <w:sz w:val="20"/>
          <w:szCs w:val="20"/>
        </w:rPr>
      </w:pPr>
      <w:r w:rsidRPr="00862B79">
        <w:rPr>
          <w:rFonts w:ascii="Cambria" w:hAnsi="Cambria" w:cs="Times New Roman"/>
          <w:sz w:val="20"/>
          <w:szCs w:val="20"/>
        </w:rPr>
        <w:t xml:space="preserve">Předběžný audit: </w:t>
      </w:r>
      <w:r w:rsidR="005255F2" w:rsidRPr="00862B79">
        <w:rPr>
          <w:rFonts w:ascii="Cambria" w:hAnsi="Cambria" w:cs="Times New Roman"/>
          <w:sz w:val="20"/>
          <w:szCs w:val="20"/>
        </w:rPr>
        <w:t xml:space="preserve">říjen </w:t>
      </w:r>
      <w:r w:rsidRPr="00862B79">
        <w:rPr>
          <w:rFonts w:ascii="Cambria" w:hAnsi="Cambria" w:cs="Times New Roman"/>
          <w:sz w:val="20"/>
          <w:szCs w:val="20"/>
        </w:rPr>
        <w:t>až listopad 2025</w:t>
      </w:r>
      <w:r w:rsidR="00C1664D" w:rsidRPr="00862B79">
        <w:rPr>
          <w:rFonts w:ascii="Cambria" w:hAnsi="Cambria" w:cs="Times New Roman"/>
          <w:sz w:val="20"/>
          <w:szCs w:val="20"/>
        </w:rPr>
        <w:t>.</w:t>
      </w:r>
    </w:p>
    <w:p w14:paraId="3DABB4F9" w14:textId="083CB796" w:rsidR="000B184C" w:rsidRPr="00862B79" w:rsidRDefault="000B184C" w:rsidP="00B33946">
      <w:pPr>
        <w:pStyle w:val="Odstavecseseznamem"/>
        <w:spacing w:after="120" w:line="276" w:lineRule="auto"/>
        <w:ind w:left="851"/>
        <w:contextualSpacing w:val="0"/>
        <w:jc w:val="both"/>
        <w:rPr>
          <w:rFonts w:ascii="Cambria" w:hAnsi="Cambria" w:cs="Times New Roman"/>
          <w:sz w:val="20"/>
          <w:szCs w:val="20"/>
        </w:rPr>
      </w:pPr>
      <w:r w:rsidRPr="00862B79">
        <w:rPr>
          <w:rFonts w:ascii="Cambria" w:hAnsi="Cambria" w:cs="Times New Roman"/>
          <w:sz w:val="20"/>
          <w:szCs w:val="20"/>
        </w:rPr>
        <w:t xml:space="preserve">Audit účetní závěrky </w:t>
      </w:r>
      <w:r w:rsidR="006D0824" w:rsidRPr="00862B79">
        <w:rPr>
          <w:rFonts w:ascii="Cambria" w:hAnsi="Cambria" w:cs="Times New Roman"/>
          <w:sz w:val="20"/>
          <w:szCs w:val="20"/>
        </w:rPr>
        <w:t xml:space="preserve">Objednatele </w:t>
      </w:r>
      <w:r w:rsidRPr="00862B79">
        <w:rPr>
          <w:rFonts w:ascii="Cambria" w:hAnsi="Cambria" w:cs="Times New Roman"/>
          <w:sz w:val="20"/>
          <w:szCs w:val="20"/>
        </w:rPr>
        <w:t xml:space="preserve">a návrhu výroční zprávy </w:t>
      </w:r>
      <w:r w:rsidR="006D0824" w:rsidRPr="00862B79">
        <w:rPr>
          <w:rFonts w:ascii="Cambria" w:hAnsi="Cambria" w:cs="Times New Roman"/>
          <w:sz w:val="20"/>
          <w:szCs w:val="20"/>
        </w:rPr>
        <w:t xml:space="preserve">Objednatele </w:t>
      </w:r>
      <w:r w:rsidRPr="00862B79">
        <w:rPr>
          <w:rFonts w:ascii="Cambria" w:hAnsi="Cambria" w:cs="Times New Roman"/>
          <w:sz w:val="20"/>
          <w:szCs w:val="20"/>
        </w:rPr>
        <w:t xml:space="preserve">za rok 2025: </w:t>
      </w:r>
      <w:r w:rsidR="005255F2" w:rsidRPr="00862B79">
        <w:rPr>
          <w:rFonts w:ascii="Cambria" w:hAnsi="Cambria" w:cs="Times New Roman"/>
          <w:sz w:val="20"/>
          <w:szCs w:val="20"/>
        </w:rPr>
        <w:t xml:space="preserve">březen </w:t>
      </w:r>
      <w:r w:rsidRPr="00862B79">
        <w:rPr>
          <w:rFonts w:ascii="Cambria" w:hAnsi="Cambria" w:cs="Times New Roman"/>
          <w:sz w:val="20"/>
          <w:szCs w:val="20"/>
        </w:rPr>
        <w:t>2026.</w:t>
      </w:r>
    </w:p>
    <w:p w14:paraId="1C5BA440" w14:textId="4251FB04" w:rsidR="00D80E27" w:rsidRDefault="00D80E27" w:rsidP="005B2B89">
      <w:pPr>
        <w:pStyle w:val="Odstavecseseznamem"/>
        <w:spacing w:after="120" w:line="276" w:lineRule="auto"/>
        <w:ind w:left="851"/>
        <w:contextualSpacing w:val="0"/>
        <w:jc w:val="both"/>
        <w:rPr>
          <w:rFonts w:ascii="Cambria" w:hAnsi="Cambria" w:cs="Times New Roman"/>
          <w:sz w:val="20"/>
          <w:szCs w:val="20"/>
        </w:rPr>
      </w:pPr>
      <w:r w:rsidRPr="00862B79">
        <w:rPr>
          <w:rFonts w:ascii="Cambria" w:hAnsi="Cambria" w:cs="Times New Roman"/>
          <w:sz w:val="20"/>
          <w:szCs w:val="20"/>
        </w:rPr>
        <w:t>Součástí je také provádění průběžné kontroly účetnictví (průběžný audit) ve smyslu čl. III. odst. 1 písm. b) této Smlouvy</w:t>
      </w:r>
      <w:r w:rsidR="00C5798D" w:rsidRPr="00862B79">
        <w:rPr>
          <w:rFonts w:ascii="Cambria" w:hAnsi="Cambria" w:cs="Times New Roman"/>
          <w:sz w:val="20"/>
          <w:szCs w:val="20"/>
        </w:rPr>
        <w:t xml:space="preserve"> zpravidla v období září až </w:t>
      </w:r>
      <w:r w:rsidR="00A37FC6" w:rsidRPr="00B33946">
        <w:rPr>
          <w:rFonts w:ascii="Cambria" w:hAnsi="Cambria"/>
          <w:sz w:val="20"/>
        </w:rPr>
        <w:t>listopad</w:t>
      </w:r>
      <w:r w:rsidR="00C5798D" w:rsidRPr="00862B79">
        <w:rPr>
          <w:rFonts w:ascii="Cambria" w:hAnsi="Cambria" w:cs="Times New Roman"/>
          <w:sz w:val="20"/>
          <w:szCs w:val="20"/>
        </w:rPr>
        <w:t xml:space="preserve"> 202</w:t>
      </w:r>
      <w:r w:rsidR="00A37FC6" w:rsidRPr="00B33946">
        <w:rPr>
          <w:rFonts w:ascii="Cambria" w:hAnsi="Cambria"/>
          <w:sz w:val="20"/>
        </w:rPr>
        <w:t>5</w:t>
      </w:r>
      <w:r w:rsidR="00402444">
        <w:rPr>
          <w:rFonts w:ascii="Cambria" w:hAnsi="Cambria" w:cs="Times New Roman"/>
          <w:sz w:val="20"/>
          <w:szCs w:val="20"/>
        </w:rPr>
        <w:t xml:space="preserve"> (určí Objednatel)</w:t>
      </w:r>
      <w:r w:rsidR="00C5798D" w:rsidRPr="00862B79">
        <w:rPr>
          <w:rFonts w:ascii="Cambria" w:hAnsi="Cambria" w:cs="Times New Roman"/>
          <w:sz w:val="20"/>
          <w:szCs w:val="20"/>
        </w:rPr>
        <w:t>.</w:t>
      </w:r>
    </w:p>
    <w:p w14:paraId="7F4A8E38" w14:textId="5071EC9F" w:rsidR="000B184C"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Dopis vedení Objednatele (</w:t>
      </w:r>
      <w:r w:rsidR="00A40F9F" w:rsidRPr="00B700D7">
        <w:rPr>
          <w:rFonts w:ascii="Cambria" w:hAnsi="Cambria" w:cs="Times New Roman"/>
          <w:sz w:val="20"/>
          <w:szCs w:val="20"/>
        </w:rPr>
        <w:t xml:space="preserve">tzv. </w:t>
      </w:r>
      <w:r w:rsidR="006D0824" w:rsidRPr="00B700D7">
        <w:rPr>
          <w:rFonts w:ascii="Cambria" w:hAnsi="Cambria" w:cs="Times New Roman"/>
          <w:sz w:val="20"/>
          <w:szCs w:val="20"/>
        </w:rPr>
        <w:t>M</w:t>
      </w:r>
      <w:r w:rsidR="00A40F9F" w:rsidRPr="00B700D7">
        <w:rPr>
          <w:rFonts w:ascii="Cambria" w:hAnsi="Cambria" w:cs="Times New Roman"/>
          <w:sz w:val="20"/>
          <w:szCs w:val="20"/>
        </w:rPr>
        <w:t xml:space="preserve">anagement </w:t>
      </w:r>
      <w:r w:rsidRPr="00B700D7">
        <w:rPr>
          <w:rFonts w:ascii="Cambria" w:hAnsi="Cambria" w:cs="Times New Roman"/>
          <w:sz w:val="20"/>
          <w:szCs w:val="20"/>
        </w:rPr>
        <w:t xml:space="preserve">letter) z každého předběžného auditu bude Objednateli předložen k projednání do </w:t>
      </w:r>
      <w:r w:rsidR="005255F2">
        <w:rPr>
          <w:rFonts w:ascii="Cambria" w:hAnsi="Cambria" w:cs="Times New Roman"/>
          <w:sz w:val="20"/>
          <w:szCs w:val="20"/>
        </w:rPr>
        <w:t>20.</w:t>
      </w:r>
      <w:r w:rsidRPr="00B700D7">
        <w:rPr>
          <w:rFonts w:ascii="Cambria" w:hAnsi="Cambria" w:cs="Times New Roman"/>
          <w:sz w:val="20"/>
          <w:szCs w:val="20"/>
        </w:rPr>
        <w:t xml:space="preserve"> 11. příslušného roku. </w:t>
      </w:r>
    </w:p>
    <w:p w14:paraId="6A3EEB69" w14:textId="38DEB566" w:rsidR="000B184C"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Návrh zprávy z auditu účetní závěrky </w:t>
      </w:r>
      <w:r w:rsidR="00A40F9F" w:rsidRPr="00B700D7">
        <w:rPr>
          <w:rFonts w:ascii="Cambria" w:hAnsi="Cambria" w:cs="Times New Roman"/>
          <w:sz w:val="20"/>
          <w:szCs w:val="20"/>
        </w:rPr>
        <w:t xml:space="preserve">Objednatele </w:t>
      </w:r>
      <w:r w:rsidRPr="00B700D7">
        <w:rPr>
          <w:rFonts w:ascii="Cambria" w:hAnsi="Cambria" w:cs="Times New Roman"/>
          <w:sz w:val="20"/>
          <w:szCs w:val="20"/>
        </w:rPr>
        <w:t>bude Objednateli předložen vždy do 31. 3. následujícího roku.</w:t>
      </w:r>
    </w:p>
    <w:p w14:paraId="0AD9F8BC" w14:textId="0A2743A5" w:rsidR="000B184C"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Písemná zpráva z auditu účetní závěrky </w:t>
      </w:r>
      <w:r w:rsidR="00A40F9F" w:rsidRPr="00B700D7">
        <w:rPr>
          <w:rFonts w:ascii="Cambria" w:hAnsi="Cambria" w:cs="Times New Roman"/>
          <w:sz w:val="20"/>
          <w:szCs w:val="20"/>
        </w:rPr>
        <w:t xml:space="preserve">Objednatele </w:t>
      </w:r>
      <w:r w:rsidRPr="00B700D7">
        <w:rPr>
          <w:rFonts w:ascii="Cambria" w:hAnsi="Cambria" w:cs="Times New Roman"/>
          <w:sz w:val="20"/>
          <w:szCs w:val="20"/>
        </w:rPr>
        <w:t>a výroční zprávy</w:t>
      </w:r>
      <w:r w:rsidR="00A40F9F" w:rsidRPr="00B700D7">
        <w:rPr>
          <w:rFonts w:ascii="Cambria" w:hAnsi="Cambria" w:cs="Times New Roman"/>
          <w:sz w:val="20"/>
          <w:szCs w:val="20"/>
        </w:rPr>
        <w:t xml:space="preserve"> Objednatele</w:t>
      </w:r>
      <w:r w:rsidRPr="00B700D7">
        <w:rPr>
          <w:rFonts w:ascii="Cambria" w:hAnsi="Cambria" w:cs="Times New Roman"/>
          <w:sz w:val="20"/>
          <w:szCs w:val="20"/>
        </w:rPr>
        <w:t xml:space="preserve"> bude Objednateli předložena vždy do 15. 4. následujícího roku. </w:t>
      </w:r>
    </w:p>
    <w:p w14:paraId="6727F2C0" w14:textId="0BFA1C29" w:rsidR="000B184C"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Plnění předmětu </w:t>
      </w:r>
      <w:r w:rsidR="00A40F9F" w:rsidRPr="00B700D7">
        <w:rPr>
          <w:rFonts w:ascii="Cambria" w:hAnsi="Cambria" w:cs="Times New Roman"/>
          <w:sz w:val="20"/>
          <w:szCs w:val="20"/>
        </w:rPr>
        <w:t>S</w:t>
      </w:r>
      <w:r w:rsidRPr="00B700D7">
        <w:rPr>
          <w:rFonts w:ascii="Cambria" w:hAnsi="Cambria" w:cs="Times New Roman"/>
          <w:sz w:val="20"/>
          <w:szCs w:val="20"/>
        </w:rPr>
        <w:t xml:space="preserve">mlouvy specifikovaného v čl. III. odst. 2 a 3 Smlouvy (zpráva auditora a dopis vedení) je </w:t>
      </w:r>
      <w:r w:rsidR="006D0824" w:rsidRPr="00B700D7">
        <w:rPr>
          <w:rFonts w:ascii="Cambria" w:hAnsi="Cambria" w:cs="Times New Roman"/>
          <w:sz w:val="20"/>
          <w:szCs w:val="20"/>
        </w:rPr>
        <w:t>A</w:t>
      </w:r>
      <w:r w:rsidRPr="00B700D7">
        <w:rPr>
          <w:rFonts w:ascii="Cambria" w:hAnsi="Cambria" w:cs="Times New Roman"/>
          <w:sz w:val="20"/>
          <w:szCs w:val="20"/>
        </w:rPr>
        <w:t xml:space="preserve">uditor povinen realizovat vždy v bezprostřední časové návaznosti na termíny uvedené v odst. 2. tohoto článku. </w:t>
      </w:r>
    </w:p>
    <w:p w14:paraId="0298A145" w14:textId="21C3C706" w:rsidR="000B184C"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Auditor je povinen vypracovat v souladu s termíny uvedenými v odst. 2 tohoto článku harmonogram provádění </w:t>
      </w:r>
      <w:r w:rsidR="007E3BCC" w:rsidRPr="00B700D7">
        <w:rPr>
          <w:rFonts w:ascii="Cambria" w:hAnsi="Cambria" w:cs="Times New Roman"/>
          <w:sz w:val="20"/>
          <w:szCs w:val="20"/>
        </w:rPr>
        <w:t>A</w:t>
      </w:r>
      <w:r w:rsidRPr="00B700D7">
        <w:rPr>
          <w:rFonts w:ascii="Cambria" w:hAnsi="Cambria" w:cs="Times New Roman"/>
          <w:sz w:val="20"/>
          <w:szCs w:val="20"/>
        </w:rPr>
        <w:t xml:space="preserve">uditu </w:t>
      </w:r>
      <w:r w:rsidR="0059249C" w:rsidRPr="00B700D7">
        <w:rPr>
          <w:rFonts w:ascii="Cambria" w:hAnsi="Cambria" w:cs="Times New Roman"/>
          <w:sz w:val="20"/>
          <w:szCs w:val="20"/>
        </w:rPr>
        <w:t>n</w:t>
      </w:r>
      <w:r w:rsidRPr="00B700D7">
        <w:rPr>
          <w:rFonts w:ascii="Cambria" w:hAnsi="Cambria" w:cs="Times New Roman"/>
          <w:sz w:val="20"/>
          <w:szCs w:val="20"/>
        </w:rPr>
        <w:t>a příslušný kalendářní rok</w:t>
      </w:r>
      <w:r w:rsidR="0059249C" w:rsidRPr="00B700D7">
        <w:rPr>
          <w:rFonts w:ascii="Cambria" w:hAnsi="Cambria" w:cs="Times New Roman"/>
          <w:sz w:val="20"/>
          <w:szCs w:val="20"/>
        </w:rPr>
        <w:t xml:space="preserve"> (dále také jen „</w:t>
      </w:r>
      <w:r w:rsidR="0059249C" w:rsidRPr="00B700D7">
        <w:rPr>
          <w:rFonts w:ascii="Cambria" w:hAnsi="Cambria" w:cs="Times New Roman"/>
          <w:b/>
          <w:bCs/>
          <w:sz w:val="20"/>
          <w:szCs w:val="20"/>
        </w:rPr>
        <w:t>Harmonogram</w:t>
      </w:r>
      <w:r w:rsidR="0059249C" w:rsidRPr="00B700D7">
        <w:rPr>
          <w:rFonts w:ascii="Cambria" w:hAnsi="Cambria" w:cs="Times New Roman"/>
          <w:sz w:val="20"/>
          <w:szCs w:val="20"/>
        </w:rPr>
        <w:t>“)</w:t>
      </w:r>
      <w:r w:rsidRPr="00B700D7">
        <w:rPr>
          <w:rFonts w:ascii="Cambria" w:hAnsi="Cambria" w:cs="Times New Roman"/>
          <w:sz w:val="20"/>
          <w:szCs w:val="20"/>
        </w:rPr>
        <w:t xml:space="preserve">, který bude předmětem jednání s Objednatelem a po jeho písemném odsouhlasení ze strany Objednatele je tento </w:t>
      </w:r>
      <w:r w:rsidR="0059249C" w:rsidRPr="00B700D7">
        <w:rPr>
          <w:rFonts w:ascii="Cambria" w:hAnsi="Cambria" w:cs="Times New Roman"/>
          <w:sz w:val="20"/>
          <w:szCs w:val="20"/>
        </w:rPr>
        <w:t>H</w:t>
      </w:r>
      <w:r w:rsidRPr="00B700D7">
        <w:rPr>
          <w:rFonts w:ascii="Cambria" w:hAnsi="Cambria" w:cs="Times New Roman"/>
          <w:sz w:val="20"/>
          <w:szCs w:val="20"/>
        </w:rPr>
        <w:t xml:space="preserve">armonogram závazný. </w:t>
      </w:r>
    </w:p>
    <w:p w14:paraId="346F8EA9" w14:textId="2301A3D2" w:rsidR="000B184C"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Vypracování roční účetní závěrky </w:t>
      </w:r>
      <w:r w:rsidR="007E3BCC" w:rsidRPr="00B700D7">
        <w:rPr>
          <w:rFonts w:ascii="Cambria" w:hAnsi="Cambria" w:cs="Times New Roman"/>
          <w:sz w:val="20"/>
          <w:szCs w:val="20"/>
        </w:rPr>
        <w:t xml:space="preserve">Objednatele </w:t>
      </w:r>
      <w:r w:rsidRPr="00B700D7">
        <w:rPr>
          <w:rFonts w:ascii="Cambria" w:hAnsi="Cambria" w:cs="Times New Roman"/>
          <w:sz w:val="20"/>
          <w:szCs w:val="20"/>
        </w:rPr>
        <w:t xml:space="preserve">a výroční zprávy </w:t>
      </w:r>
      <w:r w:rsidR="007E3BCC" w:rsidRPr="00B700D7">
        <w:rPr>
          <w:rFonts w:ascii="Cambria" w:hAnsi="Cambria" w:cs="Times New Roman"/>
          <w:sz w:val="20"/>
          <w:szCs w:val="20"/>
        </w:rPr>
        <w:t xml:space="preserve">Objednatele </w:t>
      </w:r>
      <w:r w:rsidRPr="00B700D7">
        <w:rPr>
          <w:rFonts w:ascii="Cambria" w:hAnsi="Cambria" w:cs="Times New Roman"/>
          <w:sz w:val="20"/>
          <w:szCs w:val="20"/>
        </w:rPr>
        <w:t>bude zpracováno tak, aby ze strany Objednatele byly dodrženy termíny uvedené v</w:t>
      </w:r>
      <w:r w:rsidR="007E3BCC" w:rsidRPr="00B700D7">
        <w:rPr>
          <w:rFonts w:ascii="Cambria" w:hAnsi="Cambria" w:cs="Times New Roman"/>
          <w:sz w:val="20"/>
          <w:szCs w:val="20"/>
        </w:rPr>
        <w:t xml:space="preserve"> ust. </w:t>
      </w:r>
      <w:r w:rsidRPr="00B700D7">
        <w:rPr>
          <w:rFonts w:ascii="Cambria" w:hAnsi="Cambria" w:cs="Times New Roman"/>
          <w:sz w:val="20"/>
          <w:szCs w:val="20"/>
        </w:rPr>
        <w:t>§ 15 odst. 6 Zákona o pojišťovnách</w:t>
      </w:r>
      <w:r w:rsidRPr="00B700D7">
        <w:rPr>
          <w:rFonts w:ascii="Cambria" w:hAnsi="Cambria"/>
        </w:rPr>
        <w:t xml:space="preserve"> a </w:t>
      </w:r>
      <w:r w:rsidRPr="00B700D7">
        <w:rPr>
          <w:rFonts w:ascii="Cambria" w:hAnsi="Cambria" w:cs="Times New Roman"/>
          <w:sz w:val="20"/>
          <w:szCs w:val="20"/>
        </w:rPr>
        <w:t>dále dle</w:t>
      </w:r>
      <w:r w:rsidR="007E3BCC" w:rsidRPr="00B700D7">
        <w:rPr>
          <w:rFonts w:ascii="Cambria" w:hAnsi="Cambria" w:cs="Times New Roman"/>
          <w:sz w:val="20"/>
          <w:szCs w:val="20"/>
        </w:rPr>
        <w:t> ust. </w:t>
      </w:r>
      <w:r w:rsidRPr="00B700D7">
        <w:rPr>
          <w:rFonts w:ascii="Cambria" w:hAnsi="Cambria" w:cs="Times New Roman"/>
          <w:sz w:val="20"/>
          <w:szCs w:val="20"/>
        </w:rPr>
        <w:t xml:space="preserve">§ 8b odst. 4 a § 30 odst. 5 zákona č. 218/2000 Sb., o rozpočtových pravidlech a o změně některých souvisejících zákonů (rozpočtová pravidla), ve znění pozdějších předpisů. </w:t>
      </w:r>
    </w:p>
    <w:p w14:paraId="36C0C4E3" w14:textId="17C815AC" w:rsidR="000B184C"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Auditor se zavazuje, že neprodleně po písemném schválení </w:t>
      </w:r>
      <w:r w:rsidR="0059249C" w:rsidRPr="00B700D7">
        <w:rPr>
          <w:rFonts w:ascii="Cambria" w:hAnsi="Cambria" w:cs="Times New Roman"/>
          <w:sz w:val="20"/>
          <w:szCs w:val="20"/>
        </w:rPr>
        <w:t>H</w:t>
      </w:r>
      <w:r w:rsidRPr="00B700D7">
        <w:rPr>
          <w:rFonts w:ascii="Cambria" w:hAnsi="Cambria" w:cs="Times New Roman"/>
          <w:sz w:val="20"/>
          <w:szCs w:val="20"/>
        </w:rPr>
        <w:t>armonogramu Objednatelem</w:t>
      </w:r>
      <w:r w:rsidR="0059249C" w:rsidRPr="00B700D7">
        <w:rPr>
          <w:rFonts w:ascii="Cambria" w:hAnsi="Cambria" w:cs="Times New Roman"/>
          <w:sz w:val="20"/>
          <w:szCs w:val="20"/>
        </w:rPr>
        <w:t>,</w:t>
      </w:r>
      <w:r w:rsidRPr="00B700D7">
        <w:rPr>
          <w:rFonts w:ascii="Cambria" w:hAnsi="Cambria" w:cs="Times New Roman"/>
          <w:sz w:val="20"/>
          <w:szCs w:val="20"/>
        </w:rPr>
        <w:t xml:space="preserve"> seznámí osoby, které se budou podílet na </w:t>
      </w:r>
      <w:r w:rsidR="0059249C" w:rsidRPr="00B700D7">
        <w:rPr>
          <w:rFonts w:ascii="Cambria" w:hAnsi="Cambria" w:cs="Times New Roman"/>
          <w:sz w:val="20"/>
          <w:szCs w:val="20"/>
        </w:rPr>
        <w:t>A</w:t>
      </w:r>
      <w:r w:rsidRPr="00B700D7">
        <w:rPr>
          <w:rFonts w:ascii="Cambria" w:hAnsi="Cambria" w:cs="Times New Roman"/>
          <w:sz w:val="20"/>
          <w:szCs w:val="20"/>
        </w:rPr>
        <w:t xml:space="preserve">uditu s dohodnutým </w:t>
      </w:r>
      <w:r w:rsidR="0059249C" w:rsidRPr="00B700D7">
        <w:rPr>
          <w:rFonts w:ascii="Cambria" w:hAnsi="Cambria" w:cs="Times New Roman"/>
          <w:sz w:val="20"/>
          <w:szCs w:val="20"/>
        </w:rPr>
        <w:t>H</w:t>
      </w:r>
      <w:r w:rsidRPr="00B700D7">
        <w:rPr>
          <w:rFonts w:ascii="Cambria" w:hAnsi="Cambria" w:cs="Times New Roman"/>
          <w:sz w:val="20"/>
          <w:szCs w:val="20"/>
        </w:rPr>
        <w:t xml:space="preserve">armonogramem přípravy podkladů k řádnému plnění předmětu této Smlouvy včetně zajištění potřebné součinnosti těchto osob pro včasné, řádné a bezproblémové plnění předmětu této </w:t>
      </w:r>
      <w:r w:rsidR="0059249C" w:rsidRPr="00B700D7">
        <w:rPr>
          <w:rFonts w:ascii="Cambria" w:hAnsi="Cambria" w:cs="Times New Roman"/>
          <w:sz w:val="20"/>
          <w:szCs w:val="20"/>
        </w:rPr>
        <w:t>S</w:t>
      </w:r>
      <w:r w:rsidRPr="00B700D7">
        <w:rPr>
          <w:rFonts w:ascii="Cambria" w:hAnsi="Cambria" w:cs="Times New Roman"/>
          <w:sz w:val="20"/>
          <w:szCs w:val="20"/>
        </w:rPr>
        <w:t>mlouvy ze strany Auditora.</w:t>
      </w:r>
    </w:p>
    <w:p w14:paraId="6BCC5339" w14:textId="1E971B28" w:rsidR="000D1A8F" w:rsidRPr="00B700D7" w:rsidRDefault="000B184C"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Jestliže dojde ze strany </w:t>
      </w:r>
      <w:r w:rsidR="000D1A8F" w:rsidRPr="00B700D7">
        <w:rPr>
          <w:rFonts w:ascii="Cambria" w:hAnsi="Cambria" w:cs="Times New Roman"/>
          <w:sz w:val="20"/>
          <w:szCs w:val="20"/>
        </w:rPr>
        <w:t>Objednatele</w:t>
      </w:r>
      <w:r w:rsidRPr="00B700D7">
        <w:rPr>
          <w:rFonts w:ascii="Cambria" w:hAnsi="Cambria" w:cs="Times New Roman"/>
          <w:sz w:val="20"/>
          <w:szCs w:val="20"/>
        </w:rPr>
        <w:t xml:space="preserve"> k prodlení s předáním informací a dokladů požadovaných </w:t>
      </w:r>
      <w:r w:rsidR="000D1A8F" w:rsidRPr="00B700D7">
        <w:rPr>
          <w:rFonts w:ascii="Cambria" w:hAnsi="Cambria" w:cs="Times New Roman"/>
          <w:sz w:val="20"/>
          <w:szCs w:val="20"/>
        </w:rPr>
        <w:t>A</w:t>
      </w:r>
      <w:r w:rsidRPr="00B700D7">
        <w:rPr>
          <w:rFonts w:ascii="Cambria" w:hAnsi="Cambria" w:cs="Times New Roman"/>
          <w:sz w:val="20"/>
          <w:szCs w:val="20"/>
        </w:rPr>
        <w:t xml:space="preserve">uditorem v seznamu dokladů a informací dle této </w:t>
      </w:r>
      <w:r w:rsidR="000D1A8F" w:rsidRPr="00B700D7">
        <w:rPr>
          <w:rFonts w:ascii="Cambria" w:hAnsi="Cambria" w:cs="Times New Roman"/>
          <w:sz w:val="20"/>
          <w:szCs w:val="20"/>
        </w:rPr>
        <w:t>S</w:t>
      </w:r>
      <w:r w:rsidRPr="00B700D7">
        <w:rPr>
          <w:rFonts w:ascii="Cambria" w:hAnsi="Cambria" w:cs="Times New Roman"/>
          <w:sz w:val="20"/>
          <w:szCs w:val="20"/>
        </w:rPr>
        <w:t xml:space="preserve">mlouvy, je </w:t>
      </w:r>
      <w:r w:rsidR="000D1A8F" w:rsidRPr="00B700D7">
        <w:rPr>
          <w:rFonts w:ascii="Cambria" w:hAnsi="Cambria" w:cs="Times New Roman"/>
          <w:sz w:val="20"/>
          <w:szCs w:val="20"/>
        </w:rPr>
        <w:t>A</w:t>
      </w:r>
      <w:r w:rsidRPr="00B700D7">
        <w:rPr>
          <w:rFonts w:ascii="Cambria" w:hAnsi="Cambria" w:cs="Times New Roman"/>
          <w:sz w:val="20"/>
          <w:szCs w:val="20"/>
        </w:rPr>
        <w:t xml:space="preserve">uditor oprávněn prodloužit lhůtu plnění </w:t>
      </w:r>
      <w:r w:rsidR="000D1A8F" w:rsidRPr="00B700D7">
        <w:rPr>
          <w:rFonts w:ascii="Cambria" w:hAnsi="Cambria" w:cs="Times New Roman"/>
          <w:sz w:val="20"/>
          <w:szCs w:val="20"/>
        </w:rPr>
        <w:t>maximálně o lhůtu rovnající se lhůtě prodlení ze strany Objednatele.</w:t>
      </w:r>
    </w:p>
    <w:p w14:paraId="365A8288" w14:textId="64C4A550" w:rsidR="00B82BA6" w:rsidRPr="00B700D7" w:rsidRDefault="00356061" w:rsidP="00B700D7">
      <w:pPr>
        <w:pStyle w:val="Odstavecseseznamem"/>
        <w:numPr>
          <w:ilvl w:val="0"/>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Bude-li zřejmé, že </w:t>
      </w:r>
      <w:r w:rsidR="000D1A8F" w:rsidRPr="00B700D7">
        <w:rPr>
          <w:rFonts w:ascii="Cambria" w:hAnsi="Cambria" w:cs="Times New Roman"/>
          <w:sz w:val="20"/>
          <w:szCs w:val="20"/>
        </w:rPr>
        <w:t xml:space="preserve">předmět této Smlouvy </w:t>
      </w:r>
      <w:r w:rsidRPr="00B700D7">
        <w:rPr>
          <w:rFonts w:ascii="Cambria" w:hAnsi="Cambria" w:cs="Times New Roman"/>
          <w:sz w:val="20"/>
          <w:szCs w:val="20"/>
        </w:rPr>
        <w:t>z důvodu vyšší moci nebude realizován v</w:t>
      </w:r>
      <w:r w:rsidR="000D1A8F" w:rsidRPr="00B700D7">
        <w:rPr>
          <w:rFonts w:ascii="Cambria" w:hAnsi="Cambria" w:cs="Times New Roman"/>
          <w:sz w:val="20"/>
          <w:szCs w:val="20"/>
        </w:rPr>
        <w:t> některém z</w:t>
      </w:r>
      <w:r w:rsidRPr="00B700D7">
        <w:rPr>
          <w:rFonts w:ascii="Cambria" w:hAnsi="Cambria" w:cs="Times New Roman"/>
          <w:sz w:val="20"/>
          <w:szCs w:val="20"/>
        </w:rPr>
        <w:t xml:space="preserve"> termín</w:t>
      </w:r>
      <w:r w:rsidR="000D1A8F" w:rsidRPr="00B700D7">
        <w:rPr>
          <w:rFonts w:ascii="Cambria" w:hAnsi="Cambria" w:cs="Times New Roman"/>
          <w:sz w:val="20"/>
          <w:szCs w:val="20"/>
        </w:rPr>
        <w:t>ů</w:t>
      </w:r>
      <w:r w:rsidRPr="00B700D7">
        <w:rPr>
          <w:rFonts w:ascii="Cambria" w:hAnsi="Cambria" w:cs="Times New Roman"/>
          <w:sz w:val="20"/>
          <w:szCs w:val="20"/>
        </w:rPr>
        <w:t xml:space="preserve"> dle </w:t>
      </w:r>
      <w:r w:rsidR="000D1A8F" w:rsidRPr="00B700D7">
        <w:rPr>
          <w:rFonts w:ascii="Cambria" w:hAnsi="Cambria" w:cs="Times New Roman"/>
          <w:sz w:val="20"/>
          <w:szCs w:val="20"/>
        </w:rPr>
        <w:t>tohoto článku</w:t>
      </w:r>
      <w:r w:rsidRPr="00B700D7">
        <w:rPr>
          <w:rFonts w:ascii="Cambria" w:hAnsi="Cambria" w:cs="Times New Roman"/>
          <w:sz w:val="20"/>
          <w:szCs w:val="20"/>
        </w:rPr>
        <w:t xml:space="preserve">, předloží Auditor Objednateli písemnou zprávu, ve které uvede podrobné zdůvodnění situace a navrhne prodloužení termínu o dobu přiměřenou k dokončení předmětu Smlouvy a v takovém případě pak bude bez sankčních důsledků posunout </w:t>
      </w:r>
      <w:r w:rsidR="000D1A8F" w:rsidRPr="00B700D7">
        <w:rPr>
          <w:rFonts w:ascii="Cambria" w:hAnsi="Cambria" w:cs="Times New Roman"/>
          <w:sz w:val="20"/>
          <w:szCs w:val="20"/>
        </w:rPr>
        <w:t xml:space="preserve">takový </w:t>
      </w:r>
      <w:r w:rsidRPr="00B700D7">
        <w:rPr>
          <w:rFonts w:ascii="Cambria" w:hAnsi="Cambria" w:cs="Times New Roman"/>
          <w:sz w:val="20"/>
          <w:szCs w:val="20"/>
        </w:rPr>
        <w:t>termín. Vyšší mocí se pro tyto případy rozumí vedle zákonných případů i výluky, stávky a nepředvídatelné administrativně technické překážky (například blokády, embarga, atd..) stojící mimo kontrolu Auditora.</w:t>
      </w:r>
    </w:p>
    <w:p w14:paraId="77A3B282" w14:textId="74B3F848" w:rsidR="00B82BA6" w:rsidRPr="00B700D7" w:rsidRDefault="00BF20A7" w:rsidP="00B33946">
      <w:pPr>
        <w:spacing w:after="0"/>
        <w:jc w:val="center"/>
        <w:rPr>
          <w:rFonts w:ascii="Cambria" w:hAnsi="Cambria" w:cs="Times New Roman"/>
          <w:b/>
          <w:sz w:val="20"/>
          <w:szCs w:val="20"/>
        </w:rPr>
      </w:pPr>
      <w:r>
        <w:rPr>
          <w:rFonts w:ascii="Cambria" w:hAnsi="Cambria" w:cs="Times New Roman"/>
          <w:b/>
          <w:sz w:val="20"/>
          <w:szCs w:val="20"/>
        </w:rPr>
        <w:br w:type="page"/>
      </w:r>
      <w:r w:rsidR="00B82BA6" w:rsidRPr="00B700D7">
        <w:rPr>
          <w:rFonts w:ascii="Cambria" w:hAnsi="Cambria" w:cs="Times New Roman"/>
          <w:b/>
          <w:sz w:val="20"/>
          <w:szCs w:val="20"/>
        </w:rPr>
        <w:lastRenderedPageBreak/>
        <w:t>V</w:t>
      </w:r>
      <w:r w:rsidR="00607F97" w:rsidRPr="00B700D7">
        <w:rPr>
          <w:rFonts w:ascii="Cambria" w:hAnsi="Cambria" w:cs="Times New Roman"/>
          <w:b/>
          <w:sz w:val="20"/>
          <w:szCs w:val="20"/>
        </w:rPr>
        <w:t>I</w:t>
      </w:r>
      <w:r w:rsidR="00B82BA6" w:rsidRPr="00B700D7">
        <w:rPr>
          <w:rFonts w:ascii="Cambria" w:hAnsi="Cambria" w:cs="Times New Roman"/>
          <w:b/>
          <w:sz w:val="20"/>
          <w:szCs w:val="20"/>
        </w:rPr>
        <w:t>.</w:t>
      </w:r>
    </w:p>
    <w:p w14:paraId="019EBD4E" w14:textId="77777777" w:rsidR="005C4405" w:rsidRPr="00B700D7" w:rsidRDefault="005C4405" w:rsidP="00B700D7">
      <w:pPr>
        <w:pStyle w:val="Odstavecseseznamem"/>
        <w:spacing w:line="276" w:lineRule="auto"/>
        <w:ind w:left="0"/>
        <w:contextualSpacing w:val="0"/>
        <w:jc w:val="center"/>
        <w:rPr>
          <w:rFonts w:ascii="Cambria" w:hAnsi="Cambria" w:cs="Times New Roman"/>
          <w:b/>
          <w:sz w:val="20"/>
          <w:szCs w:val="20"/>
        </w:rPr>
      </w:pPr>
      <w:r w:rsidRPr="00B700D7">
        <w:rPr>
          <w:rFonts w:ascii="Cambria" w:hAnsi="Cambria" w:cs="Times New Roman"/>
          <w:b/>
          <w:sz w:val="20"/>
          <w:szCs w:val="20"/>
        </w:rPr>
        <w:t>Práva a povinnosti smluvních stran</w:t>
      </w:r>
    </w:p>
    <w:p w14:paraId="1AA7F599" w14:textId="6946D013" w:rsidR="005C4405" w:rsidRPr="00E11765" w:rsidRDefault="005C4405" w:rsidP="00B700D7">
      <w:pPr>
        <w:pStyle w:val="Odstavecseseznamem"/>
        <w:numPr>
          <w:ilvl w:val="0"/>
          <w:numId w:val="7"/>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Za plnění předmětu Smlouvy odpovídá za </w:t>
      </w:r>
      <w:r w:rsidRPr="00E11765">
        <w:rPr>
          <w:rFonts w:ascii="Cambria" w:hAnsi="Cambria" w:cs="Times New Roman"/>
          <w:sz w:val="20"/>
          <w:szCs w:val="20"/>
        </w:rPr>
        <w:t xml:space="preserve">Auditora </w:t>
      </w:r>
      <w:r w:rsidR="00F9159A" w:rsidRPr="00F9159A">
        <w:rPr>
          <w:rFonts w:ascii="Cambria" w:hAnsi="Cambria" w:cs="Times New Roman"/>
          <w:sz w:val="20"/>
          <w:szCs w:val="20"/>
          <w:highlight w:val="black"/>
        </w:rPr>
        <w:t>XXXXX</w:t>
      </w:r>
      <w:r w:rsidR="00393205" w:rsidRPr="00E11765">
        <w:rPr>
          <w:rFonts w:ascii="Cambria" w:hAnsi="Cambria" w:cs="Times New Roman"/>
          <w:sz w:val="20"/>
          <w:szCs w:val="20"/>
        </w:rPr>
        <w:t>, tel.</w:t>
      </w:r>
      <w:r w:rsidR="00E87EBB" w:rsidRPr="00E11765">
        <w:rPr>
          <w:rFonts w:ascii="Cambria" w:hAnsi="Cambria" w:cs="Times New Roman"/>
          <w:sz w:val="20"/>
          <w:szCs w:val="20"/>
        </w:rPr>
        <w:t xml:space="preserve">: </w:t>
      </w:r>
      <w:r w:rsidR="00F9159A" w:rsidRPr="00F9159A">
        <w:rPr>
          <w:rFonts w:ascii="Cambria" w:hAnsi="Cambria" w:cs="Times New Roman"/>
          <w:sz w:val="20"/>
          <w:szCs w:val="20"/>
          <w:highlight w:val="black"/>
        </w:rPr>
        <w:t>XXXXX</w:t>
      </w:r>
      <w:r w:rsidR="00393205" w:rsidRPr="00E11765">
        <w:rPr>
          <w:rFonts w:ascii="Cambria" w:hAnsi="Cambria" w:cs="Times New Roman"/>
          <w:sz w:val="20"/>
          <w:szCs w:val="20"/>
        </w:rPr>
        <w:t xml:space="preserve"> a e-mail</w:t>
      </w:r>
      <w:r w:rsidR="00E87EBB" w:rsidRPr="00E11765">
        <w:rPr>
          <w:rFonts w:ascii="Cambria" w:hAnsi="Cambria" w:cs="Times New Roman"/>
          <w:sz w:val="20"/>
          <w:szCs w:val="20"/>
        </w:rPr>
        <w:t xml:space="preserve">: </w:t>
      </w:r>
      <w:r w:rsidR="00F9159A" w:rsidRPr="00F9159A">
        <w:rPr>
          <w:rFonts w:ascii="Cambria" w:hAnsi="Cambria" w:cs="Times New Roman"/>
          <w:sz w:val="20"/>
          <w:szCs w:val="20"/>
          <w:highlight w:val="black"/>
        </w:rPr>
        <w:t>XXXXX</w:t>
      </w:r>
      <w:r w:rsidRPr="00E11765">
        <w:rPr>
          <w:rFonts w:ascii="Cambria" w:hAnsi="Cambria" w:cs="Times New Roman"/>
          <w:sz w:val="20"/>
          <w:szCs w:val="20"/>
        </w:rPr>
        <w:t>.</w:t>
      </w:r>
    </w:p>
    <w:p w14:paraId="3885BFA8" w14:textId="2DD0A929" w:rsidR="005C4405" w:rsidRPr="00B700D7" w:rsidRDefault="005C4405" w:rsidP="00B700D7">
      <w:pPr>
        <w:pStyle w:val="Odstavecseseznamem"/>
        <w:numPr>
          <w:ilvl w:val="0"/>
          <w:numId w:val="7"/>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Za plnění předmětu </w:t>
      </w:r>
      <w:r w:rsidR="006E4948" w:rsidRPr="00B700D7">
        <w:rPr>
          <w:rFonts w:ascii="Cambria" w:hAnsi="Cambria" w:cs="Times New Roman"/>
          <w:sz w:val="20"/>
          <w:szCs w:val="20"/>
        </w:rPr>
        <w:t>S</w:t>
      </w:r>
      <w:r w:rsidRPr="00B700D7">
        <w:rPr>
          <w:rFonts w:ascii="Cambria" w:hAnsi="Cambria" w:cs="Times New Roman"/>
          <w:sz w:val="20"/>
          <w:szCs w:val="20"/>
        </w:rPr>
        <w:t xml:space="preserve">mlouvy na straně Objednatele odpovídá: </w:t>
      </w:r>
      <w:r w:rsidR="009273A9" w:rsidRPr="00F9159A">
        <w:rPr>
          <w:rFonts w:ascii="Cambria" w:hAnsi="Cambria" w:cs="Times New Roman"/>
          <w:sz w:val="20"/>
          <w:szCs w:val="20"/>
          <w:highlight w:val="black"/>
        </w:rPr>
        <w:t>XXXXX</w:t>
      </w:r>
      <w:r w:rsidRPr="00B700D7">
        <w:rPr>
          <w:rFonts w:ascii="Cambria" w:hAnsi="Cambria" w:cs="Times New Roman"/>
          <w:sz w:val="20"/>
          <w:szCs w:val="20"/>
        </w:rPr>
        <w:t xml:space="preserve">, </w:t>
      </w:r>
      <w:r w:rsidR="009273A9" w:rsidRPr="00F9159A">
        <w:rPr>
          <w:rFonts w:ascii="Cambria" w:hAnsi="Cambria" w:cs="Times New Roman"/>
          <w:sz w:val="20"/>
          <w:szCs w:val="20"/>
          <w:highlight w:val="black"/>
        </w:rPr>
        <w:t>XXXXX</w:t>
      </w:r>
      <w:r w:rsidRPr="00B700D7">
        <w:rPr>
          <w:rFonts w:ascii="Cambria" w:hAnsi="Cambria" w:cs="Times New Roman"/>
          <w:sz w:val="20"/>
          <w:szCs w:val="20"/>
        </w:rPr>
        <w:t>.</w:t>
      </w:r>
    </w:p>
    <w:p w14:paraId="7F879152" w14:textId="6BE12445" w:rsidR="00E31F6B" w:rsidRPr="00E31F6B" w:rsidRDefault="00393205" w:rsidP="005B2B89">
      <w:pPr>
        <w:pStyle w:val="Odstavecseseznamem"/>
        <w:numPr>
          <w:ilvl w:val="0"/>
          <w:numId w:val="7"/>
        </w:numPr>
        <w:ind w:left="425" w:hanging="425"/>
        <w:contextualSpacing w:val="0"/>
        <w:jc w:val="both"/>
        <w:rPr>
          <w:rFonts w:ascii="Cambria" w:hAnsi="Cambria" w:cs="Times New Roman"/>
          <w:sz w:val="20"/>
          <w:szCs w:val="20"/>
        </w:rPr>
      </w:pPr>
      <w:r>
        <w:rPr>
          <w:rFonts w:ascii="Cambria" w:hAnsi="Cambria" w:cs="Times New Roman"/>
          <w:sz w:val="20"/>
          <w:szCs w:val="20"/>
        </w:rPr>
        <w:t>Auditor</w:t>
      </w:r>
      <w:r w:rsidR="00E31F6B" w:rsidRPr="00E31F6B">
        <w:rPr>
          <w:rFonts w:ascii="Cambria" w:hAnsi="Cambria" w:cs="Times New Roman"/>
          <w:sz w:val="20"/>
          <w:szCs w:val="20"/>
        </w:rPr>
        <w:t xml:space="preserve"> se zavazuje po celou dobu trvání </w:t>
      </w:r>
      <w:r>
        <w:rPr>
          <w:rFonts w:ascii="Cambria" w:hAnsi="Cambria" w:cs="Times New Roman"/>
          <w:sz w:val="20"/>
          <w:szCs w:val="20"/>
        </w:rPr>
        <w:t>S</w:t>
      </w:r>
      <w:r w:rsidR="00E31F6B" w:rsidRPr="00E31F6B">
        <w:rPr>
          <w:rFonts w:ascii="Cambria" w:hAnsi="Cambria" w:cs="Times New Roman"/>
          <w:sz w:val="20"/>
          <w:szCs w:val="20"/>
        </w:rPr>
        <w:t xml:space="preserve">mlouvy disponovat realizačním týmem, který bude odpovídat požadavkům na technickou kvalifikaci dodavatele </w:t>
      </w:r>
      <w:r w:rsidR="00D45C6D">
        <w:rPr>
          <w:rFonts w:ascii="Cambria" w:hAnsi="Cambria" w:cs="Times New Roman"/>
          <w:sz w:val="20"/>
          <w:szCs w:val="20"/>
        </w:rPr>
        <w:t>(</w:t>
      </w:r>
      <w:r w:rsidR="005B1982">
        <w:rPr>
          <w:rFonts w:ascii="Cambria" w:hAnsi="Cambria" w:cs="Times New Roman"/>
          <w:sz w:val="20"/>
          <w:szCs w:val="20"/>
        </w:rPr>
        <w:t>Auditora</w:t>
      </w:r>
      <w:r w:rsidR="00D45C6D">
        <w:rPr>
          <w:rFonts w:ascii="Cambria" w:hAnsi="Cambria" w:cs="Times New Roman"/>
          <w:sz w:val="20"/>
          <w:szCs w:val="20"/>
        </w:rPr>
        <w:t>)</w:t>
      </w:r>
      <w:r w:rsidR="00E31F6B" w:rsidRPr="00E31F6B">
        <w:rPr>
          <w:rFonts w:ascii="Cambria" w:hAnsi="Cambria" w:cs="Times New Roman"/>
          <w:sz w:val="20"/>
          <w:szCs w:val="20"/>
        </w:rPr>
        <w:t xml:space="preserve"> uvedeným v </w:t>
      </w:r>
      <w:r w:rsidR="00E31F6B">
        <w:rPr>
          <w:rFonts w:ascii="Cambria" w:hAnsi="Cambria" w:cs="Times New Roman"/>
          <w:sz w:val="20"/>
          <w:szCs w:val="20"/>
        </w:rPr>
        <w:t>Z</w:t>
      </w:r>
      <w:r w:rsidR="00E31F6B" w:rsidRPr="00E31F6B">
        <w:rPr>
          <w:rFonts w:ascii="Cambria" w:hAnsi="Cambria" w:cs="Times New Roman"/>
          <w:sz w:val="20"/>
          <w:szCs w:val="20"/>
        </w:rPr>
        <w:t>adávací</w:t>
      </w:r>
      <w:r w:rsidR="00E31F6B">
        <w:rPr>
          <w:rFonts w:ascii="Cambria" w:hAnsi="Cambria" w:cs="Times New Roman"/>
          <w:sz w:val="20"/>
          <w:szCs w:val="20"/>
        </w:rPr>
        <w:t>ch</w:t>
      </w:r>
      <w:r w:rsidR="00E31F6B" w:rsidRPr="00E31F6B">
        <w:rPr>
          <w:rFonts w:ascii="Cambria" w:hAnsi="Cambria" w:cs="Times New Roman"/>
          <w:sz w:val="20"/>
          <w:szCs w:val="20"/>
        </w:rPr>
        <w:t xml:space="preserve"> </w:t>
      </w:r>
      <w:r w:rsidR="00E31F6B">
        <w:rPr>
          <w:rFonts w:ascii="Cambria" w:hAnsi="Cambria" w:cs="Times New Roman"/>
          <w:sz w:val="20"/>
          <w:szCs w:val="20"/>
        </w:rPr>
        <w:t>podmínkách</w:t>
      </w:r>
      <w:r w:rsidR="00E31F6B" w:rsidRPr="00E31F6B">
        <w:rPr>
          <w:rFonts w:ascii="Cambria" w:hAnsi="Cambria" w:cs="Times New Roman"/>
          <w:sz w:val="20"/>
          <w:szCs w:val="20"/>
        </w:rPr>
        <w:t xml:space="preserve"> </w:t>
      </w:r>
      <w:r w:rsidR="00E31F6B">
        <w:rPr>
          <w:rFonts w:ascii="Cambria" w:hAnsi="Cambria" w:cs="Times New Roman"/>
          <w:sz w:val="20"/>
          <w:szCs w:val="20"/>
        </w:rPr>
        <w:t>V</w:t>
      </w:r>
      <w:r w:rsidR="00E31F6B" w:rsidRPr="00E31F6B">
        <w:rPr>
          <w:rFonts w:ascii="Cambria" w:hAnsi="Cambria" w:cs="Times New Roman"/>
          <w:sz w:val="20"/>
          <w:szCs w:val="20"/>
        </w:rPr>
        <w:t>eřejné zakázky</w:t>
      </w:r>
      <w:r>
        <w:rPr>
          <w:rFonts w:ascii="Cambria" w:hAnsi="Cambria" w:cs="Times New Roman"/>
          <w:sz w:val="20"/>
          <w:szCs w:val="20"/>
        </w:rPr>
        <w:t>.</w:t>
      </w:r>
      <w:r w:rsidR="00E31F6B" w:rsidRPr="00E31F6B">
        <w:rPr>
          <w:rFonts w:ascii="Cambria" w:hAnsi="Cambria" w:cs="Times New Roman"/>
          <w:sz w:val="20"/>
          <w:szCs w:val="20"/>
        </w:rPr>
        <w:t xml:space="preserve"> V případě odchodu jednoho pracovníka </w:t>
      </w:r>
      <w:r w:rsidR="005B1982">
        <w:rPr>
          <w:rFonts w:ascii="Cambria" w:hAnsi="Cambria" w:cs="Times New Roman"/>
          <w:sz w:val="20"/>
          <w:szCs w:val="20"/>
        </w:rPr>
        <w:t xml:space="preserve">realizačního </w:t>
      </w:r>
      <w:r w:rsidR="00E31F6B" w:rsidRPr="00E31F6B">
        <w:rPr>
          <w:rFonts w:ascii="Cambria" w:hAnsi="Cambria" w:cs="Times New Roman"/>
          <w:sz w:val="20"/>
          <w:szCs w:val="20"/>
        </w:rPr>
        <w:t xml:space="preserve">týmu bude bezodkladně tento nahrazen novým. </w:t>
      </w:r>
      <w:r>
        <w:rPr>
          <w:rFonts w:ascii="Cambria" w:hAnsi="Cambria" w:cs="Times New Roman"/>
          <w:sz w:val="20"/>
          <w:szCs w:val="20"/>
        </w:rPr>
        <w:t xml:space="preserve">V případě změny osoby dle odst. 1 tohoto článku </w:t>
      </w:r>
      <w:r w:rsidR="005B1982">
        <w:rPr>
          <w:rFonts w:ascii="Cambria" w:hAnsi="Cambria" w:cs="Times New Roman"/>
          <w:sz w:val="20"/>
          <w:szCs w:val="20"/>
        </w:rPr>
        <w:t xml:space="preserve">Smlouvy </w:t>
      </w:r>
      <w:r>
        <w:rPr>
          <w:rFonts w:ascii="Cambria" w:hAnsi="Cambria" w:cs="Times New Roman"/>
          <w:sz w:val="20"/>
          <w:szCs w:val="20"/>
        </w:rPr>
        <w:t xml:space="preserve">oznámí Auditor </w:t>
      </w:r>
      <w:r w:rsidR="005B1982">
        <w:rPr>
          <w:rFonts w:ascii="Cambria" w:hAnsi="Cambria" w:cs="Times New Roman"/>
          <w:sz w:val="20"/>
          <w:szCs w:val="20"/>
        </w:rPr>
        <w:t xml:space="preserve">Objednateli </w:t>
      </w:r>
      <w:r>
        <w:rPr>
          <w:rFonts w:ascii="Cambria" w:hAnsi="Cambria" w:cs="Times New Roman"/>
          <w:sz w:val="20"/>
          <w:szCs w:val="20"/>
        </w:rPr>
        <w:t>její j</w:t>
      </w:r>
      <w:r w:rsidR="00E31F6B" w:rsidRPr="00E31F6B">
        <w:rPr>
          <w:rFonts w:ascii="Cambria" w:hAnsi="Cambria" w:cs="Times New Roman"/>
          <w:sz w:val="20"/>
          <w:szCs w:val="20"/>
        </w:rPr>
        <w:t>mén</w:t>
      </w:r>
      <w:r>
        <w:rPr>
          <w:rFonts w:ascii="Cambria" w:hAnsi="Cambria" w:cs="Times New Roman"/>
          <w:sz w:val="20"/>
          <w:szCs w:val="20"/>
        </w:rPr>
        <w:t>o</w:t>
      </w:r>
      <w:r w:rsidR="00E31F6B" w:rsidRPr="00E31F6B">
        <w:rPr>
          <w:rFonts w:ascii="Cambria" w:hAnsi="Cambria" w:cs="Times New Roman"/>
          <w:sz w:val="20"/>
          <w:szCs w:val="20"/>
        </w:rPr>
        <w:t xml:space="preserve"> a kontakt</w:t>
      </w:r>
      <w:r>
        <w:rPr>
          <w:rFonts w:ascii="Cambria" w:hAnsi="Cambria" w:cs="Times New Roman"/>
          <w:sz w:val="20"/>
          <w:szCs w:val="20"/>
        </w:rPr>
        <w:t xml:space="preserve"> </w:t>
      </w:r>
      <w:r w:rsidR="00E31F6B" w:rsidRPr="00E31F6B">
        <w:rPr>
          <w:rFonts w:ascii="Cambria" w:hAnsi="Cambria" w:cs="Times New Roman"/>
          <w:sz w:val="20"/>
          <w:szCs w:val="20"/>
        </w:rPr>
        <w:t>bezodkladně poté, co k</w:t>
      </w:r>
      <w:r>
        <w:rPr>
          <w:rFonts w:ascii="Cambria" w:hAnsi="Cambria" w:cs="Times New Roman"/>
          <w:sz w:val="20"/>
          <w:szCs w:val="20"/>
        </w:rPr>
        <w:t> takové změně dojde, a to písemně či elektronicky</w:t>
      </w:r>
      <w:r w:rsidR="00E31F6B" w:rsidRPr="00E31F6B">
        <w:rPr>
          <w:rFonts w:ascii="Cambria" w:hAnsi="Cambria" w:cs="Times New Roman"/>
          <w:sz w:val="20"/>
          <w:szCs w:val="20"/>
        </w:rPr>
        <w:t>.</w:t>
      </w:r>
    </w:p>
    <w:p w14:paraId="3E3397E2" w14:textId="6BEE1300" w:rsidR="005C4405" w:rsidRPr="00B700D7" w:rsidRDefault="005C4405" w:rsidP="00B700D7">
      <w:pPr>
        <w:pStyle w:val="Odstavecseseznamem"/>
        <w:numPr>
          <w:ilvl w:val="0"/>
          <w:numId w:val="7"/>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Auditor je povinen kdykoli k písemné výzvě Objednatele do 10 </w:t>
      </w:r>
      <w:r w:rsidR="00DC212F" w:rsidRPr="00B700D7">
        <w:rPr>
          <w:rFonts w:ascii="Cambria" w:hAnsi="Cambria" w:cs="Times New Roman"/>
          <w:sz w:val="20"/>
          <w:szCs w:val="20"/>
        </w:rPr>
        <w:t xml:space="preserve">[slovy: deseti] </w:t>
      </w:r>
      <w:r w:rsidRPr="00B700D7">
        <w:rPr>
          <w:rFonts w:ascii="Cambria" w:hAnsi="Cambria" w:cs="Times New Roman"/>
          <w:sz w:val="20"/>
          <w:szCs w:val="20"/>
        </w:rPr>
        <w:t>dnů od</w:t>
      </w:r>
      <w:r w:rsidR="00DC212F" w:rsidRPr="00B700D7">
        <w:rPr>
          <w:rFonts w:ascii="Cambria" w:hAnsi="Cambria" w:cs="Times New Roman"/>
          <w:sz w:val="20"/>
          <w:szCs w:val="20"/>
        </w:rPr>
        <w:t>e dne</w:t>
      </w:r>
      <w:r w:rsidRPr="00B700D7">
        <w:rPr>
          <w:rFonts w:ascii="Cambria" w:hAnsi="Cambria" w:cs="Times New Roman"/>
          <w:sz w:val="20"/>
          <w:szCs w:val="20"/>
        </w:rPr>
        <w:t xml:space="preserve"> jejího obdržení prokázat splnění požadavků na odbornost osob dle odst. 3 tohoto článku.</w:t>
      </w:r>
    </w:p>
    <w:p w14:paraId="5CD3E634" w14:textId="77777777" w:rsidR="005C4405" w:rsidRPr="00B700D7" w:rsidRDefault="005C4405" w:rsidP="00B700D7">
      <w:pPr>
        <w:pStyle w:val="Odstavecseseznamem"/>
        <w:numPr>
          <w:ilvl w:val="0"/>
          <w:numId w:val="7"/>
        </w:numPr>
        <w:spacing w:after="120"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Auditor se zavazuje:</w:t>
      </w:r>
    </w:p>
    <w:p w14:paraId="48334B28" w14:textId="4E26EC4D" w:rsidR="005C4405" w:rsidRPr="00B700D7" w:rsidRDefault="005C4405" w:rsidP="00B700D7">
      <w:pPr>
        <w:pStyle w:val="Odstavecseseznamem"/>
        <w:numPr>
          <w:ilvl w:val="0"/>
          <w:numId w:val="24"/>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provést a odevzdat předmět </w:t>
      </w:r>
      <w:r w:rsidR="00DC212F" w:rsidRPr="00B700D7">
        <w:rPr>
          <w:rFonts w:ascii="Cambria" w:hAnsi="Cambria" w:cs="Times New Roman"/>
          <w:sz w:val="20"/>
          <w:szCs w:val="20"/>
        </w:rPr>
        <w:t>S</w:t>
      </w:r>
      <w:r w:rsidRPr="00B700D7">
        <w:rPr>
          <w:rFonts w:ascii="Cambria" w:hAnsi="Cambria" w:cs="Times New Roman"/>
          <w:sz w:val="20"/>
          <w:szCs w:val="20"/>
        </w:rPr>
        <w:t xml:space="preserve">mlouvy v souladu s právními předpisy České republiky, Mezinárodními auditorskými standardy, Mezinárodními standardy pro řízení kvality a souvisejícími aplikačními doložkami Komory auditorů České republiky, řádně a včas, </w:t>
      </w:r>
    </w:p>
    <w:p w14:paraId="72D71771" w14:textId="6EC85E18" w:rsidR="005C4405" w:rsidRPr="00B700D7" w:rsidRDefault="005C4405" w:rsidP="00B700D7">
      <w:pPr>
        <w:pStyle w:val="Odstavecseseznamem"/>
        <w:numPr>
          <w:ilvl w:val="0"/>
          <w:numId w:val="24"/>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aktivně projednávat s Objednatelem postup prací při plnění předmětu Smlouvy, </w:t>
      </w:r>
    </w:p>
    <w:p w14:paraId="40AB490E" w14:textId="5B8B09C3" w:rsidR="005C4405" w:rsidRPr="00B700D7" w:rsidRDefault="005C4405" w:rsidP="00B700D7">
      <w:pPr>
        <w:pStyle w:val="Odstavecseseznamem"/>
        <w:numPr>
          <w:ilvl w:val="0"/>
          <w:numId w:val="24"/>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průběžně konzultovat s Objednatelem své návrhy a doporučení související s plněním předmětu Smlouvy, </w:t>
      </w:r>
    </w:p>
    <w:p w14:paraId="061E736F" w14:textId="6C1ACA21" w:rsidR="005C4405" w:rsidRPr="00B700D7" w:rsidRDefault="005C4405" w:rsidP="00B700D7">
      <w:pPr>
        <w:pStyle w:val="Odstavecseseznamem"/>
        <w:numPr>
          <w:ilvl w:val="0"/>
          <w:numId w:val="24"/>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písemně informovat Objednatele, vždy bez zbytečného odkladu, o ohrožení řádného a včasného splnění Smlouvy, </w:t>
      </w:r>
    </w:p>
    <w:p w14:paraId="593F1887" w14:textId="1D434FFB" w:rsidR="005C4405" w:rsidRPr="00B700D7" w:rsidRDefault="005C4405" w:rsidP="00B700D7">
      <w:pPr>
        <w:pStyle w:val="Odstavecseseznamem"/>
        <w:numPr>
          <w:ilvl w:val="0"/>
          <w:numId w:val="24"/>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bezodkladně oznámit Objednateli, pokud se dozví o skutečnostech nebo okolnostech, které by mohly zpochybnit jeho objektivnost nebo nezávislost,</w:t>
      </w:r>
    </w:p>
    <w:p w14:paraId="649CDD84" w14:textId="0F35FD2C" w:rsidR="005C4405" w:rsidRPr="00B700D7" w:rsidRDefault="005C4405" w:rsidP="00B700D7">
      <w:pPr>
        <w:pStyle w:val="Odstavecseseznamem"/>
        <w:numPr>
          <w:ilvl w:val="0"/>
          <w:numId w:val="24"/>
        </w:numPr>
        <w:spacing w:line="276" w:lineRule="auto"/>
        <w:ind w:left="850" w:hanging="425"/>
        <w:contextualSpacing w:val="0"/>
        <w:jc w:val="both"/>
        <w:rPr>
          <w:rFonts w:ascii="Cambria" w:hAnsi="Cambria" w:cs="Times New Roman"/>
          <w:sz w:val="20"/>
          <w:szCs w:val="20"/>
        </w:rPr>
      </w:pPr>
      <w:r w:rsidRPr="00B700D7">
        <w:rPr>
          <w:rFonts w:ascii="Cambria" w:hAnsi="Cambria" w:cs="Times New Roman"/>
          <w:sz w:val="20"/>
          <w:szCs w:val="20"/>
        </w:rPr>
        <w:t>po celou dobu účinnosti Smlouvy udržovat v platnosti pojištění odpovědnosti za škodu způsobenou poskytováním odborných služeb, a to v souladu s</w:t>
      </w:r>
      <w:r w:rsidR="00DC212F" w:rsidRPr="00B700D7">
        <w:rPr>
          <w:rFonts w:ascii="Cambria" w:hAnsi="Cambria" w:cs="Times New Roman"/>
          <w:sz w:val="20"/>
          <w:szCs w:val="20"/>
        </w:rPr>
        <w:t xml:space="preserve"> ust. </w:t>
      </w:r>
      <w:r w:rsidRPr="00B700D7">
        <w:rPr>
          <w:rFonts w:ascii="Cambria" w:hAnsi="Cambria" w:cs="Times New Roman"/>
          <w:sz w:val="20"/>
          <w:szCs w:val="20"/>
        </w:rPr>
        <w:t xml:space="preserve">§ 22 Zákona o auditorech, a to v minimální výši </w:t>
      </w:r>
      <w:r w:rsidR="00852130">
        <w:rPr>
          <w:rFonts w:ascii="Cambria" w:hAnsi="Cambria" w:cs="Times New Roman"/>
          <w:sz w:val="20"/>
          <w:szCs w:val="20"/>
        </w:rPr>
        <w:t>2</w:t>
      </w:r>
      <w:r w:rsidR="00DC212F" w:rsidRPr="00B700D7">
        <w:rPr>
          <w:rFonts w:ascii="Cambria" w:hAnsi="Cambria" w:cs="Times New Roman"/>
          <w:sz w:val="20"/>
          <w:szCs w:val="20"/>
        </w:rPr>
        <w:t>.</w:t>
      </w:r>
      <w:r w:rsidR="00852130">
        <w:rPr>
          <w:rFonts w:ascii="Cambria" w:hAnsi="Cambria" w:cs="Times New Roman"/>
          <w:sz w:val="20"/>
          <w:szCs w:val="20"/>
        </w:rPr>
        <w:t>5</w:t>
      </w:r>
      <w:r w:rsidR="00DC212F" w:rsidRPr="00B700D7">
        <w:rPr>
          <w:rFonts w:ascii="Cambria" w:hAnsi="Cambria" w:cs="Times New Roman"/>
          <w:sz w:val="20"/>
          <w:szCs w:val="20"/>
        </w:rPr>
        <w:t xml:space="preserve">00.000,-  </w:t>
      </w:r>
      <w:r w:rsidRPr="00B700D7">
        <w:rPr>
          <w:rFonts w:ascii="Cambria" w:hAnsi="Cambria" w:cs="Times New Roman"/>
          <w:sz w:val="20"/>
          <w:szCs w:val="20"/>
        </w:rPr>
        <w:t>Kč</w:t>
      </w:r>
      <w:r w:rsidR="00DC212F" w:rsidRPr="00B700D7">
        <w:rPr>
          <w:rFonts w:ascii="Cambria" w:hAnsi="Cambria" w:cs="Times New Roman"/>
          <w:sz w:val="20"/>
          <w:szCs w:val="20"/>
        </w:rPr>
        <w:t xml:space="preserve"> [slovy: </w:t>
      </w:r>
      <w:r w:rsidR="00852130">
        <w:rPr>
          <w:rFonts w:ascii="Cambria" w:hAnsi="Cambria" w:cs="Times New Roman"/>
          <w:sz w:val="20"/>
          <w:szCs w:val="20"/>
        </w:rPr>
        <w:t>dva</w:t>
      </w:r>
      <w:r w:rsidR="00852130" w:rsidRPr="00B700D7">
        <w:rPr>
          <w:rFonts w:ascii="Cambria" w:hAnsi="Cambria" w:cs="Times New Roman"/>
          <w:sz w:val="20"/>
          <w:szCs w:val="20"/>
        </w:rPr>
        <w:t xml:space="preserve"> </w:t>
      </w:r>
      <w:r w:rsidR="00DC212F" w:rsidRPr="00B700D7">
        <w:rPr>
          <w:rFonts w:ascii="Cambria" w:hAnsi="Cambria" w:cs="Times New Roman"/>
          <w:sz w:val="20"/>
          <w:szCs w:val="20"/>
        </w:rPr>
        <w:t xml:space="preserve">milion </w:t>
      </w:r>
      <w:r w:rsidR="00852130">
        <w:rPr>
          <w:rFonts w:ascii="Cambria" w:hAnsi="Cambria" w:cs="Times New Roman"/>
          <w:sz w:val="20"/>
          <w:szCs w:val="20"/>
        </w:rPr>
        <w:t xml:space="preserve">pět set tisíc </w:t>
      </w:r>
      <w:r w:rsidR="00DC212F" w:rsidRPr="00B700D7">
        <w:rPr>
          <w:rFonts w:ascii="Cambria" w:hAnsi="Cambria" w:cs="Times New Roman"/>
          <w:sz w:val="20"/>
          <w:szCs w:val="20"/>
        </w:rPr>
        <w:t>korun českých]</w:t>
      </w:r>
      <w:r w:rsidRPr="00B700D7">
        <w:rPr>
          <w:rFonts w:ascii="Cambria" w:hAnsi="Cambria" w:cs="Times New Roman"/>
          <w:sz w:val="20"/>
          <w:szCs w:val="20"/>
        </w:rPr>
        <w:t xml:space="preserve">. Auditor je povinen na písemnou výzvu Objednatele k prokázání splnění této povinnosti předložit nejpozději do 5 </w:t>
      </w:r>
      <w:r w:rsidR="00DC212F" w:rsidRPr="00B700D7">
        <w:rPr>
          <w:rFonts w:ascii="Cambria" w:hAnsi="Cambria" w:cs="Times New Roman"/>
          <w:sz w:val="20"/>
          <w:szCs w:val="20"/>
        </w:rPr>
        <w:t xml:space="preserve">[slovy: pěti] </w:t>
      </w:r>
      <w:r w:rsidRPr="00B700D7">
        <w:rPr>
          <w:rFonts w:ascii="Cambria" w:hAnsi="Cambria" w:cs="Times New Roman"/>
          <w:sz w:val="20"/>
          <w:szCs w:val="20"/>
        </w:rPr>
        <w:t>pracovních dnů od</w:t>
      </w:r>
      <w:r w:rsidR="00DC212F" w:rsidRPr="00B700D7">
        <w:rPr>
          <w:rFonts w:ascii="Cambria" w:hAnsi="Cambria" w:cs="Times New Roman"/>
          <w:sz w:val="20"/>
          <w:szCs w:val="20"/>
        </w:rPr>
        <w:t>e dne</w:t>
      </w:r>
      <w:r w:rsidRPr="00B700D7">
        <w:rPr>
          <w:rFonts w:ascii="Cambria" w:hAnsi="Cambria" w:cs="Times New Roman"/>
          <w:sz w:val="20"/>
          <w:szCs w:val="20"/>
        </w:rPr>
        <w:t xml:space="preserve"> obdržení této výzvy předložit Objednateli pojistný certifikát prokazující existenci takového pojištění.</w:t>
      </w:r>
    </w:p>
    <w:p w14:paraId="4E5CE2D8" w14:textId="750C24C4" w:rsidR="005C4405" w:rsidRPr="00B700D7" w:rsidRDefault="005C4405" w:rsidP="00B700D7">
      <w:pPr>
        <w:pStyle w:val="Odstavecseseznamem"/>
        <w:numPr>
          <w:ilvl w:val="0"/>
          <w:numId w:val="7"/>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Poskytovatel se zavazuje po celou dobu poskytování plnění dle Smlouvy zajistit dodržování veškerých právních předpisů, zejména pak pracovněprávních (např.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poskytování plnění dle Smlouvy podílejí. Poskytovatel se dále zavazuje po celou dobu trvání Smlouvy zajistit dodržování zákona č. 198/2009 Sb., o rovném zacházení a o právních prostředcích ochrany před diskriminací a o změně některých zákonů (antidiskriminační zákon)</w:t>
      </w:r>
      <w:r w:rsidR="00563C31" w:rsidRPr="00B700D7">
        <w:rPr>
          <w:rFonts w:ascii="Cambria" w:hAnsi="Cambria" w:cs="Times New Roman"/>
          <w:sz w:val="20"/>
          <w:szCs w:val="20"/>
        </w:rPr>
        <w:t>, ve znění pozdějších předpisů</w:t>
      </w:r>
      <w:r w:rsidRPr="00B700D7">
        <w:rPr>
          <w:rFonts w:ascii="Cambria" w:hAnsi="Cambria" w:cs="Times New Roman"/>
          <w:sz w:val="20"/>
          <w:szCs w:val="20"/>
        </w:rPr>
        <w:t>.</w:t>
      </w:r>
    </w:p>
    <w:p w14:paraId="5C28996B" w14:textId="36E1A3D1" w:rsidR="005C4405" w:rsidRPr="00B700D7" w:rsidRDefault="00607F97" w:rsidP="00B700D7">
      <w:pPr>
        <w:pStyle w:val="Odstavecseseznamem"/>
        <w:numPr>
          <w:ilvl w:val="0"/>
          <w:numId w:val="7"/>
        </w:numPr>
        <w:spacing w:after="120"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Objednatel</w:t>
      </w:r>
      <w:r w:rsidR="005C4405" w:rsidRPr="00B700D7">
        <w:rPr>
          <w:rFonts w:ascii="Cambria" w:hAnsi="Cambria" w:cs="Times New Roman"/>
          <w:sz w:val="20"/>
          <w:szCs w:val="20"/>
        </w:rPr>
        <w:t xml:space="preserve"> se zavazuje poskytnout </w:t>
      </w:r>
      <w:r w:rsidRPr="00B700D7">
        <w:rPr>
          <w:rFonts w:ascii="Cambria" w:hAnsi="Cambria" w:cs="Times New Roman"/>
          <w:sz w:val="20"/>
          <w:szCs w:val="20"/>
        </w:rPr>
        <w:t>A</w:t>
      </w:r>
      <w:r w:rsidR="005C4405" w:rsidRPr="00B700D7">
        <w:rPr>
          <w:rFonts w:ascii="Cambria" w:hAnsi="Cambria" w:cs="Times New Roman"/>
          <w:sz w:val="20"/>
          <w:szCs w:val="20"/>
        </w:rPr>
        <w:t>uditorovi:</w:t>
      </w:r>
    </w:p>
    <w:p w14:paraId="1C92929D" w14:textId="38FF2EC8" w:rsidR="005C4405" w:rsidRPr="00B700D7" w:rsidRDefault="005C4405" w:rsidP="00B700D7">
      <w:pPr>
        <w:pStyle w:val="Odstavecseseznamem"/>
        <w:numPr>
          <w:ilvl w:val="1"/>
          <w:numId w:val="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přístup k veškerým účetním a jiným písemnostem a informacím majícím vztah k </w:t>
      </w:r>
      <w:r w:rsidR="00607F97" w:rsidRPr="00B700D7">
        <w:rPr>
          <w:rFonts w:ascii="Cambria" w:hAnsi="Cambria" w:cs="Times New Roman"/>
          <w:sz w:val="20"/>
          <w:szCs w:val="20"/>
        </w:rPr>
        <w:t>Objednateli</w:t>
      </w:r>
      <w:r w:rsidRPr="00B700D7">
        <w:rPr>
          <w:rFonts w:ascii="Cambria" w:hAnsi="Cambria" w:cs="Times New Roman"/>
          <w:sz w:val="20"/>
          <w:szCs w:val="20"/>
        </w:rPr>
        <w:t xml:space="preserve"> a které jsou relevantní pro sestavení účetní závěrky </w:t>
      </w:r>
      <w:r w:rsidR="00607F97" w:rsidRPr="00B700D7">
        <w:rPr>
          <w:rFonts w:ascii="Cambria" w:hAnsi="Cambria" w:cs="Times New Roman"/>
          <w:sz w:val="20"/>
          <w:szCs w:val="20"/>
        </w:rPr>
        <w:t>Objednatele</w:t>
      </w:r>
      <w:r w:rsidRPr="00B700D7">
        <w:rPr>
          <w:rFonts w:ascii="Cambria" w:hAnsi="Cambria" w:cs="Times New Roman"/>
          <w:sz w:val="20"/>
          <w:szCs w:val="20"/>
        </w:rPr>
        <w:t xml:space="preserve">, jakož i ke všem zápisům kolektivních orgánů </w:t>
      </w:r>
      <w:r w:rsidR="00607F97" w:rsidRPr="00B700D7">
        <w:rPr>
          <w:rFonts w:ascii="Cambria" w:hAnsi="Cambria" w:cs="Times New Roman"/>
          <w:sz w:val="20"/>
          <w:szCs w:val="20"/>
        </w:rPr>
        <w:t>Objednatele</w:t>
      </w:r>
      <w:r w:rsidRPr="00B700D7">
        <w:rPr>
          <w:rFonts w:ascii="Cambria" w:hAnsi="Cambria" w:cs="Times New Roman"/>
          <w:sz w:val="20"/>
          <w:szCs w:val="20"/>
        </w:rPr>
        <w:t>, to vše bez omezení období, kterého se týkají,</w:t>
      </w:r>
    </w:p>
    <w:p w14:paraId="3E0F445D" w14:textId="269F20AA" w:rsidR="005C4405" w:rsidRPr="00B700D7" w:rsidRDefault="005C4405" w:rsidP="00B700D7">
      <w:pPr>
        <w:pStyle w:val="Odstavecseseznamem"/>
        <w:numPr>
          <w:ilvl w:val="1"/>
          <w:numId w:val="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veškeré informace o skutečnostech, které by mohly mít vliv na účetní závěrku </w:t>
      </w:r>
      <w:r w:rsidR="00563C31" w:rsidRPr="00B700D7">
        <w:rPr>
          <w:rFonts w:ascii="Cambria" w:hAnsi="Cambria" w:cs="Times New Roman"/>
          <w:sz w:val="20"/>
          <w:szCs w:val="20"/>
        </w:rPr>
        <w:t xml:space="preserve">Objednatele </w:t>
      </w:r>
      <w:r w:rsidRPr="00B700D7">
        <w:rPr>
          <w:rFonts w:ascii="Cambria" w:hAnsi="Cambria" w:cs="Times New Roman"/>
          <w:sz w:val="20"/>
          <w:szCs w:val="20"/>
        </w:rPr>
        <w:t xml:space="preserve">a o nichž se statuární orgán </w:t>
      </w:r>
      <w:r w:rsidR="00607F97" w:rsidRPr="00B700D7">
        <w:rPr>
          <w:rFonts w:ascii="Cambria" w:hAnsi="Cambria" w:cs="Times New Roman"/>
          <w:sz w:val="20"/>
          <w:szCs w:val="20"/>
        </w:rPr>
        <w:t>Objednatele</w:t>
      </w:r>
      <w:r w:rsidRPr="00B700D7">
        <w:rPr>
          <w:rFonts w:ascii="Cambria" w:hAnsi="Cambria" w:cs="Times New Roman"/>
          <w:sz w:val="20"/>
          <w:szCs w:val="20"/>
        </w:rPr>
        <w:t xml:space="preserve"> dozví v období od data sestavení účetní závěrky </w:t>
      </w:r>
      <w:r w:rsidR="00563C31" w:rsidRPr="00B700D7">
        <w:rPr>
          <w:rFonts w:ascii="Cambria" w:hAnsi="Cambria" w:cs="Times New Roman"/>
          <w:sz w:val="20"/>
          <w:szCs w:val="20"/>
        </w:rPr>
        <w:t xml:space="preserve">Objednatele </w:t>
      </w:r>
      <w:r w:rsidRPr="00B700D7">
        <w:rPr>
          <w:rFonts w:ascii="Cambria" w:hAnsi="Cambria" w:cs="Times New Roman"/>
          <w:sz w:val="20"/>
          <w:szCs w:val="20"/>
        </w:rPr>
        <w:lastRenderedPageBreak/>
        <w:t xml:space="preserve">do data vydání zprávy </w:t>
      </w:r>
      <w:r w:rsidR="00607F97" w:rsidRPr="00B700D7">
        <w:rPr>
          <w:rFonts w:ascii="Cambria" w:hAnsi="Cambria" w:cs="Times New Roman"/>
          <w:sz w:val="20"/>
          <w:szCs w:val="20"/>
        </w:rPr>
        <w:t>A</w:t>
      </w:r>
      <w:r w:rsidRPr="00B700D7">
        <w:rPr>
          <w:rFonts w:ascii="Cambria" w:hAnsi="Cambria" w:cs="Times New Roman"/>
          <w:sz w:val="20"/>
          <w:szCs w:val="20"/>
        </w:rPr>
        <w:t xml:space="preserve">uditora a od data vydání zprávy </w:t>
      </w:r>
      <w:r w:rsidR="00607F97" w:rsidRPr="00B700D7">
        <w:rPr>
          <w:rFonts w:ascii="Cambria" w:hAnsi="Cambria" w:cs="Times New Roman"/>
          <w:sz w:val="20"/>
          <w:szCs w:val="20"/>
        </w:rPr>
        <w:t>A</w:t>
      </w:r>
      <w:r w:rsidRPr="00B700D7">
        <w:rPr>
          <w:rFonts w:ascii="Cambria" w:hAnsi="Cambria" w:cs="Times New Roman"/>
          <w:sz w:val="20"/>
          <w:szCs w:val="20"/>
        </w:rPr>
        <w:t xml:space="preserve">uditora do data zveřejnění účetní závěrky </w:t>
      </w:r>
      <w:r w:rsidR="00563C31" w:rsidRPr="00B700D7">
        <w:rPr>
          <w:rFonts w:ascii="Cambria" w:hAnsi="Cambria" w:cs="Times New Roman"/>
          <w:sz w:val="20"/>
          <w:szCs w:val="20"/>
        </w:rPr>
        <w:t xml:space="preserve">Objednatele </w:t>
      </w:r>
      <w:r w:rsidRPr="00B700D7">
        <w:rPr>
          <w:rFonts w:ascii="Cambria" w:hAnsi="Cambria" w:cs="Times New Roman"/>
          <w:sz w:val="20"/>
          <w:szCs w:val="20"/>
        </w:rPr>
        <w:t>a</w:t>
      </w:r>
    </w:p>
    <w:p w14:paraId="6ABE6785" w14:textId="64BEE91D" w:rsidR="005C4405" w:rsidRPr="00B700D7" w:rsidRDefault="005C4405" w:rsidP="00B700D7">
      <w:pPr>
        <w:pStyle w:val="Odstavecseseznamem"/>
        <w:numPr>
          <w:ilvl w:val="1"/>
          <w:numId w:val="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přístup k veškerým informacím, o nichž je </w:t>
      </w:r>
      <w:r w:rsidR="00607F97" w:rsidRPr="00B700D7">
        <w:rPr>
          <w:rFonts w:ascii="Cambria" w:hAnsi="Cambria" w:cs="Times New Roman"/>
          <w:sz w:val="20"/>
          <w:szCs w:val="20"/>
        </w:rPr>
        <w:t>Objednateli</w:t>
      </w:r>
      <w:r w:rsidRPr="00B700D7">
        <w:rPr>
          <w:rFonts w:ascii="Cambria" w:hAnsi="Cambria" w:cs="Times New Roman"/>
          <w:sz w:val="20"/>
          <w:szCs w:val="20"/>
        </w:rPr>
        <w:t xml:space="preserve"> známo, že jsou relevantní pro sestavení účetní závěrky</w:t>
      </w:r>
      <w:r w:rsidR="00563C31" w:rsidRPr="00B700D7">
        <w:rPr>
          <w:rFonts w:ascii="Cambria" w:hAnsi="Cambria" w:cs="Times New Roman"/>
          <w:sz w:val="20"/>
          <w:szCs w:val="20"/>
        </w:rPr>
        <w:t xml:space="preserve"> Objednatele</w:t>
      </w:r>
      <w:r w:rsidRPr="00B700D7">
        <w:rPr>
          <w:rFonts w:ascii="Cambria" w:hAnsi="Cambria" w:cs="Times New Roman"/>
          <w:sz w:val="20"/>
          <w:szCs w:val="20"/>
        </w:rPr>
        <w:t xml:space="preserve">, jako např. k záznamům, dokumentaci a jiným podkladům,  </w:t>
      </w:r>
    </w:p>
    <w:p w14:paraId="25963AF3" w14:textId="428346EB" w:rsidR="005C4405" w:rsidRPr="00B700D7" w:rsidRDefault="005C4405" w:rsidP="00B700D7">
      <w:pPr>
        <w:pStyle w:val="Odstavecseseznamem"/>
        <w:numPr>
          <w:ilvl w:val="1"/>
          <w:numId w:val="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přístup k dalším informacím, které si </w:t>
      </w:r>
      <w:r w:rsidR="00607F97" w:rsidRPr="00B700D7">
        <w:rPr>
          <w:rFonts w:ascii="Cambria" w:hAnsi="Cambria" w:cs="Times New Roman"/>
          <w:sz w:val="20"/>
          <w:szCs w:val="20"/>
        </w:rPr>
        <w:t>A</w:t>
      </w:r>
      <w:r w:rsidRPr="00B700D7">
        <w:rPr>
          <w:rFonts w:ascii="Cambria" w:hAnsi="Cambria" w:cs="Times New Roman"/>
          <w:sz w:val="20"/>
          <w:szCs w:val="20"/>
        </w:rPr>
        <w:t xml:space="preserve">uditor od </w:t>
      </w:r>
      <w:r w:rsidR="00607F97" w:rsidRPr="00B700D7">
        <w:rPr>
          <w:rFonts w:ascii="Cambria" w:hAnsi="Cambria" w:cs="Times New Roman"/>
          <w:sz w:val="20"/>
          <w:szCs w:val="20"/>
        </w:rPr>
        <w:t>Objednatele</w:t>
      </w:r>
      <w:r w:rsidRPr="00B700D7">
        <w:rPr>
          <w:rFonts w:ascii="Cambria" w:hAnsi="Cambria" w:cs="Times New Roman"/>
          <w:sz w:val="20"/>
          <w:szCs w:val="20"/>
        </w:rPr>
        <w:t xml:space="preserve"> vyžádá, </w:t>
      </w:r>
    </w:p>
    <w:p w14:paraId="0F6049C2" w14:textId="06409A21" w:rsidR="005C4405" w:rsidRPr="00B700D7" w:rsidRDefault="005C4405" w:rsidP="00B700D7">
      <w:pPr>
        <w:pStyle w:val="Odstavecseseznamem"/>
        <w:numPr>
          <w:ilvl w:val="1"/>
          <w:numId w:val="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neomezený přístup k osobám působícím </w:t>
      </w:r>
      <w:r w:rsidR="00607F97" w:rsidRPr="00B700D7">
        <w:rPr>
          <w:rFonts w:ascii="Cambria" w:hAnsi="Cambria" w:cs="Times New Roman"/>
          <w:sz w:val="20"/>
          <w:szCs w:val="20"/>
        </w:rPr>
        <w:t>u Objednatele</w:t>
      </w:r>
      <w:r w:rsidRPr="00B700D7">
        <w:rPr>
          <w:rFonts w:ascii="Cambria" w:hAnsi="Cambria" w:cs="Times New Roman"/>
          <w:sz w:val="20"/>
          <w:szCs w:val="20"/>
        </w:rPr>
        <w:t xml:space="preserve">, od nichž je podle </w:t>
      </w:r>
      <w:r w:rsidR="00607F97" w:rsidRPr="00B700D7">
        <w:rPr>
          <w:rFonts w:ascii="Cambria" w:hAnsi="Cambria" w:cs="Times New Roman"/>
          <w:sz w:val="20"/>
          <w:szCs w:val="20"/>
        </w:rPr>
        <w:t>A</w:t>
      </w:r>
      <w:r w:rsidRPr="00B700D7">
        <w:rPr>
          <w:rFonts w:ascii="Cambria" w:hAnsi="Cambria" w:cs="Times New Roman"/>
          <w:sz w:val="20"/>
          <w:szCs w:val="20"/>
        </w:rPr>
        <w:t xml:space="preserve">uditora nutné důkazní informace získat, </w:t>
      </w:r>
    </w:p>
    <w:p w14:paraId="7BFA43E8" w14:textId="4144789E" w:rsidR="005C4405" w:rsidRPr="00B700D7" w:rsidRDefault="005C4405" w:rsidP="00B700D7">
      <w:pPr>
        <w:pStyle w:val="Odstavecseseznamem"/>
        <w:numPr>
          <w:ilvl w:val="1"/>
          <w:numId w:val="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předávat </w:t>
      </w:r>
      <w:r w:rsidR="00607F97" w:rsidRPr="00B700D7">
        <w:rPr>
          <w:rFonts w:ascii="Cambria" w:hAnsi="Cambria" w:cs="Times New Roman"/>
          <w:sz w:val="20"/>
          <w:szCs w:val="20"/>
        </w:rPr>
        <w:t>A</w:t>
      </w:r>
      <w:r w:rsidRPr="00B700D7">
        <w:rPr>
          <w:rFonts w:ascii="Cambria" w:hAnsi="Cambria" w:cs="Times New Roman"/>
          <w:sz w:val="20"/>
          <w:szCs w:val="20"/>
        </w:rPr>
        <w:t xml:space="preserve">uditorovi neprodleně veškeré informace a podklady potřebné ke splnění předmětu této </w:t>
      </w:r>
      <w:r w:rsidR="00563C31" w:rsidRPr="00B700D7">
        <w:rPr>
          <w:rFonts w:ascii="Cambria" w:hAnsi="Cambria" w:cs="Times New Roman"/>
          <w:sz w:val="20"/>
          <w:szCs w:val="20"/>
        </w:rPr>
        <w:t>S</w:t>
      </w:r>
      <w:r w:rsidRPr="00B700D7">
        <w:rPr>
          <w:rFonts w:ascii="Cambria" w:hAnsi="Cambria" w:cs="Times New Roman"/>
          <w:sz w:val="20"/>
          <w:szCs w:val="20"/>
        </w:rPr>
        <w:t xml:space="preserve">mlouvy, </w:t>
      </w:r>
    </w:p>
    <w:p w14:paraId="4B0C1078" w14:textId="6FE43B37" w:rsidR="005C4405" w:rsidRPr="00B700D7" w:rsidRDefault="005C4405" w:rsidP="00B700D7">
      <w:pPr>
        <w:pStyle w:val="Odstavecseseznamem"/>
        <w:numPr>
          <w:ilvl w:val="1"/>
          <w:numId w:val="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zajistit aktivní spolupráci potřebných pracovníků </w:t>
      </w:r>
      <w:r w:rsidR="00607F97" w:rsidRPr="00B700D7">
        <w:rPr>
          <w:rFonts w:ascii="Cambria" w:hAnsi="Cambria" w:cs="Times New Roman"/>
          <w:sz w:val="20"/>
          <w:szCs w:val="20"/>
        </w:rPr>
        <w:t>Objednatele</w:t>
      </w:r>
      <w:r w:rsidRPr="00B700D7">
        <w:rPr>
          <w:rFonts w:ascii="Cambria" w:hAnsi="Cambria" w:cs="Times New Roman"/>
          <w:sz w:val="20"/>
          <w:szCs w:val="20"/>
        </w:rPr>
        <w:t xml:space="preserve">, </w:t>
      </w:r>
    </w:p>
    <w:p w14:paraId="28E0A8BB" w14:textId="7AD417AB" w:rsidR="005C4405" w:rsidRPr="00B700D7" w:rsidRDefault="005C4405" w:rsidP="00B700D7">
      <w:pPr>
        <w:pStyle w:val="Odstavecseseznamem"/>
        <w:numPr>
          <w:ilvl w:val="1"/>
          <w:numId w:val="7"/>
        </w:numPr>
        <w:spacing w:line="276" w:lineRule="auto"/>
        <w:ind w:left="850" w:hanging="425"/>
        <w:contextualSpacing w:val="0"/>
        <w:jc w:val="both"/>
        <w:rPr>
          <w:rFonts w:ascii="Cambria" w:hAnsi="Cambria" w:cs="Times New Roman"/>
          <w:sz w:val="20"/>
          <w:szCs w:val="20"/>
        </w:rPr>
      </w:pPr>
      <w:r w:rsidRPr="00B700D7">
        <w:rPr>
          <w:rFonts w:ascii="Cambria" w:hAnsi="Cambria" w:cs="Times New Roman"/>
          <w:sz w:val="20"/>
          <w:szCs w:val="20"/>
        </w:rPr>
        <w:t xml:space="preserve">poskytnout </w:t>
      </w:r>
      <w:r w:rsidR="00607F97" w:rsidRPr="00B700D7">
        <w:rPr>
          <w:rFonts w:ascii="Cambria" w:hAnsi="Cambria" w:cs="Times New Roman"/>
          <w:sz w:val="20"/>
          <w:szCs w:val="20"/>
        </w:rPr>
        <w:t>A</w:t>
      </w:r>
      <w:r w:rsidRPr="00B700D7">
        <w:rPr>
          <w:rFonts w:ascii="Cambria" w:hAnsi="Cambria" w:cs="Times New Roman"/>
          <w:sz w:val="20"/>
          <w:szCs w:val="20"/>
        </w:rPr>
        <w:t xml:space="preserve">uditorovi v sídle </w:t>
      </w:r>
      <w:r w:rsidR="00607F97" w:rsidRPr="00B700D7">
        <w:rPr>
          <w:rFonts w:ascii="Cambria" w:hAnsi="Cambria" w:cs="Times New Roman"/>
          <w:sz w:val="20"/>
          <w:szCs w:val="20"/>
        </w:rPr>
        <w:t>Objednatele</w:t>
      </w:r>
      <w:r w:rsidRPr="00B700D7">
        <w:rPr>
          <w:rFonts w:ascii="Cambria" w:hAnsi="Cambria" w:cs="Times New Roman"/>
          <w:sz w:val="20"/>
          <w:szCs w:val="20"/>
        </w:rPr>
        <w:t xml:space="preserve"> prostory odpovídající potřebám plnění předmětu této </w:t>
      </w:r>
      <w:r w:rsidR="00563C31" w:rsidRPr="00B700D7">
        <w:rPr>
          <w:rFonts w:ascii="Cambria" w:hAnsi="Cambria" w:cs="Times New Roman"/>
          <w:sz w:val="20"/>
          <w:szCs w:val="20"/>
        </w:rPr>
        <w:t>S</w:t>
      </w:r>
      <w:r w:rsidRPr="00B700D7">
        <w:rPr>
          <w:rFonts w:ascii="Cambria" w:hAnsi="Cambria" w:cs="Times New Roman"/>
          <w:sz w:val="20"/>
          <w:szCs w:val="20"/>
        </w:rPr>
        <w:t>mlouvy spolu s odpovídajícím technickým vybavením.</w:t>
      </w:r>
    </w:p>
    <w:p w14:paraId="4DB5DF4E" w14:textId="480533E9" w:rsidR="005C4405" w:rsidRPr="00B700D7" w:rsidRDefault="00607F97" w:rsidP="00B700D7">
      <w:pPr>
        <w:pStyle w:val="Odstavecseseznamem"/>
        <w:numPr>
          <w:ilvl w:val="0"/>
          <w:numId w:val="7"/>
        </w:numPr>
        <w:spacing w:after="120"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Objednatel</w:t>
      </w:r>
      <w:r w:rsidR="005C4405" w:rsidRPr="00B700D7">
        <w:rPr>
          <w:rFonts w:ascii="Cambria" w:hAnsi="Cambria" w:cs="Times New Roman"/>
          <w:sz w:val="20"/>
          <w:szCs w:val="20"/>
        </w:rPr>
        <w:t xml:space="preserve"> odpovídá za:</w:t>
      </w:r>
    </w:p>
    <w:p w14:paraId="55449737" w14:textId="6BEB1248" w:rsidR="005C4405" w:rsidRPr="00B700D7" w:rsidRDefault="005C4405" w:rsidP="00B700D7">
      <w:pPr>
        <w:pStyle w:val="Odstavecseseznamem"/>
        <w:numPr>
          <w:ilvl w:val="1"/>
          <w:numId w:val="7"/>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za sestavení účetní závěrky </w:t>
      </w:r>
      <w:r w:rsidR="00563C31" w:rsidRPr="00B700D7">
        <w:rPr>
          <w:rFonts w:ascii="Cambria" w:hAnsi="Cambria" w:cs="Times New Roman"/>
          <w:sz w:val="20"/>
          <w:szCs w:val="20"/>
        </w:rPr>
        <w:t xml:space="preserve">Objednatele </w:t>
      </w:r>
      <w:r w:rsidRPr="00B700D7">
        <w:rPr>
          <w:rFonts w:ascii="Cambria" w:hAnsi="Cambria" w:cs="Times New Roman"/>
          <w:sz w:val="20"/>
          <w:szCs w:val="20"/>
        </w:rPr>
        <w:t>v souladu s příslušným rámcem účetního výkaznictví,</w:t>
      </w:r>
    </w:p>
    <w:p w14:paraId="4369F7B1" w14:textId="42DB3838" w:rsidR="005C4405" w:rsidRPr="00B700D7" w:rsidRDefault="005C4405" w:rsidP="00B700D7">
      <w:pPr>
        <w:pStyle w:val="Odstavecseseznamem"/>
        <w:numPr>
          <w:ilvl w:val="1"/>
          <w:numId w:val="7"/>
        </w:numPr>
        <w:spacing w:line="276" w:lineRule="auto"/>
        <w:ind w:left="851" w:hanging="425"/>
        <w:jc w:val="both"/>
        <w:rPr>
          <w:rFonts w:ascii="Cambria" w:hAnsi="Cambria" w:cs="Times New Roman"/>
          <w:sz w:val="20"/>
          <w:szCs w:val="20"/>
        </w:rPr>
      </w:pPr>
      <w:r w:rsidRPr="00B700D7">
        <w:rPr>
          <w:rFonts w:ascii="Cambria" w:hAnsi="Cambria" w:cs="Times New Roman"/>
          <w:sz w:val="20"/>
          <w:szCs w:val="20"/>
        </w:rPr>
        <w:t xml:space="preserve">za takovou vnitřní kontrolu, která je podle </w:t>
      </w:r>
      <w:r w:rsidR="00607F97" w:rsidRPr="00B700D7">
        <w:rPr>
          <w:rFonts w:ascii="Cambria" w:hAnsi="Cambria" w:cs="Times New Roman"/>
          <w:sz w:val="20"/>
          <w:szCs w:val="20"/>
        </w:rPr>
        <w:t>Objednatele</w:t>
      </w:r>
      <w:r w:rsidRPr="00B700D7">
        <w:rPr>
          <w:rFonts w:ascii="Cambria" w:hAnsi="Cambria" w:cs="Times New Roman"/>
          <w:sz w:val="20"/>
          <w:szCs w:val="20"/>
        </w:rPr>
        <w:t xml:space="preserve"> nutná pro sestavení účetní závěrky</w:t>
      </w:r>
      <w:r w:rsidR="00563C31" w:rsidRPr="00B700D7">
        <w:rPr>
          <w:rFonts w:ascii="Cambria" w:hAnsi="Cambria" w:cs="Times New Roman"/>
          <w:sz w:val="20"/>
          <w:szCs w:val="20"/>
        </w:rPr>
        <w:t xml:space="preserve"> Objednatele</w:t>
      </w:r>
      <w:r w:rsidRPr="00B700D7">
        <w:rPr>
          <w:rFonts w:ascii="Cambria" w:hAnsi="Cambria" w:cs="Times New Roman"/>
          <w:sz w:val="20"/>
          <w:szCs w:val="20"/>
        </w:rPr>
        <w:t>, jež neobsahuje významnou (materiální) nesprávnost způsobenou podvodem nebo chybou.</w:t>
      </w:r>
    </w:p>
    <w:p w14:paraId="4AE750BB" w14:textId="1EEEBA2B" w:rsidR="00607F97" w:rsidRPr="00B700D7" w:rsidRDefault="00607F97" w:rsidP="00B700D7">
      <w:pPr>
        <w:pStyle w:val="Odstavecseseznamem"/>
        <w:spacing w:before="160" w:after="0" w:line="276" w:lineRule="auto"/>
        <w:ind w:left="0"/>
        <w:jc w:val="center"/>
        <w:rPr>
          <w:rFonts w:ascii="Cambria" w:hAnsi="Cambria" w:cs="Times New Roman"/>
          <w:b/>
          <w:bCs/>
          <w:sz w:val="20"/>
          <w:szCs w:val="20"/>
        </w:rPr>
      </w:pPr>
      <w:r w:rsidRPr="00B700D7">
        <w:rPr>
          <w:rFonts w:ascii="Cambria" w:hAnsi="Cambria" w:cs="Times New Roman"/>
          <w:b/>
          <w:bCs/>
          <w:sz w:val="20"/>
          <w:szCs w:val="20"/>
        </w:rPr>
        <w:t>VII</w:t>
      </w:r>
      <w:r w:rsidR="00563C31" w:rsidRPr="00B700D7">
        <w:rPr>
          <w:rFonts w:ascii="Cambria" w:hAnsi="Cambria" w:cs="Times New Roman"/>
          <w:b/>
          <w:bCs/>
          <w:sz w:val="20"/>
          <w:szCs w:val="20"/>
        </w:rPr>
        <w:t>.</w:t>
      </w:r>
    </w:p>
    <w:p w14:paraId="34AEE8EF" w14:textId="77777777" w:rsidR="00607F97" w:rsidRPr="00B700D7" w:rsidRDefault="00607F97" w:rsidP="00B700D7">
      <w:pPr>
        <w:spacing w:line="276" w:lineRule="auto"/>
        <w:jc w:val="center"/>
        <w:rPr>
          <w:rFonts w:ascii="Cambria" w:hAnsi="Cambria" w:cs="Times New Roman"/>
          <w:b/>
          <w:bCs/>
          <w:sz w:val="20"/>
          <w:szCs w:val="20"/>
        </w:rPr>
      </w:pPr>
      <w:r w:rsidRPr="00B700D7">
        <w:rPr>
          <w:rFonts w:ascii="Cambria" w:hAnsi="Cambria" w:cs="Times New Roman"/>
          <w:b/>
          <w:bCs/>
          <w:sz w:val="20"/>
          <w:szCs w:val="20"/>
        </w:rPr>
        <w:t>Cena a platební podmínky</w:t>
      </w:r>
    </w:p>
    <w:p w14:paraId="69E61F0D" w14:textId="1DA3B876" w:rsidR="0037786F" w:rsidRPr="00B700D7" w:rsidRDefault="0037786F">
      <w:pPr>
        <w:pStyle w:val="Odstavecseseznamem"/>
        <w:numPr>
          <w:ilvl w:val="0"/>
          <w:numId w:val="25"/>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Smluvní strany se dohodly, že odměna Auditora za poskytování veškerých plnění Auditorem Objednateli dle této Smlouvy činí celkem částku ve </w:t>
      </w:r>
      <w:r w:rsidRPr="00E11765">
        <w:rPr>
          <w:rFonts w:ascii="Cambria" w:hAnsi="Cambria" w:cs="Times New Roman"/>
          <w:sz w:val="20"/>
          <w:szCs w:val="20"/>
        </w:rPr>
        <w:t xml:space="preserve">výši </w:t>
      </w:r>
      <w:r w:rsidR="00D832BC" w:rsidRPr="00E11765">
        <w:rPr>
          <w:rFonts w:ascii="Cambria" w:hAnsi="Cambria" w:cs="Times New Roman"/>
          <w:sz w:val="20"/>
          <w:szCs w:val="20"/>
        </w:rPr>
        <w:t>2.878.000</w:t>
      </w:r>
      <w:r w:rsidRPr="00E11765">
        <w:rPr>
          <w:rFonts w:ascii="Cambria" w:hAnsi="Cambria" w:cs="Times New Roman"/>
          <w:sz w:val="20"/>
          <w:szCs w:val="20"/>
        </w:rPr>
        <w:t xml:space="preserve">,- Kč bez DPH [slovy: [CENA SLOVY </w:t>
      </w:r>
      <w:r w:rsidR="00D832BC" w:rsidRPr="00E11765">
        <w:rPr>
          <w:rFonts w:ascii="Cambria" w:hAnsi="Cambria" w:cs="Times New Roman"/>
          <w:sz w:val="20"/>
          <w:szCs w:val="20"/>
        </w:rPr>
        <w:t>dva milion osm set sedmdesát osm tisíc</w:t>
      </w:r>
      <w:r w:rsidRPr="00E11765">
        <w:rPr>
          <w:rFonts w:ascii="Cambria" w:hAnsi="Cambria" w:cs="Times New Roman"/>
          <w:sz w:val="20"/>
          <w:szCs w:val="20"/>
        </w:rPr>
        <w:t xml:space="preserve"> korun českých]</w:t>
      </w:r>
      <w:r w:rsidRPr="00B700D7">
        <w:rPr>
          <w:rFonts w:ascii="Cambria" w:hAnsi="Cambria" w:cs="Times New Roman"/>
          <w:sz w:val="20"/>
          <w:szCs w:val="20"/>
        </w:rPr>
        <w:t xml:space="preserve"> (dále také jen „</w:t>
      </w:r>
      <w:r w:rsidRPr="00B33946">
        <w:rPr>
          <w:rFonts w:ascii="Cambria" w:hAnsi="Cambria"/>
          <w:b/>
          <w:sz w:val="20"/>
        </w:rPr>
        <w:t>Odměna</w:t>
      </w:r>
      <w:r w:rsidRPr="00B700D7">
        <w:rPr>
          <w:rFonts w:ascii="Cambria" w:hAnsi="Cambria" w:cs="Times New Roman"/>
          <w:sz w:val="20"/>
          <w:szCs w:val="20"/>
        </w:rPr>
        <w:t xml:space="preserve">“). </w:t>
      </w:r>
      <w:r w:rsidR="00BF0EA3" w:rsidRPr="00BF0EA3">
        <w:rPr>
          <w:rFonts w:ascii="Cambria" w:hAnsi="Cambria" w:cs="Times New Roman"/>
          <w:sz w:val="20"/>
          <w:szCs w:val="20"/>
        </w:rPr>
        <w:t>K o</w:t>
      </w:r>
      <w:r w:rsidRPr="00B700D7">
        <w:rPr>
          <w:rFonts w:ascii="Cambria" w:hAnsi="Cambria" w:cs="Times New Roman"/>
          <w:sz w:val="20"/>
          <w:szCs w:val="20"/>
        </w:rPr>
        <w:t>dměn</w:t>
      </w:r>
      <w:r w:rsidR="00BF0EA3" w:rsidRPr="00B700D7">
        <w:rPr>
          <w:rFonts w:ascii="Cambria" w:hAnsi="Cambria" w:cs="Times New Roman"/>
          <w:sz w:val="20"/>
          <w:szCs w:val="20"/>
        </w:rPr>
        <w:t xml:space="preserve">ě bude připočtena </w:t>
      </w:r>
      <w:r w:rsidRPr="00B700D7">
        <w:rPr>
          <w:rFonts w:ascii="Cambria" w:hAnsi="Cambria" w:cs="Times New Roman"/>
          <w:sz w:val="20"/>
          <w:szCs w:val="20"/>
        </w:rPr>
        <w:t>DPH v zákonem stanovené výši.</w:t>
      </w:r>
    </w:p>
    <w:p w14:paraId="48D21647" w14:textId="40723697" w:rsidR="00607F97" w:rsidRPr="00B700D7" w:rsidRDefault="00607F97" w:rsidP="00B700D7">
      <w:pPr>
        <w:pStyle w:val="Odstavecseseznamem"/>
        <w:numPr>
          <w:ilvl w:val="0"/>
          <w:numId w:val="25"/>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Smluvní strany se dohodly, že</w:t>
      </w:r>
      <w:r w:rsidR="0037786F" w:rsidRPr="00B700D7">
        <w:rPr>
          <w:rFonts w:ascii="Cambria" w:hAnsi="Cambria" w:cs="Times New Roman"/>
          <w:sz w:val="20"/>
          <w:szCs w:val="20"/>
        </w:rPr>
        <w:t xml:space="preserve"> Odměna bude hrazena po částech, tak že</w:t>
      </w:r>
      <w:r w:rsidRPr="00B700D7">
        <w:rPr>
          <w:rFonts w:ascii="Cambria" w:hAnsi="Cambria" w:cs="Times New Roman"/>
          <w:sz w:val="20"/>
          <w:szCs w:val="20"/>
        </w:rPr>
        <w:t xml:space="preserve"> úhrada </w:t>
      </w:r>
      <w:r w:rsidR="0037786F" w:rsidRPr="00B700D7">
        <w:rPr>
          <w:rFonts w:ascii="Cambria" w:hAnsi="Cambria" w:cs="Times New Roman"/>
          <w:sz w:val="20"/>
          <w:szCs w:val="20"/>
        </w:rPr>
        <w:t xml:space="preserve">příslušené části Odměny </w:t>
      </w:r>
      <w:r w:rsidRPr="00B700D7">
        <w:rPr>
          <w:rFonts w:ascii="Cambria" w:hAnsi="Cambria" w:cs="Times New Roman"/>
          <w:sz w:val="20"/>
          <w:szCs w:val="20"/>
        </w:rPr>
        <w:t xml:space="preserve">bude prováděna vždy po převzetí požadované části plnění dle doby plnění jednotlivých fází ve smyslu čl. V. </w:t>
      </w:r>
      <w:r w:rsidR="005B37F2" w:rsidRPr="00B700D7">
        <w:rPr>
          <w:rFonts w:ascii="Cambria" w:hAnsi="Cambria" w:cs="Times New Roman"/>
          <w:sz w:val="20"/>
          <w:szCs w:val="20"/>
        </w:rPr>
        <w:t xml:space="preserve">odst. 2 této </w:t>
      </w:r>
      <w:r w:rsidR="009F58A3" w:rsidRPr="00B700D7">
        <w:rPr>
          <w:rFonts w:ascii="Cambria" w:hAnsi="Cambria" w:cs="Times New Roman"/>
          <w:sz w:val="20"/>
          <w:szCs w:val="20"/>
        </w:rPr>
        <w:t>S</w:t>
      </w:r>
      <w:r w:rsidRPr="00B700D7">
        <w:rPr>
          <w:rFonts w:ascii="Cambria" w:hAnsi="Cambria" w:cs="Times New Roman"/>
          <w:sz w:val="20"/>
          <w:szCs w:val="20"/>
        </w:rPr>
        <w:t>mlouvy (všechny dokumenty, které se vztahují k danému účetnímu období) na základě řádného daňového dokladu (faktury), splatné do 30</w:t>
      </w:r>
      <w:r w:rsidR="005B37F2" w:rsidRPr="00B700D7">
        <w:rPr>
          <w:rFonts w:ascii="Cambria" w:hAnsi="Cambria" w:cs="Times New Roman"/>
          <w:sz w:val="20"/>
          <w:szCs w:val="20"/>
        </w:rPr>
        <w:t xml:space="preserve"> [slovy: třiceti]</w:t>
      </w:r>
      <w:r w:rsidRPr="00B700D7">
        <w:rPr>
          <w:rFonts w:ascii="Cambria" w:hAnsi="Cambria" w:cs="Times New Roman"/>
          <w:sz w:val="20"/>
          <w:szCs w:val="20"/>
        </w:rPr>
        <w:t xml:space="preserve"> dnů od</w:t>
      </w:r>
      <w:r w:rsidR="005B37F2" w:rsidRPr="00B700D7">
        <w:rPr>
          <w:rFonts w:ascii="Cambria" w:hAnsi="Cambria" w:cs="Times New Roman"/>
          <w:sz w:val="20"/>
          <w:szCs w:val="20"/>
        </w:rPr>
        <w:t>e dne</w:t>
      </w:r>
      <w:r w:rsidRPr="00B700D7">
        <w:rPr>
          <w:rFonts w:ascii="Cambria" w:hAnsi="Cambria" w:cs="Times New Roman"/>
          <w:sz w:val="20"/>
          <w:szCs w:val="20"/>
        </w:rPr>
        <w:t xml:space="preserve"> jeho doručení</w:t>
      </w:r>
      <w:r w:rsidR="009F58A3" w:rsidRPr="00B700D7">
        <w:rPr>
          <w:rFonts w:ascii="Cambria" w:hAnsi="Cambria" w:cs="Times New Roman"/>
          <w:sz w:val="20"/>
          <w:szCs w:val="20"/>
        </w:rPr>
        <w:t xml:space="preserve"> Objednateli</w:t>
      </w:r>
      <w:r w:rsidRPr="00B700D7">
        <w:rPr>
          <w:rFonts w:ascii="Cambria" w:hAnsi="Cambria" w:cs="Times New Roman"/>
          <w:sz w:val="20"/>
          <w:szCs w:val="20"/>
        </w:rPr>
        <w:t xml:space="preserve">, a to za předpokladu řádného splnění svých povinností vztahujících se k dané fázi. </w:t>
      </w:r>
    </w:p>
    <w:p w14:paraId="5F4E36A1" w14:textId="75A2CE28" w:rsidR="001E30CC" w:rsidRPr="00B700D7" w:rsidRDefault="001E30CC" w:rsidP="00B700D7">
      <w:pPr>
        <w:pStyle w:val="Odstavecseseznamem"/>
        <w:numPr>
          <w:ilvl w:val="0"/>
          <w:numId w:val="25"/>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Objednatel neposkytuje Poskytovateli jakékoliv zálohy na cenu za plnění dle Smlouvy.</w:t>
      </w:r>
    </w:p>
    <w:p w14:paraId="3500D5A5" w14:textId="5F8BE46B" w:rsidR="009F58A3" w:rsidRPr="00B700D7" w:rsidRDefault="009F58A3" w:rsidP="00B700D7">
      <w:pPr>
        <w:pStyle w:val="Odstavecseseznamem"/>
        <w:numPr>
          <w:ilvl w:val="0"/>
          <w:numId w:val="25"/>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Každá faktura musí obsahovat náležitosti daňového dokladu stanovené zákonem č. 563/1991 Sb., o účetnictví, ve znění pozdějších předpisů, zákonem č. 235/2004 Sb., o dani z přidané hodnoty, ve znění pozdějších předpisů a </w:t>
      </w:r>
      <w:r w:rsidR="005B37F2" w:rsidRPr="00B700D7">
        <w:rPr>
          <w:rFonts w:ascii="Cambria" w:hAnsi="Cambria" w:cs="Times New Roman"/>
          <w:sz w:val="20"/>
          <w:szCs w:val="20"/>
        </w:rPr>
        <w:t xml:space="preserve">ust. </w:t>
      </w:r>
      <w:r w:rsidRPr="00B700D7">
        <w:rPr>
          <w:rFonts w:ascii="Cambria" w:hAnsi="Cambria" w:cs="Times New Roman"/>
          <w:sz w:val="20"/>
          <w:szCs w:val="20"/>
        </w:rPr>
        <w:t xml:space="preserve">§ 435 </w:t>
      </w:r>
      <w:r w:rsidR="005B37F2" w:rsidRPr="00B700D7">
        <w:rPr>
          <w:rFonts w:ascii="Cambria" w:hAnsi="Cambria" w:cs="Times New Roman"/>
          <w:sz w:val="20"/>
          <w:szCs w:val="20"/>
        </w:rPr>
        <w:t>o</w:t>
      </w:r>
      <w:r w:rsidRPr="00B700D7">
        <w:rPr>
          <w:rFonts w:ascii="Cambria" w:hAnsi="Cambria" w:cs="Times New Roman"/>
          <w:sz w:val="20"/>
          <w:szCs w:val="20"/>
        </w:rPr>
        <w:t xml:space="preserve">bčanského zákoníku. Poskytovatel je povinen zasílat všechny faktury s náležitostmi uvedenými v tomto článku elektronicky na adresu </w:t>
      </w:r>
      <w:r w:rsidRPr="00D832BC">
        <w:rPr>
          <w:rFonts w:ascii="Cambria" w:hAnsi="Cambria" w:cs="Times New Roman"/>
          <w:sz w:val="20"/>
          <w:szCs w:val="20"/>
        </w:rPr>
        <w:t>faktury@rbp</w:t>
      </w:r>
      <w:r w:rsidR="0000476E" w:rsidRPr="00D832BC">
        <w:rPr>
          <w:rFonts w:ascii="Cambria" w:hAnsi="Cambria" w:cs="Times New Roman"/>
          <w:sz w:val="20"/>
          <w:szCs w:val="20"/>
        </w:rPr>
        <w:t>213</w:t>
      </w:r>
      <w:r w:rsidRPr="00D832BC">
        <w:rPr>
          <w:rFonts w:ascii="Cambria" w:hAnsi="Cambria" w:cs="Times New Roman"/>
          <w:sz w:val="20"/>
          <w:szCs w:val="20"/>
        </w:rPr>
        <w:t>.cz</w:t>
      </w:r>
      <w:r w:rsidRPr="00B700D7">
        <w:rPr>
          <w:rFonts w:ascii="Cambria" w:hAnsi="Cambria" w:cs="Times New Roman"/>
          <w:sz w:val="20"/>
          <w:szCs w:val="20"/>
        </w:rPr>
        <w:t>.</w:t>
      </w:r>
    </w:p>
    <w:p w14:paraId="3DB949CD" w14:textId="06179722" w:rsidR="009F58A3" w:rsidRPr="00B700D7" w:rsidRDefault="009F58A3" w:rsidP="00B700D7">
      <w:pPr>
        <w:pStyle w:val="Odstavecseseznamem"/>
        <w:numPr>
          <w:ilvl w:val="0"/>
          <w:numId w:val="25"/>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podle této Smlouvy. V průvodním dopisu k vrácené faktuře musí Objednatel vyznačit důvod vrácení. Poskytovatel je povinen podle povahy nesprávnosti fakturu opravit nebo nově vyhotovit. </w:t>
      </w:r>
      <w:r w:rsidR="00383761" w:rsidRPr="00B700D7">
        <w:rPr>
          <w:rFonts w:ascii="Cambria" w:hAnsi="Cambria" w:cs="Times New Roman"/>
          <w:sz w:val="20"/>
          <w:szCs w:val="20"/>
        </w:rPr>
        <w:t>V</w:t>
      </w:r>
      <w:r w:rsidRPr="00B700D7">
        <w:rPr>
          <w:rFonts w:ascii="Cambria" w:hAnsi="Cambria" w:cs="Times New Roman"/>
          <w:sz w:val="20"/>
          <w:szCs w:val="20"/>
        </w:rPr>
        <w:t>rácením faktury přestává běžet původní lhůta splatnosti. Celá</w:t>
      </w:r>
      <w:r w:rsidR="005B37F2" w:rsidRPr="00B700D7">
        <w:rPr>
          <w:rFonts w:ascii="Cambria" w:hAnsi="Cambria" w:cs="Times New Roman"/>
          <w:sz w:val="20"/>
          <w:szCs w:val="20"/>
        </w:rPr>
        <w:t> </w:t>
      </w:r>
      <w:r w:rsidRPr="00B700D7">
        <w:rPr>
          <w:rFonts w:ascii="Cambria" w:hAnsi="Cambria" w:cs="Times New Roman"/>
          <w:sz w:val="20"/>
          <w:szCs w:val="20"/>
        </w:rPr>
        <w:t>30denní lhůta běží znovu ode dne doručení opravené nebo nově vyhotovené faktury Objednateli.</w:t>
      </w:r>
    </w:p>
    <w:p w14:paraId="56B121C3" w14:textId="71B19A14" w:rsidR="00607F97" w:rsidRPr="00B700D7" w:rsidRDefault="00607F97" w:rsidP="00B700D7">
      <w:pPr>
        <w:pStyle w:val="Odstavecseseznamem"/>
        <w:numPr>
          <w:ilvl w:val="0"/>
          <w:numId w:val="25"/>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V případě, že by měl</w:t>
      </w:r>
      <w:r w:rsidR="009F58A3" w:rsidRPr="00B700D7">
        <w:rPr>
          <w:rFonts w:ascii="Cambria" w:hAnsi="Cambria" w:cs="Times New Roman"/>
          <w:sz w:val="20"/>
          <w:szCs w:val="20"/>
        </w:rPr>
        <w:t xml:space="preserve"> Objednatel</w:t>
      </w:r>
      <w:r w:rsidRPr="00B700D7">
        <w:rPr>
          <w:rFonts w:ascii="Cambria" w:hAnsi="Cambria" w:cs="Times New Roman"/>
          <w:sz w:val="20"/>
          <w:szCs w:val="20"/>
        </w:rPr>
        <w:t xml:space="preserve"> ručit za </w:t>
      </w:r>
      <w:r w:rsidR="009F58A3" w:rsidRPr="00B700D7">
        <w:rPr>
          <w:rFonts w:ascii="Cambria" w:hAnsi="Cambria" w:cs="Times New Roman"/>
          <w:sz w:val="20"/>
          <w:szCs w:val="20"/>
        </w:rPr>
        <w:t>A</w:t>
      </w:r>
      <w:r w:rsidRPr="00B700D7">
        <w:rPr>
          <w:rFonts w:ascii="Cambria" w:hAnsi="Cambria" w:cs="Times New Roman"/>
          <w:sz w:val="20"/>
          <w:szCs w:val="20"/>
        </w:rPr>
        <w:t>uditorem nezaplacenou daň z přidané hodnoty dle ustanovení §</w:t>
      </w:r>
      <w:r w:rsidR="00383761" w:rsidRPr="00B700D7">
        <w:rPr>
          <w:rFonts w:ascii="Cambria" w:hAnsi="Cambria" w:cs="Times New Roman"/>
          <w:sz w:val="20"/>
          <w:szCs w:val="20"/>
        </w:rPr>
        <w:t> </w:t>
      </w:r>
      <w:r w:rsidRPr="00B700D7">
        <w:rPr>
          <w:rFonts w:ascii="Cambria" w:hAnsi="Cambria" w:cs="Times New Roman"/>
          <w:sz w:val="20"/>
          <w:szCs w:val="20"/>
        </w:rPr>
        <w:t xml:space="preserve">109 zákona č. 235/2004 Sb., o dani z přidané hodnoty, ve znění pozdějších předpisů, bude </w:t>
      </w:r>
      <w:r w:rsidR="009F58A3" w:rsidRPr="00B700D7">
        <w:rPr>
          <w:rFonts w:ascii="Cambria" w:hAnsi="Cambria" w:cs="Times New Roman"/>
          <w:sz w:val="20"/>
          <w:szCs w:val="20"/>
        </w:rPr>
        <w:t>Objednatel</w:t>
      </w:r>
      <w:r w:rsidRPr="00B700D7">
        <w:rPr>
          <w:rFonts w:ascii="Cambria" w:hAnsi="Cambria" w:cs="Times New Roman"/>
          <w:sz w:val="20"/>
          <w:szCs w:val="20"/>
        </w:rPr>
        <w:t xml:space="preserve"> oprávněn uhradit část odměny </w:t>
      </w:r>
      <w:r w:rsidR="009F58A3" w:rsidRPr="00B700D7">
        <w:rPr>
          <w:rFonts w:ascii="Cambria" w:hAnsi="Cambria" w:cs="Times New Roman"/>
          <w:sz w:val="20"/>
          <w:szCs w:val="20"/>
        </w:rPr>
        <w:t>A</w:t>
      </w:r>
      <w:r w:rsidRPr="00B700D7">
        <w:rPr>
          <w:rFonts w:ascii="Cambria" w:hAnsi="Cambria" w:cs="Times New Roman"/>
          <w:sz w:val="20"/>
          <w:szCs w:val="20"/>
        </w:rPr>
        <w:t xml:space="preserve">uditora ve výši vyúčtované daně z přidané hodnoty na </w:t>
      </w:r>
      <w:r w:rsidRPr="00B700D7">
        <w:rPr>
          <w:rFonts w:ascii="Cambria" w:hAnsi="Cambria" w:cs="Times New Roman"/>
          <w:sz w:val="20"/>
          <w:szCs w:val="20"/>
        </w:rPr>
        <w:lastRenderedPageBreak/>
        <w:t xml:space="preserve">bankovní účet příslušného správce daně </w:t>
      </w:r>
      <w:r w:rsidR="00383761" w:rsidRPr="00B700D7">
        <w:rPr>
          <w:rFonts w:ascii="Cambria" w:hAnsi="Cambria" w:cs="Times New Roman"/>
          <w:sz w:val="20"/>
          <w:szCs w:val="20"/>
        </w:rPr>
        <w:t>A</w:t>
      </w:r>
      <w:r w:rsidRPr="00B700D7">
        <w:rPr>
          <w:rFonts w:ascii="Cambria" w:hAnsi="Cambria" w:cs="Times New Roman"/>
          <w:sz w:val="20"/>
          <w:szCs w:val="20"/>
        </w:rPr>
        <w:t xml:space="preserve">uditora. Takový postup </w:t>
      </w:r>
      <w:r w:rsidR="009F58A3" w:rsidRPr="00B700D7">
        <w:rPr>
          <w:rFonts w:ascii="Cambria" w:hAnsi="Cambria" w:cs="Times New Roman"/>
          <w:sz w:val="20"/>
          <w:szCs w:val="20"/>
        </w:rPr>
        <w:t>Objednatele</w:t>
      </w:r>
      <w:r w:rsidRPr="00B700D7">
        <w:rPr>
          <w:rFonts w:ascii="Cambria" w:hAnsi="Cambria" w:cs="Times New Roman"/>
          <w:sz w:val="20"/>
          <w:szCs w:val="20"/>
        </w:rPr>
        <w:t xml:space="preserve"> se v rozsahu částky poukázané na účet správce daně považuje za řádné a včasné uhrazení odměny</w:t>
      </w:r>
      <w:r w:rsidR="00383761" w:rsidRPr="00B700D7">
        <w:rPr>
          <w:rFonts w:ascii="Cambria" w:hAnsi="Cambria" w:cs="Times New Roman"/>
          <w:sz w:val="20"/>
          <w:szCs w:val="20"/>
        </w:rPr>
        <w:t xml:space="preserve"> Auditora</w:t>
      </w:r>
      <w:r w:rsidRPr="00B700D7">
        <w:rPr>
          <w:rFonts w:ascii="Cambria" w:hAnsi="Cambria" w:cs="Times New Roman"/>
          <w:sz w:val="20"/>
          <w:szCs w:val="20"/>
        </w:rPr>
        <w:t xml:space="preserve"> ze strany</w:t>
      </w:r>
      <w:r w:rsidR="009F58A3" w:rsidRPr="00B700D7">
        <w:rPr>
          <w:rFonts w:ascii="Cambria" w:hAnsi="Cambria" w:cs="Times New Roman"/>
          <w:sz w:val="20"/>
          <w:szCs w:val="20"/>
        </w:rPr>
        <w:t xml:space="preserve"> Objednatele</w:t>
      </w:r>
      <w:r w:rsidRPr="00B700D7">
        <w:rPr>
          <w:rFonts w:ascii="Cambria" w:hAnsi="Cambria" w:cs="Times New Roman"/>
          <w:sz w:val="20"/>
          <w:szCs w:val="20"/>
        </w:rPr>
        <w:t xml:space="preserve"> a splnění její povinnosti uhradit dohodnutou cenu. </w:t>
      </w:r>
    </w:p>
    <w:p w14:paraId="6D4CC1AD" w14:textId="0E9F60D1" w:rsidR="00607F97" w:rsidRPr="00B700D7" w:rsidRDefault="009F58A3" w:rsidP="00B700D7">
      <w:pPr>
        <w:pStyle w:val="Odstavecseseznamem"/>
        <w:spacing w:line="276" w:lineRule="auto"/>
        <w:ind w:left="0"/>
        <w:jc w:val="center"/>
        <w:rPr>
          <w:rFonts w:ascii="Cambria" w:hAnsi="Cambria" w:cs="Times New Roman"/>
          <w:b/>
          <w:bCs/>
          <w:sz w:val="20"/>
          <w:szCs w:val="20"/>
        </w:rPr>
      </w:pPr>
      <w:r w:rsidRPr="00B700D7">
        <w:rPr>
          <w:rFonts w:ascii="Cambria" w:hAnsi="Cambria" w:cs="Times New Roman"/>
          <w:b/>
          <w:bCs/>
          <w:sz w:val="20"/>
          <w:szCs w:val="20"/>
        </w:rPr>
        <w:t>VIII</w:t>
      </w:r>
      <w:r w:rsidR="00383761" w:rsidRPr="00B700D7">
        <w:rPr>
          <w:rFonts w:ascii="Cambria" w:hAnsi="Cambria" w:cs="Times New Roman"/>
          <w:b/>
          <w:bCs/>
          <w:sz w:val="20"/>
          <w:szCs w:val="20"/>
        </w:rPr>
        <w:t>.</w:t>
      </w:r>
    </w:p>
    <w:p w14:paraId="66FC4E67" w14:textId="7858A0D4" w:rsidR="005C4405" w:rsidRPr="00B700D7" w:rsidRDefault="005C4405" w:rsidP="00B700D7">
      <w:pPr>
        <w:pStyle w:val="Odstavecseseznamem"/>
        <w:spacing w:line="276" w:lineRule="auto"/>
        <w:ind w:left="3192" w:firstLine="346"/>
        <w:contextualSpacing w:val="0"/>
        <w:rPr>
          <w:rFonts w:ascii="Cambria" w:hAnsi="Cambria" w:cs="Times New Roman"/>
          <w:sz w:val="20"/>
          <w:szCs w:val="20"/>
        </w:rPr>
      </w:pPr>
      <w:r w:rsidRPr="00B700D7">
        <w:rPr>
          <w:rFonts w:ascii="Cambria" w:hAnsi="Cambria" w:cs="Times New Roman"/>
          <w:b/>
          <w:sz w:val="20"/>
          <w:szCs w:val="20"/>
        </w:rPr>
        <w:t>Odpovědnost auditora</w:t>
      </w:r>
    </w:p>
    <w:p w14:paraId="0772FBFD" w14:textId="1234B8CE" w:rsidR="00C52271" w:rsidRDefault="009F58A3" w:rsidP="00B700D7">
      <w:pPr>
        <w:pStyle w:val="Odstavecseseznamem"/>
        <w:numPr>
          <w:ilvl w:val="0"/>
          <w:numId w:val="33"/>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U</w:t>
      </w:r>
      <w:r w:rsidR="00C52271" w:rsidRPr="00B700D7">
        <w:rPr>
          <w:rFonts w:ascii="Cambria" w:hAnsi="Cambria" w:cs="Times New Roman"/>
          <w:sz w:val="20"/>
          <w:szCs w:val="20"/>
        </w:rPr>
        <w:t xml:space="preserve">stanovení </w:t>
      </w:r>
      <w:r w:rsidR="00383761" w:rsidRPr="00B700D7">
        <w:rPr>
          <w:rFonts w:ascii="Cambria" w:hAnsi="Cambria" w:cs="Times New Roman"/>
          <w:sz w:val="20"/>
          <w:szCs w:val="20"/>
        </w:rPr>
        <w:t>S</w:t>
      </w:r>
      <w:r w:rsidR="00C52271" w:rsidRPr="00B700D7">
        <w:rPr>
          <w:rFonts w:ascii="Cambria" w:hAnsi="Cambria" w:cs="Times New Roman"/>
          <w:sz w:val="20"/>
          <w:szCs w:val="20"/>
        </w:rPr>
        <w:t xml:space="preserve">mlouvy o výjimkách a o omezení odpovědnosti </w:t>
      </w:r>
      <w:r w:rsidRPr="00B700D7">
        <w:rPr>
          <w:rFonts w:ascii="Cambria" w:hAnsi="Cambria" w:cs="Times New Roman"/>
          <w:sz w:val="20"/>
          <w:szCs w:val="20"/>
        </w:rPr>
        <w:t>A</w:t>
      </w:r>
      <w:r w:rsidR="00C52271" w:rsidRPr="00B700D7">
        <w:rPr>
          <w:rFonts w:ascii="Cambria" w:hAnsi="Cambria" w:cs="Times New Roman"/>
          <w:sz w:val="20"/>
          <w:szCs w:val="20"/>
        </w:rPr>
        <w:t xml:space="preserve">uditora nemají vliv na zákonem stanovenou odpovědnost </w:t>
      </w:r>
      <w:r w:rsidRPr="00B700D7">
        <w:rPr>
          <w:rFonts w:ascii="Cambria" w:hAnsi="Cambria" w:cs="Times New Roman"/>
          <w:sz w:val="20"/>
          <w:szCs w:val="20"/>
        </w:rPr>
        <w:t>A</w:t>
      </w:r>
      <w:r w:rsidR="00C52271" w:rsidRPr="00B700D7">
        <w:rPr>
          <w:rFonts w:ascii="Cambria" w:hAnsi="Cambria" w:cs="Times New Roman"/>
          <w:sz w:val="20"/>
          <w:szCs w:val="20"/>
        </w:rPr>
        <w:t xml:space="preserve">uditora a náhradu škody, pokud byla způsobena </w:t>
      </w:r>
      <w:r w:rsidRPr="00B700D7">
        <w:rPr>
          <w:rFonts w:ascii="Cambria" w:hAnsi="Cambria" w:cs="Times New Roman"/>
          <w:sz w:val="20"/>
          <w:szCs w:val="20"/>
        </w:rPr>
        <w:t>A</w:t>
      </w:r>
      <w:r w:rsidR="00C52271" w:rsidRPr="00B700D7">
        <w:rPr>
          <w:rFonts w:ascii="Cambria" w:hAnsi="Cambria" w:cs="Times New Roman"/>
          <w:sz w:val="20"/>
          <w:szCs w:val="20"/>
        </w:rPr>
        <w:t>uditorem.</w:t>
      </w:r>
    </w:p>
    <w:p w14:paraId="41F0DE73" w14:textId="049A7DEA" w:rsidR="002B5487" w:rsidRPr="002B5487" w:rsidRDefault="002B5487" w:rsidP="005B2B89">
      <w:pPr>
        <w:pStyle w:val="Odstavecseseznamem"/>
        <w:numPr>
          <w:ilvl w:val="0"/>
          <w:numId w:val="33"/>
        </w:numPr>
        <w:spacing w:line="276" w:lineRule="auto"/>
        <w:ind w:left="426" w:hanging="426"/>
        <w:contextualSpacing w:val="0"/>
        <w:jc w:val="both"/>
        <w:rPr>
          <w:rFonts w:ascii="Cambria" w:hAnsi="Cambria" w:cs="Times New Roman"/>
          <w:sz w:val="20"/>
          <w:szCs w:val="20"/>
        </w:rPr>
      </w:pPr>
      <w:r w:rsidRPr="002B5487">
        <w:rPr>
          <w:rFonts w:ascii="Cambria" w:hAnsi="Cambria" w:cs="Times New Roman"/>
          <w:sz w:val="20"/>
          <w:szCs w:val="20"/>
        </w:rPr>
        <w:t xml:space="preserve">Auditor odpovídá za vady, které má plnění v okamžiku jeho odevzdání </w:t>
      </w:r>
      <w:r>
        <w:rPr>
          <w:rFonts w:ascii="Cambria" w:hAnsi="Cambria" w:cs="Times New Roman"/>
          <w:sz w:val="20"/>
          <w:szCs w:val="20"/>
        </w:rPr>
        <w:t>Objednateli</w:t>
      </w:r>
      <w:r w:rsidRPr="002B5487">
        <w:rPr>
          <w:rFonts w:ascii="Cambria" w:hAnsi="Cambria" w:cs="Times New Roman"/>
          <w:sz w:val="20"/>
          <w:szCs w:val="20"/>
        </w:rPr>
        <w:t>. Za vady, které se projeví po odevzdání plnění, odpovídá Auditor jen tehdy, jestliže byly způsobeny porušením jeho povinností.</w:t>
      </w:r>
    </w:p>
    <w:p w14:paraId="01180701" w14:textId="095ACD0A" w:rsidR="00C52271" w:rsidRPr="00B33946" w:rsidRDefault="002B5487" w:rsidP="003376B7">
      <w:pPr>
        <w:pStyle w:val="Odstavecseseznamem"/>
        <w:numPr>
          <w:ilvl w:val="0"/>
          <w:numId w:val="33"/>
        </w:numPr>
        <w:spacing w:line="276" w:lineRule="auto"/>
        <w:ind w:left="426" w:hanging="426"/>
        <w:contextualSpacing w:val="0"/>
        <w:jc w:val="both"/>
      </w:pPr>
      <w:r w:rsidRPr="00B33946">
        <w:rPr>
          <w:rFonts w:ascii="Cambria" w:hAnsi="Cambria"/>
          <w:sz w:val="20"/>
        </w:rPr>
        <w:t xml:space="preserve">Auditor neodpovídá za </w:t>
      </w:r>
      <w:r w:rsidRPr="002B5487">
        <w:rPr>
          <w:rFonts w:ascii="Cambria" w:hAnsi="Cambria" w:cs="Times New Roman"/>
          <w:sz w:val="20"/>
          <w:szCs w:val="20"/>
        </w:rPr>
        <w:t xml:space="preserve">vady plnění, které byly způsobeny použitím podkladů poskytnutých </w:t>
      </w:r>
      <w:r>
        <w:rPr>
          <w:rFonts w:ascii="Cambria" w:hAnsi="Cambria" w:cs="Times New Roman"/>
          <w:sz w:val="20"/>
          <w:szCs w:val="20"/>
        </w:rPr>
        <w:t xml:space="preserve">Objednatelem, </w:t>
      </w:r>
      <w:r w:rsidRPr="003376B7">
        <w:rPr>
          <w:rFonts w:ascii="Cambria" w:hAnsi="Cambria" w:cs="Times New Roman"/>
          <w:sz w:val="20"/>
          <w:szCs w:val="20"/>
        </w:rPr>
        <w:t xml:space="preserve">pokud </w:t>
      </w:r>
      <w:r w:rsidR="0063587B" w:rsidRPr="003376B7">
        <w:rPr>
          <w:rFonts w:ascii="Cambria" w:hAnsi="Cambria" w:cs="Times New Roman"/>
          <w:sz w:val="20"/>
          <w:szCs w:val="20"/>
        </w:rPr>
        <w:t xml:space="preserve">Auditor neměl povinnost </w:t>
      </w:r>
      <w:r w:rsidRPr="00B33946">
        <w:rPr>
          <w:rFonts w:ascii="Cambria" w:hAnsi="Cambria"/>
          <w:sz w:val="20"/>
        </w:rPr>
        <w:t xml:space="preserve">Objednatele </w:t>
      </w:r>
      <w:r w:rsidR="0063587B" w:rsidRPr="003376B7">
        <w:rPr>
          <w:rFonts w:ascii="Cambria" w:hAnsi="Cambria" w:cs="Times New Roman"/>
          <w:sz w:val="20"/>
          <w:szCs w:val="20"/>
        </w:rPr>
        <w:t xml:space="preserve">upozornit na nedostatky podkladů, které způsobily vady plnění Auditora, </w:t>
      </w:r>
      <w:r w:rsidRPr="003376B7">
        <w:rPr>
          <w:rFonts w:ascii="Cambria" w:hAnsi="Cambria" w:cs="Times New Roman"/>
          <w:sz w:val="20"/>
          <w:szCs w:val="20"/>
        </w:rPr>
        <w:t>a/</w:t>
      </w:r>
      <w:r w:rsidRPr="00B33946">
        <w:rPr>
          <w:rFonts w:ascii="Cambria" w:hAnsi="Cambria"/>
          <w:sz w:val="20"/>
        </w:rPr>
        <w:t xml:space="preserve">nebo </w:t>
      </w:r>
      <w:r w:rsidRPr="003376B7">
        <w:rPr>
          <w:rFonts w:ascii="Cambria" w:hAnsi="Cambria" w:cs="Times New Roman"/>
          <w:sz w:val="20"/>
          <w:szCs w:val="20"/>
        </w:rPr>
        <w:t xml:space="preserve">pokud Auditor </w:t>
      </w:r>
      <w:r w:rsidR="0063587B" w:rsidRPr="003376B7">
        <w:rPr>
          <w:rFonts w:ascii="Cambria" w:hAnsi="Cambria" w:cs="Times New Roman"/>
          <w:sz w:val="20"/>
          <w:szCs w:val="20"/>
        </w:rPr>
        <w:t>upozornil</w:t>
      </w:r>
      <w:r w:rsidR="0063587B" w:rsidRPr="00B33946">
        <w:rPr>
          <w:rFonts w:ascii="Cambria" w:hAnsi="Cambria"/>
          <w:sz w:val="20"/>
        </w:rPr>
        <w:t xml:space="preserve"> Objednatele na </w:t>
      </w:r>
      <w:r w:rsidR="0063587B" w:rsidRPr="003376B7">
        <w:rPr>
          <w:rFonts w:ascii="Cambria" w:hAnsi="Cambria" w:cs="Times New Roman"/>
          <w:sz w:val="20"/>
          <w:szCs w:val="20"/>
        </w:rPr>
        <w:t>nedostatky podkladů, které způsobily vady plnění Auditora</w:t>
      </w:r>
      <w:r>
        <w:rPr>
          <w:rFonts w:ascii="Cambria" w:hAnsi="Cambria" w:cs="Times New Roman"/>
          <w:sz w:val="20"/>
          <w:szCs w:val="20"/>
        </w:rPr>
        <w:t>.</w:t>
      </w:r>
      <w:r w:rsidR="00C52271" w:rsidRPr="00DE6B80">
        <w:rPr>
          <w:b/>
          <w:bCs/>
          <w:highlight w:val="cyan"/>
        </w:rPr>
        <w:t xml:space="preserve"> </w:t>
      </w:r>
    </w:p>
    <w:p w14:paraId="37263F15" w14:textId="01051070" w:rsidR="00CF3D13" w:rsidRPr="00B700D7" w:rsidRDefault="00CF3D13" w:rsidP="00B33946">
      <w:pPr>
        <w:spacing w:before="160" w:after="0" w:line="276" w:lineRule="auto"/>
        <w:jc w:val="center"/>
        <w:rPr>
          <w:rFonts w:ascii="Cambria" w:hAnsi="Cambria" w:cs="Times New Roman"/>
          <w:b/>
          <w:bCs/>
          <w:sz w:val="20"/>
          <w:szCs w:val="20"/>
        </w:rPr>
      </w:pPr>
      <w:r w:rsidRPr="00B700D7">
        <w:rPr>
          <w:rFonts w:ascii="Cambria" w:hAnsi="Cambria" w:cs="Times New Roman"/>
          <w:b/>
          <w:bCs/>
          <w:sz w:val="20"/>
          <w:szCs w:val="20"/>
        </w:rPr>
        <w:t>IX</w:t>
      </w:r>
      <w:r w:rsidR="00763F09" w:rsidRPr="00B700D7">
        <w:rPr>
          <w:rFonts w:ascii="Cambria" w:hAnsi="Cambria" w:cs="Times New Roman"/>
          <w:b/>
          <w:bCs/>
          <w:sz w:val="20"/>
          <w:szCs w:val="20"/>
        </w:rPr>
        <w:t>.</w:t>
      </w:r>
    </w:p>
    <w:p w14:paraId="4993516A" w14:textId="5D2D21BB" w:rsidR="00C52271" w:rsidRPr="00B700D7" w:rsidRDefault="00C52271" w:rsidP="00763F09">
      <w:pPr>
        <w:spacing w:line="276" w:lineRule="auto"/>
        <w:jc w:val="center"/>
        <w:rPr>
          <w:rFonts w:ascii="Cambria" w:hAnsi="Cambria" w:cs="Times New Roman"/>
          <w:b/>
          <w:bCs/>
          <w:sz w:val="20"/>
          <w:szCs w:val="20"/>
        </w:rPr>
      </w:pPr>
      <w:r w:rsidRPr="00B700D7">
        <w:rPr>
          <w:rFonts w:ascii="Cambria" w:hAnsi="Cambria" w:cs="Times New Roman"/>
          <w:b/>
          <w:bCs/>
          <w:sz w:val="20"/>
          <w:szCs w:val="20"/>
        </w:rPr>
        <w:t>Sankční ujednání</w:t>
      </w:r>
    </w:p>
    <w:p w14:paraId="1AB5681F" w14:textId="22FFD5A1" w:rsidR="002F51B9" w:rsidRPr="00B700D7" w:rsidRDefault="002F51B9" w:rsidP="00B33946">
      <w:pPr>
        <w:pStyle w:val="Odstavecseseznamem"/>
        <w:numPr>
          <w:ilvl w:val="6"/>
          <w:numId w:val="6"/>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V případě, že Auditor bude v prodlení s termíny plnění dle čl. </w:t>
      </w:r>
      <w:r w:rsidR="005D755A" w:rsidRPr="00B700D7">
        <w:rPr>
          <w:rFonts w:ascii="Cambria" w:hAnsi="Cambria" w:cs="Times New Roman"/>
          <w:sz w:val="20"/>
          <w:szCs w:val="20"/>
        </w:rPr>
        <w:t>V.</w:t>
      </w:r>
      <w:r w:rsidRPr="00B700D7">
        <w:rPr>
          <w:rFonts w:ascii="Cambria" w:hAnsi="Cambria" w:cs="Times New Roman"/>
          <w:sz w:val="20"/>
          <w:szCs w:val="20"/>
        </w:rPr>
        <w:t xml:space="preserve"> </w:t>
      </w:r>
      <w:r w:rsidR="00137B56">
        <w:rPr>
          <w:rFonts w:ascii="Cambria" w:hAnsi="Cambria" w:cs="Times New Roman"/>
          <w:sz w:val="20"/>
          <w:szCs w:val="20"/>
        </w:rPr>
        <w:t xml:space="preserve">této </w:t>
      </w:r>
      <w:r w:rsidRPr="00B700D7">
        <w:rPr>
          <w:rFonts w:ascii="Cambria" w:hAnsi="Cambria" w:cs="Times New Roman"/>
          <w:sz w:val="20"/>
          <w:szCs w:val="20"/>
        </w:rPr>
        <w:t>Smlouvy, zavazuje se zaplatit Objednateli za každý započatý týden prodlení plnění smluvní pokutu ve výši 20.000</w:t>
      </w:r>
      <w:r w:rsidR="005D755A" w:rsidRPr="00B700D7">
        <w:rPr>
          <w:rFonts w:ascii="Cambria" w:hAnsi="Cambria" w:cs="Times New Roman"/>
          <w:sz w:val="20"/>
          <w:szCs w:val="20"/>
        </w:rPr>
        <w:t>,-</w:t>
      </w:r>
      <w:r w:rsidRPr="00B700D7">
        <w:rPr>
          <w:rFonts w:ascii="Cambria" w:hAnsi="Cambria" w:cs="Times New Roman"/>
          <w:sz w:val="20"/>
          <w:szCs w:val="20"/>
        </w:rPr>
        <w:t xml:space="preserve"> Kč</w:t>
      </w:r>
      <w:r w:rsidR="005D755A" w:rsidRPr="00B700D7">
        <w:rPr>
          <w:rFonts w:ascii="Cambria" w:hAnsi="Cambria" w:cs="Times New Roman"/>
          <w:sz w:val="20"/>
          <w:szCs w:val="20"/>
        </w:rPr>
        <w:t xml:space="preserve"> [slovy: dvacet tisíc korun českých]</w:t>
      </w:r>
      <w:r w:rsidRPr="00B700D7">
        <w:rPr>
          <w:rFonts w:ascii="Cambria" w:hAnsi="Cambria" w:cs="Times New Roman"/>
          <w:sz w:val="20"/>
          <w:szCs w:val="20"/>
        </w:rPr>
        <w:t>. To neplatí v případ, kdy je v prodlení z důvodu prodlení Objednatele s dodáním podkladů. V případě prodlení Auditora s plněním dle Smlouvy o více jak 14</w:t>
      </w:r>
      <w:r w:rsidR="005D755A" w:rsidRPr="00B700D7">
        <w:rPr>
          <w:rFonts w:ascii="Cambria" w:hAnsi="Cambria" w:cs="Times New Roman"/>
          <w:sz w:val="20"/>
          <w:szCs w:val="20"/>
        </w:rPr>
        <w:t xml:space="preserve"> [slovy: čtrnáct]</w:t>
      </w:r>
      <w:r w:rsidRPr="00B700D7">
        <w:rPr>
          <w:rFonts w:ascii="Cambria" w:hAnsi="Cambria" w:cs="Times New Roman"/>
          <w:sz w:val="20"/>
          <w:szCs w:val="20"/>
        </w:rPr>
        <w:t xml:space="preserve"> kalendářních dnů, je </w:t>
      </w:r>
      <w:r w:rsidR="00BC74F0" w:rsidRPr="00B700D7">
        <w:rPr>
          <w:rFonts w:ascii="Cambria" w:hAnsi="Cambria" w:cs="Times New Roman"/>
          <w:sz w:val="20"/>
          <w:szCs w:val="20"/>
        </w:rPr>
        <w:t>S</w:t>
      </w:r>
      <w:r w:rsidRPr="00B700D7">
        <w:rPr>
          <w:rFonts w:ascii="Cambria" w:hAnsi="Cambria" w:cs="Times New Roman"/>
          <w:sz w:val="20"/>
          <w:szCs w:val="20"/>
        </w:rPr>
        <w:t>mlouva porušena podstatným způsobem.</w:t>
      </w:r>
    </w:p>
    <w:p w14:paraId="063BAFFA" w14:textId="6CFA2337" w:rsidR="002F51B9" w:rsidRPr="00B700D7" w:rsidRDefault="002F51B9" w:rsidP="00B700D7">
      <w:pPr>
        <w:pStyle w:val="Odstavecseseznamem"/>
        <w:numPr>
          <w:ilvl w:val="6"/>
          <w:numId w:val="6"/>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Ukáže-li se prohlášení</w:t>
      </w:r>
      <w:r w:rsidR="005D755A" w:rsidRPr="00B700D7">
        <w:rPr>
          <w:rFonts w:ascii="Cambria" w:hAnsi="Cambria" w:cs="Times New Roman"/>
          <w:sz w:val="20"/>
          <w:szCs w:val="20"/>
        </w:rPr>
        <w:t xml:space="preserve"> Auditora</w:t>
      </w:r>
      <w:r w:rsidRPr="00B700D7">
        <w:rPr>
          <w:rFonts w:ascii="Cambria" w:hAnsi="Cambria" w:cs="Times New Roman"/>
          <w:sz w:val="20"/>
          <w:szCs w:val="20"/>
        </w:rPr>
        <w:t xml:space="preserve"> uvedené v této Smlouvě jako nepravdivé, je </w:t>
      </w:r>
      <w:r w:rsidR="005D755A" w:rsidRPr="00B700D7">
        <w:rPr>
          <w:rFonts w:ascii="Cambria" w:hAnsi="Cambria" w:cs="Times New Roman"/>
          <w:sz w:val="20"/>
          <w:szCs w:val="20"/>
        </w:rPr>
        <w:t xml:space="preserve">Auditor </w:t>
      </w:r>
      <w:r w:rsidRPr="00B700D7">
        <w:rPr>
          <w:rFonts w:ascii="Cambria" w:hAnsi="Cambria" w:cs="Times New Roman"/>
          <w:sz w:val="20"/>
          <w:szCs w:val="20"/>
        </w:rPr>
        <w:t>povin</w:t>
      </w:r>
      <w:r w:rsidR="005D755A" w:rsidRPr="00B700D7">
        <w:rPr>
          <w:rFonts w:ascii="Cambria" w:hAnsi="Cambria" w:cs="Times New Roman"/>
          <w:sz w:val="20"/>
          <w:szCs w:val="20"/>
        </w:rPr>
        <w:t>e</w:t>
      </w:r>
      <w:r w:rsidRPr="00B700D7">
        <w:rPr>
          <w:rFonts w:ascii="Cambria" w:hAnsi="Cambria" w:cs="Times New Roman"/>
          <w:sz w:val="20"/>
          <w:szCs w:val="20"/>
        </w:rPr>
        <w:t xml:space="preserve">n zaplatit </w:t>
      </w:r>
      <w:r w:rsidR="005D755A" w:rsidRPr="00B700D7">
        <w:rPr>
          <w:rFonts w:ascii="Cambria" w:hAnsi="Cambria" w:cs="Times New Roman"/>
          <w:sz w:val="20"/>
          <w:szCs w:val="20"/>
        </w:rPr>
        <w:t>Objednateli</w:t>
      </w:r>
      <w:r w:rsidRPr="00B700D7">
        <w:rPr>
          <w:rFonts w:ascii="Cambria" w:hAnsi="Cambria" w:cs="Times New Roman"/>
          <w:sz w:val="20"/>
          <w:szCs w:val="20"/>
        </w:rPr>
        <w:t xml:space="preserve"> smluvní pokutu ve výši 500.000</w:t>
      </w:r>
      <w:r w:rsidR="005D755A" w:rsidRPr="00B700D7">
        <w:rPr>
          <w:rFonts w:ascii="Cambria" w:hAnsi="Cambria" w:cs="Times New Roman"/>
          <w:sz w:val="20"/>
          <w:szCs w:val="20"/>
        </w:rPr>
        <w:t>,-</w:t>
      </w:r>
      <w:r w:rsidRPr="00B700D7">
        <w:rPr>
          <w:rFonts w:ascii="Cambria" w:hAnsi="Cambria" w:cs="Times New Roman"/>
          <w:sz w:val="20"/>
          <w:szCs w:val="20"/>
        </w:rPr>
        <w:t xml:space="preserve"> Kč </w:t>
      </w:r>
      <w:r w:rsidR="005D755A" w:rsidRPr="00B700D7">
        <w:rPr>
          <w:rFonts w:ascii="Cambria" w:hAnsi="Cambria" w:cs="Times New Roman"/>
          <w:sz w:val="20"/>
          <w:szCs w:val="20"/>
        </w:rPr>
        <w:t xml:space="preserve">[slovy: pět set tisíc korun českých] </w:t>
      </w:r>
      <w:r w:rsidRPr="00B700D7">
        <w:rPr>
          <w:rFonts w:ascii="Cambria" w:hAnsi="Cambria" w:cs="Times New Roman"/>
          <w:sz w:val="20"/>
          <w:szCs w:val="20"/>
        </w:rPr>
        <w:t>za každý jednotlivý případ.</w:t>
      </w:r>
    </w:p>
    <w:p w14:paraId="3C683784" w14:textId="6602B40D" w:rsidR="002F51B9" w:rsidRPr="00B700D7" w:rsidRDefault="002F51B9" w:rsidP="00B700D7">
      <w:pPr>
        <w:spacing w:line="276" w:lineRule="auto"/>
        <w:ind w:left="425" w:hanging="425"/>
        <w:jc w:val="both"/>
        <w:rPr>
          <w:rFonts w:ascii="Cambria" w:hAnsi="Cambria" w:cs="Times New Roman"/>
          <w:sz w:val="20"/>
          <w:szCs w:val="20"/>
        </w:rPr>
      </w:pPr>
      <w:r w:rsidRPr="00B700D7">
        <w:rPr>
          <w:rFonts w:ascii="Cambria" w:hAnsi="Cambria" w:cs="Times New Roman"/>
          <w:sz w:val="20"/>
          <w:szCs w:val="20"/>
        </w:rPr>
        <w:t>3.</w:t>
      </w:r>
      <w:r w:rsidRPr="00B700D7">
        <w:rPr>
          <w:rFonts w:ascii="Cambria" w:hAnsi="Cambria" w:cs="Times New Roman"/>
          <w:sz w:val="20"/>
          <w:szCs w:val="20"/>
        </w:rPr>
        <w:tab/>
        <w:t>V případě, že Auditor poruší svou povinnost uvedenou v čl. VI. odst. 3</w:t>
      </w:r>
      <w:r w:rsidR="0020296F">
        <w:rPr>
          <w:rFonts w:ascii="Cambria" w:hAnsi="Cambria" w:cs="Times New Roman"/>
          <w:sz w:val="20"/>
          <w:szCs w:val="20"/>
        </w:rPr>
        <w:t xml:space="preserve"> a/nebo</w:t>
      </w:r>
      <w:r w:rsidRPr="00B700D7">
        <w:rPr>
          <w:rFonts w:ascii="Cambria" w:hAnsi="Cambria" w:cs="Times New Roman"/>
          <w:sz w:val="20"/>
          <w:szCs w:val="20"/>
        </w:rPr>
        <w:t xml:space="preserve"> 4 </w:t>
      </w:r>
      <w:r w:rsidR="00137B56">
        <w:rPr>
          <w:rFonts w:ascii="Cambria" w:hAnsi="Cambria" w:cs="Times New Roman"/>
          <w:sz w:val="20"/>
          <w:szCs w:val="20"/>
        </w:rPr>
        <w:t xml:space="preserve">této Smlouvy </w:t>
      </w:r>
      <w:r w:rsidRPr="00B700D7">
        <w:rPr>
          <w:rFonts w:ascii="Cambria" w:hAnsi="Cambria" w:cs="Times New Roman"/>
          <w:sz w:val="20"/>
          <w:szCs w:val="20"/>
        </w:rPr>
        <w:t>je povinen zaplatit Objednateli smluvní pokutu ve výši 20.000</w:t>
      </w:r>
      <w:r w:rsidR="005D755A" w:rsidRPr="00B700D7">
        <w:rPr>
          <w:rFonts w:ascii="Cambria" w:hAnsi="Cambria" w:cs="Times New Roman"/>
          <w:sz w:val="20"/>
          <w:szCs w:val="20"/>
        </w:rPr>
        <w:t>,-</w:t>
      </w:r>
      <w:r w:rsidRPr="00B700D7">
        <w:rPr>
          <w:rFonts w:ascii="Cambria" w:hAnsi="Cambria" w:cs="Times New Roman"/>
          <w:sz w:val="20"/>
          <w:szCs w:val="20"/>
        </w:rPr>
        <w:t xml:space="preserve"> Kč </w:t>
      </w:r>
      <w:r w:rsidR="00B36947" w:rsidRPr="00B700D7">
        <w:rPr>
          <w:rFonts w:ascii="Cambria" w:hAnsi="Cambria" w:cs="Times New Roman"/>
          <w:sz w:val="20"/>
          <w:szCs w:val="20"/>
        </w:rPr>
        <w:t xml:space="preserve">[slovy: dvacet tisíc korun českých] </w:t>
      </w:r>
      <w:r w:rsidRPr="00B700D7">
        <w:rPr>
          <w:rFonts w:ascii="Cambria" w:hAnsi="Cambria" w:cs="Times New Roman"/>
          <w:sz w:val="20"/>
          <w:szCs w:val="20"/>
        </w:rPr>
        <w:t>za každý jednotlivý případ a 1.000</w:t>
      </w:r>
      <w:r w:rsidR="00B36947" w:rsidRPr="00B700D7">
        <w:rPr>
          <w:rFonts w:ascii="Cambria" w:hAnsi="Cambria" w:cs="Times New Roman"/>
          <w:sz w:val="20"/>
          <w:szCs w:val="20"/>
        </w:rPr>
        <w:t>,-</w:t>
      </w:r>
      <w:r w:rsidRPr="00B700D7">
        <w:rPr>
          <w:rFonts w:ascii="Cambria" w:hAnsi="Cambria" w:cs="Times New Roman"/>
          <w:sz w:val="20"/>
          <w:szCs w:val="20"/>
        </w:rPr>
        <w:t xml:space="preserve"> Kč </w:t>
      </w:r>
      <w:r w:rsidR="00B36947" w:rsidRPr="00B700D7">
        <w:rPr>
          <w:rFonts w:ascii="Cambria" w:hAnsi="Cambria" w:cs="Times New Roman"/>
          <w:sz w:val="20"/>
          <w:szCs w:val="20"/>
        </w:rPr>
        <w:t xml:space="preserve">[slovy: jeden tisíc korun českých] </w:t>
      </w:r>
      <w:r w:rsidRPr="00B700D7">
        <w:rPr>
          <w:rFonts w:ascii="Cambria" w:hAnsi="Cambria" w:cs="Times New Roman"/>
          <w:sz w:val="20"/>
          <w:szCs w:val="20"/>
        </w:rPr>
        <w:t>za každý započatý den, kdy toto porušení trvalo.</w:t>
      </w:r>
    </w:p>
    <w:p w14:paraId="05269D05" w14:textId="2643CD03" w:rsidR="002F51B9" w:rsidRPr="00B700D7" w:rsidRDefault="00BC74F0" w:rsidP="00B700D7">
      <w:pPr>
        <w:spacing w:line="276" w:lineRule="auto"/>
        <w:ind w:left="425" w:hanging="425"/>
        <w:jc w:val="both"/>
        <w:rPr>
          <w:rFonts w:ascii="Cambria" w:hAnsi="Cambria" w:cs="Times New Roman"/>
          <w:sz w:val="20"/>
          <w:szCs w:val="20"/>
        </w:rPr>
      </w:pPr>
      <w:r w:rsidRPr="00B700D7">
        <w:rPr>
          <w:rFonts w:ascii="Cambria" w:hAnsi="Cambria" w:cs="Times New Roman"/>
          <w:sz w:val="20"/>
          <w:szCs w:val="20"/>
        </w:rPr>
        <w:t>4.</w:t>
      </w:r>
      <w:r w:rsidR="002F51B9" w:rsidRPr="00B700D7">
        <w:rPr>
          <w:rFonts w:ascii="Cambria" w:hAnsi="Cambria" w:cs="Times New Roman"/>
          <w:sz w:val="20"/>
          <w:szCs w:val="20"/>
        </w:rPr>
        <w:tab/>
        <w:t>V případě, že Objednatel bude v prodlení se zaplacením oprávněně vystavené faktury Auditorovi, je Objednatel povinen zaplatit Auditorovi úrok z prodlení v zákonné výši.</w:t>
      </w:r>
    </w:p>
    <w:p w14:paraId="35628908" w14:textId="5CA2F7E3" w:rsidR="002F51B9" w:rsidRPr="00B700D7" w:rsidRDefault="00BC74F0" w:rsidP="00B700D7">
      <w:pPr>
        <w:spacing w:line="276" w:lineRule="auto"/>
        <w:ind w:left="425" w:hanging="425"/>
        <w:jc w:val="both"/>
        <w:rPr>
          <w:rFonts w:ascii="Cambria" w:hAnsi="Cambria" w:cs="Times New Roman"/>
          <w:sz w:val="20"/>
          <w:szCs w:val="20"/>
        </w:rPr>
      </w:pPr>
      <w:r w:rsidRPr="00B700D7">
        <w:rPr>
          <w:rFonts w:ascii="Cambria" w:hAnsi="Cambria" w:cs="Times New Roman"/>
          <w:sz w:val="20"/>
          <w:szCs w:val="20"/>
        </w:rPr>
        <w:t>5.</w:t>
      </w:r>
      <w:r w:rsidR="002F51B9" w:rsidRPr="00B700D7">
        <w:rPr>
          <w:rFonts w:ascii="Cambria" w:hAnsi="Cambria" w:cs="Times New Roman"/>
          <w:sz w:val="20"/>
          <w:szCs w:val="20"/>
        </w:rPr>
        <w:tab/>
        <w:t xml:space="preserve">Za porušení </w:t>
      </w:r>
      <w:r w:rsidR="00DC04A6" w:rsidRPr="00B700D7">
        <w:rPr>
          <w:rFonts w:ascii="Cambria" w:hAnsi="Cambria" w:cs="Times New Roman"/>
          <w:sz w:val="20"/>
          <w:szCs w:val="20"/>
        </w:rPr>
        <w:t>P</w:t>
      </w:r>
      <w:r w:rsidR="002F51B9" w:rsidRPr="00B700D7">
        <w:rPr>
          <w:rFonts w:ascii="Cambria" w:hAnsi="Cambria" w:cs="Times New Roman"/>
          <w:sz w:val="20"/>
          <w:szCs w:val="20"/>
        </w:rPr>
        <w:t>ovinnosti mlčenlivosti dle čl. X</w:t>
      </w:r>
      <w:r w:rsidR="00B36947" w:rsidRPr="00B700D7">
        <w:rPr>
          <w:rFonts w:ascii="Cambria" w:hAnsi="Cambria" w:cs="Times New Roman"/>
          <w:sz w:val="20"/>
          <w:szCs w:val="20"/>
        </w:rPr>
        <w:t>. odst. 1 této</w:t>
      </w:r>
      <w:r w:rsidR="002F51B9" w:rsidRPr="00B700D7">
        <w:rPr>
          <w:rFonts w:ascii="Cambria" w:hAnsi="Cambria" w:cs="Times New Roman"/>
          <w:sz w:val="20"/>
          <w:szCs w:val="20"/>
        </w:rPr>
        <w:t xml:space="preserve"> Smlouvy se Auditor zavazuje zaplatit Objednateli smluvní pokutu ve výši 100.000</w:t>
      </w:r>
      <w:r w:rsidR="00B36947" w:rsidRPr="00B700D7">
        <w:rPr>
          <w:rFonts w:ascii="Cambria" w:hAnsi="Cambria" w:cs="Times New Roman"/>
          <w:sz w:val="20"/>
          <w:szCs w:val="20"/>
        </w:rPr>
        <w:t>,-</w:t>
      </w:r>
      <w:r w:rsidR="002F51B9" w:rsidRPr="00B700D7">
        <w:rPr>
          <w:rFonts w:ascii="Cambria" w:hAnsi="Cambria" w:cs="Times New Roman"/>
          <w:sz w:val="20"/>
          <w:szCs w:val="20"/>
        </w:rPr>
        <w:t xml:space="preserve"> Kč </w:t>
      </w:r>
      <w:r w:rsidR="00B36947" w:rsidRPr="00B700D7">
        <w:rPr>
          <w:rFonts w:ascii="Cambria" w:hAnsi="Cambria" w:cs="Times New Roman"/>
          <w:sz w:val="20"/>
          <w:szCs w:val="20"/>
        </w:rPr>
        <w:t xml:space="preserve">[slovy: jedno sto tisíc korun českých] </w:t>
      </w:r>
      <w:r w:rsidR="002F51B9" w:rsidRPr="00B700D7">
        <w:rPr>
          <w:rFonts w:ascii="Cambria" w:hAnsi="Cambria" w:cs="Times New Roman"/>
          <w:sz w:val="20"/>
          <w:szCs w:val="20"/>
        </w:rPr>
        <w:t>za každý jednotlivý případ porušení.</w:t>
      </w:r>
    </w:p>
    <w:p w14:paraId="202FC4EF" w14:textId="44DDDCF5" w:rsidR="002F51B9" w:rsidRPr="00B700D7" w:rsidRDefault="00BC74F0" w:rsidP="00B700D7">
      <w:pPr>
        <w:spacing w:line="276" w:lineRule="auto"/>
        <w:ind w:left="425" w:hanging="425"/>
        <w:jc w:val="both"/>
        <w:rPr>
          <w:rFonts w:ascii="Cambria" w:hAnsi="Cambria" w:cs="Times New Roman"/>
          <w:sz w:val="20"/>
          <w:szCs w:val="20"/>
        </w:rPr>
      </w:pPr>
      <w:r w:rsidRPr="00B700D7">
        <w:rPr>
          <w:rFonts w:ascii="Cambria" w:hAnsi="Cambria" w:cs="Times New Roman"/>
          <w:sz w:val="20"/>
          <w:szCs w:val="20"/>
        </w:rPr>
        <w:t>6.</w:t>
      </w:r>
      <w:r w:rsidRPr="00B700D7">
        <w:rPr>
          <w:rFonts w:ascii="Cambria" w:hAnsi="Cambria" w:cs="Times New Roman"/>
          <w:sz w:val="20"/>
          <w:szCs w:val="20"/>
        </w:rPr>
        <w:tab/>
      </w:r>
      <w:r w:rsidR="002F51B9" w:rsidRPr="00B700D7">
        <w:rPr>
          <w:rFonts w:ascii="Cambria" w:hAnsi="Cambria" w:cs="Times New Roman"/>
          <w:sz w:val="20"/>
          <w:szCs w:val="20"/>
        </w:rPr>
        <w:t xml:space="preserve">Za porušení povinnosti ochrany osobních údajů dle </w:t>
      </w:r>
      <w:r w:rsidR="00B36947" w:rsidRPr="00B700D7">
        <w:rPr>
          <w:rFonts w:ascii="Cambria" w:hAnsi="Cambria" w:cs="Times New Roman"/>
          <w:sz w:val="20"/>
          <w:szCs w:val="20"/>
        </w:rPr>
        <w:t>X. odst. 6 této</w:t>
      </w:r>
      <w:r w:rsidR="002F51B9" w:rsidRPr="00B700D7">
        <w:rPr>
          <w:rFonts w:ascii="Cambria" w:hAnsi="Cambria" w:cs="Times New Roman"/>
          <w:sz w:val="20"/>
          <w:szCs w:val="20"/>
        </w:rPr>
        <w:t xml:space="preserve"> Smlouvy se zavazuje Auditor zaplatit Objednateli smluvní pokutu ve výši 100.000</w:t>
      </w:r>
      <w:r w:rsidR="00B36947" w:rsidRPr="00B700D7">
        <w:rPr>
          <w:rFonts w:ascii="Cambria" w:hAnsi="Cambria" w:cs="Times New Roman"/>
          <w:sz w:val="20"/>
          <w:szCs w:val="20"/>
        </w:rPr>
        <w:t>,-</w:t>
      </w:r>
      <w:r w:rsidR="002F51B9" w:rsidRPr="00B700D7">
        <w:rPr>
          <w:rFonts w:ascii="Cambria" w:hAnsi="Cambria" w:cs="Times New Roman"/>
          <w:sz w:val="20"/>
          <w:szCs w:val="20"/>
        </w:rPr>
        <w:t xml:space="preserve"> Kč </w:t>
      </w:r>
      <w:r w:rsidR="00B36947" w:rsidRPr="00B700D7">
        <w:rPr>
          <w:rFonts w:ascii="Cambria" w:hAnsi="Cambria" w:cs="Times New Roman"/>
          <w:sz w:val="20"/>
          <w:szCs w:val="20"/>
        </w:rPr>
        <w:t xml:space="preserve">[slovy: jedno sto tisíc korun českých] </w:t>
      </w:r>
      <w:r w:rsidR="002F51B9" w:rsidRPr="00B700D7">
        <w:rPr>
          <w:rFonts w:ascii="Cambria" w:hAnsi="Cambria" w:cs="Times New Roman"/>
          <w:sz w:val="20"/>
          <w:szCs w:val="20"/>
        </w:rPr>
        <w:t>za každý jednotlivý případ porušení.</w:t>
      </w:r>
    </w:p>
    <w:p w14:paraId="63A2D42C" w14:textId="0E727A26" w:rsidR="002F51B9" w:rsidRPr="00B700D7" w:rsidRDefault="00BC74F0" w:rsidP="00B700D7">
      <w:pPr>
        <w:spacing w:line="276" w:lineRule="auto"/>
        <w:ind w:left="425" w:hanging="425"/>
        <w:jc w:val="both"/>
        <w:rPr>
          <w:rFonts w:ascii="Cambria" w:hAnsi="Cambria" w:cs="Times New Roman"/>
          <w:sz w:val="20"/>
          <w:szCs w:val="20"/>
        </w:rPr>
      </w:pPr>
      <w:r w:rsidRPr="00B700D7">
        <w:rPr>
          <w:rFonts w:ascii="Cambria" w:hAnsi="Cambria" w:cs="Times New Roman"/>
          <w:sz w:val="20"/>
          <w:szCs w:val="20"/>
        </w:rPr>
        <w:t>7.</w:t>
      </w:r>
      <w:r w:rsidRPr="00B700D7">
        <w:rPr>
          <w:rFonts w:ascii="Cambria" w:hAnsi="Cambria" w:cs="Times New Roman"/>
          <w:sz w:val="20"/>
          <w:szCs w:val="20"/>
        </w:rPr>
        <w:tab/>
      </w:r>
      <w:r w:rsidR="002F51B9" w:rsidRPr="00B700D7">
        <w:rPr>
          <w:rFonts w:ascii="Cambria" w:hAnsi="Cambria" w:cs="Times New Roman"/>
          <w:sz w:val="20"/>
          <w:szCs w:val="20"/>
        </w:rPr>
        <w:t xml:space="preserve">Smluvní pokuty dle Smlouvy jsou splatné do 30 </w:t>
      </w:r>
      <w:r w:rsidR="00B36947" w:rsidRPr="00B700D7">
        <w:rPr>
          <w:rFonts w:ascii="Cambria" w:hAnsi="Cambria" w:cs="Times New Roman"/>
          <w:sz w:val="20"/>
          <w:szCs w:val="20"/>
        </w:rPr>
        <w:t xml:space="preserve">[slovy: třiceti] </w:t>
      </w:r>
      <w:r w:rsidR="002F51B9" w:rsidRPr="00B700D7">
        <w:rPr>
          <w:rFonts w:ascii="Cambria" w:hAnsi="Cambria" w:cs="Times New Roman"/>
          <w:sz w:val="20"/>
          <w:szCs w:val="20"/>
        </w:rPr>
        <w:t>dnů od</w:t>
      </w:r>
      <w:r w:rsidR="00B36947" w:rsidRPr="00B700D7">
        <w:rPr>
          <w:rFonts w:ascii="Cambria" w:hAnsi="Cambria" w:cs="Times New Roman"/>
          <w:sz w:val="20"/>
          <w:szCs w:val="20"/>
        </w:rPr>
        <w:t>e dne</w:t>
      </w:r>
      <w:r w:rsidR="002F51B9" w:rsidRPr="00B700D7">
        <w:rPr>
          <w:rFonts w:ascii="Cambria" w:hAnsi="Cambria" w:cs="Times New Roman"/>
          <w:sz w:val="20"/>
          <w:szCs w:val="20"/>
        </w:rPr>
        <w:t xml:space="preserve"> doručení písemné výzvy k její úhradě spolu s fakturou vystavenou smluvní stranou</w:t>
      </w:r>
      <w:r w:rsidR="00067856" w:rsidRPr="00B700D7">
        <w:rPr>
          <w:rFonts w:ascii="Cambria" w:hAnsi="Cambria" w:cs="Times New Roman"/>
          <w:sz w:val="20"/>
          <w:szCs w:val="20"/>
        </w:rPr>
        <w:t>, které na smluvní pokutu vznikl nárok</w:t>
      </w:r>
      <w:r w:rsidR="002F51B9" w:rsidRPr="00B700D7">
        <w:rPr>
          <w:rFonts w:ascii="Cambria" w:hAnsi="Cambria" w:cs="Times New Roman"/>
          <w:sz w:val="20"/>
          <w:szCs w:val="20"/>
        </w:rPr>
        <w:t xml:space="preserve">. </w:t>
      </w:r>
    </w:p>
    <w:p w14:paraId="78B28388" w14:textId="40434A9E" w:rsidR="002F51B9" w:rsidRPr="00B700D7" w:rsidRDefault="00BC74F0" w:rsidP="00B700D7">
      <w:pPr>
        <w:spacing w:line="276" w:lineRule="auto"/>
        <w:ind w:left="425" w:hanging="425"/>
        <w:jc w:val="both"/>
        <w:rPr>
          <w:rFonts w:ascii="Cambria" w:hAnsi="Cambria" w:cs="Times New Roman"/>
          <w:sz w:val="20"/>
          <w:szCs w:val="20"/>
        </w:rPr>
      </w:pPr>
      <w:r w:rsidRPr="00B700D7">
        <w:rPr>
          <w:rFonts w:ascii="Cambria" w:hAnsi="Cambria" w:cs="Times New Roman"/>
          <w:sz w:val="20"/>
          <w:szCs w:val="20"/>
        </w:rPr>
        <w:t>8.</w:t>
      </w:r>
      <w:r w:rsidRPr="00B700D7">
        <w:rPr>
          <w:rFonts w:ascii="Cambria" w:hAnsi="Cambria" w:cs="Times New Roman"/>
          <w:sz w:val="20"/>
          <w:szCs w:val="20"/>
        </w:rPr>
        <w:tab/>
      </w:r>
      <w:r w:rsidR="002F51B9" w:rsidRPr="00B700D7">
        <w:rPr>
          <w:rFonts w:ascii="Cambria" w:hAnsi="Cambria" w:cs="Times New Roman"/>
          <w:sz w:val="20"/>
          <w:szCs w:val="20"/>
        </w:rPr>
        <w:t>Smluvní pokuty lze uložit opakovaně a za každý jednotlivý případ. Zaplacením smluvní pokuty není dotčeno právo smluvní strany na náhradu škody vzniklé porušením smluvní povinnosti, které se smluvní pokuta týká.</w:t>
      </w:r>
    </w:p>
    <w:p w14:paraId="4817CF18" w14:textId="066B7964" w:rsidR="00C52271" w:rsidRPr="00B700D7" w:rsidRDefault="00BC74F0" w:rsidP="00B700D7">
      <w:pPr>
        <w:spacing w:line="276" w:lineRule="auto"/>
        <w:ind w:left="425" w:hanging="425"/>
        <w:jc w:val="both"/>
        <w:rPr>
          <w:rFonts w:ascii="Cambria" w:hAnsi="Cambria" w:cs="Times New Roman"/>
          <w:sz w:val="20"/>
          <w:szCs w:val="20"/>
        </w:rPr>
      </w:pPr>
      <w:r w:rsidRPr="00B700D7">
        <w:rPr>
          <w:rFonts w:ascii="Cambria" w:hAnsi="Cambria" w:cs="Times New Roman"/>
          <w:sz w:val="20"/>
          <w:szCs w:val="20"/>
        </w:rPr>
        <w:t>9.</w:t>
      </w:r>
      <w:r w:rsidRPr="00B700D7">
        <w:rPr>
          <w:rFonts w:ascii="Cambria" w:hAnsi="Cambria" w:cs="Times New Roman"/>
          <w:sz w:val="20"/>
          <w:szCs w:val="20"/>
        </w:rPr>
        <w:tab/>
      </w:r>
      <w:r w:rsidR="00C52271" w:rsidRPr="00B700D7">
        <w:rPr>
          <w:rFonts w:ascii="Cambria" w:hAnsi="Cambria" w:cs="Times New Roman"/>
          <w:sz w:val="20"/>
          <w:szCs w:val="20"/>
        </w:rPr>
        <w:t xml:space="preserve">Pokud se následkem události vyšší moci kterékoliv naplnění z ustanovení smlouvy zpozdí, nebo se stane nesplnitelným, pak se takové zpoždění nebo nesplnění nebude považovat za porušení této </w:t>
      </w:r>
      <w:r w:rsidR="00C52271" w:rsidRPr="00B700D7">
        <w:rPr>
          <w:rFonts w:ascii="Cambria" w:hAnsi="Cambria" w:cs="Times New Roman"/>
          <w:sz w:val="20"/>
          <w:szCs w:val="20"/>
        </w:rPr>
        <w:lastRenderedPageBreak/>
        <w:t xml:space="preserve">smlouvy. Smluvní strany prohlašují, že si v tomto případě nebudou nárokovat od druhé smluvní strany náhradu takto vzniklé škody. </w:t>
      </w:r>
    </w:p>
    <w:p w14:paraId="7FBA5A0F" w14:textId="76A345EA" w:rsidR="00C52271" w:rsidRPr="00B700D7" w:rsidRDefault="00BC74F0" w:rsidP="00B700D7">
      <w:pPr>
        <w:pStyle w:val="Odstavecseseznamem"/>
        <w:spacing w:line="276" w:lineRule="auto"/>
        <w:ind w:left="0"/>
        <w:jc w:val="center"/>
        <w:rPr>
          <w:rFonts w:ascii="Cambria" w:hAnsi="Cambria" w:cs="Times New Roman"/>
          <w:b/>
          <w:bCs/>
          <w:sz w:val="20"/>
          <w:szCs w:val="20"/>
        </w:rPr>
      </w:pPr>
      <w:r w:rsidRPr="00B700D7">
        <w:rPr>
          <w:rFonts w:ascii="Cambria" w:hAnsi="Cambria" w:cs="Times New Roman"/>
          <w:b/>
          <w:bCs/>
          <w:sz w:val="20"/>
          <w:szCs w:val="20"/>
        </w:rPr>
        <w:t>X</w:t>
      </w:r>
      <w:r w:rsidR="00E86E6E" w:rsidRPr="00B700D7">
        <w:rPr>
          <w:rFonts w:ascii="Cambria" w:hAnsi="Cambria" w:cs="Times New Roman"/>
          <w:b/>
          <w:bCs/>
          <w:sz w:val="20"/>
          <w:szCs w:val="20"/>
        </w:rPr>
        <w:t>.</w:t>
      </w:r>
    </w:p>
    <w:p w14:paraId="2B1DEB22" w14:textId="77777777" w:rsidR="00C52271" w:rsidRPr="00B700D7" w:rsidRDefault="00C52271" w:rsidP="00B700D7">
      <w:pPr>
        <w:pStyle w:val="Odstavecseseznamem"/>
        <w:spacing w:line="276" w:lineRule="auto"/>
        <w:ind w:left="0"/>
        <w:jc w:val="center"/>
        <w:rPr>
          <w:rFonts w:ascii="Cambria" w:hAnsi="Cambria" w:cs="Times New Roman"/>
          <w:b/>
          <w:bCs/>
          <w:sz w:val="20"/>
          <w:szCs w:val="20"/>
        </w:rPr>
      </w:pPr>
      <w:r w:rsidRPr="00B700D7">
        <w:rPr>
          <w:rFonts w:ascii="Cambria" w:hAnsi="Cambria" w:cs="Times New Roman"/>
          <w:b/>
          <w:bCs/>
          <w:sz w:val="20"/>
          <w:szCs w:val="20"/>
        </w:rPr>
        <w:t>Povinnost mlčenlivosti</w:t>
      </w:r>
    </w:p>
    <w:p w14:paraId="0491CEF3" w14:textId="3CBF87FE" w:rsidR="00BC74F0" w:rsidRPr="00B700D7" w:rsidRDefault="00BC74F0" w:rsidP="00B700D7">
      <w:pPr>
        <w:spacing w:line="276" w:lineRule="auto"/>
        <w:ind w:left="425" w:hanging="426"/>
        <w:jc w:val="both"/>
        <w:rPr>
          <w:rFonts w:ascii="Cambria" w:hAnsi="Cambria" w:cs="Times New Roman"/>
          <w:sz w:val="20"/>
          <w:szCs w:val="20"/>
        </w:rPr>
      </w:pPr>
      <w:r w:rsidRPr="00B700D7">
        <w:rPr>
          <w:rFonts w:ascii="Cambria" w:hAnsi="Cambria" w:cs="Times New Roman"/>
          <w:sz w:val="20"/>
          <w:szCs w:val="20"/>
        </w:rPr>
        <w:t>1.</w:t>
      </w:r>
      <w:r w:rsidRPr="00B700D7">
        <w:rPr>
          <w:rFonts w:ascii="Cambria" w:hAnsi="Cambria" w:cs="Times New Roman"/>
          <w:sz w:val="20"/>
          <w:szCs w:val="20"/>
        </w:rPr>
        <w:tab/>
      </w:r>
      <w:r w:rsidR="00C52271" w:rsidRPr="00B700D7">
        <w:rPr>
          <w:rFonts w:ascii="Cambria" w:hAnsi="Cambria" w:cs="Times New Roman"/>
          <w:sz w:val="20"/>
          <w:szCs w:val="20"/>
        </w:rPr>
        <w:t xml:space="preserve">Smluvní strany berou na vědomí, že podle </w:t>
      </w:r>
      <w:r w:rsidR="00067856" w:rsidRPr="00B700D7">
        <w:rPr>
          <w:rFonts w:ascii="Cambria" w:hAnsi="Cambria" w:cs="Times New Roman"/>
          <w:sz w:val="20"/>
          <w:szCs w:val="20"/>
        </w:rPr>
        <w:t xml:space="preserve">ust. § 15 odst. 1 </w:t>
      </w:r>
      <w:r w:rsidRPr="00B700D7">
        <w:rPr>
          <w:rFonts w:ascii="Cambria" w:hAnsi="Cambria" w:cs="Times New Roman"/>
          <w:sz w:val="20"/>
          <w:szCs w:val="20"/>
        </w:rPr>
        <w:t>Z</w:t>
      </w:r>
      <w:r w:rsidR="00C52271" w:rsidRPr="00B700D7">
        <w:rPr>
          <w:rFonts w:ascii="Cambria" w:hAnsi="Cambria" w:cs="Times New Roman"/>
          <w:sz w:val="20"/>
          <w:szCs w:val="20"/>
        </w:rPr>
        <w:t xml:space="preserve">ákona o auditorech </w:t>
      </w:r>
      <w:r w:rsidR="00067856" w:rsidRPr="00B700D7">
        <w:rPr>
          <w:rFonts w:ascii="Cambria" w:hAnsi="Cambria" w:cs="Times New Roman"/>
          <w:sz w:val="20"/>
          <w:szCs w:val="20"/>
        </w:rPr>
        <w:t xml:space="preserve">je </w:t>
      </w:r>
      <w:r w:rsidRPr="00B700D7">
        <w:rPr>
          <w:rFonts w:ascii="Cambria" w:hAnsi="Cambria" w:cs="Times New Roman"/>
          <w:sz w:val="20"/>
          <w:szCs w:val="20"/>
        </w:rPr>
        <w:t>A</w:t>
      </w:r>
      <w:r w:rsidR="00C52271" w:rsidRPr="00B700D7">
        <w:rPr>
          <w:rFonts w:ascii="Cambria" w:hAnsi="Cambria" w:cs="Times New Roman"/>
          <w:sz w:val="20"/>
          <w:szCs w:val="20"/>
        </w:rPr>
        <w:t xml:space="preserve">uditor povinen zachovat mlčenlivost o všech skutečnostech, které nejsou veřejně známy a týkají se účetní jednotky, kterou audituje, případně o všech skutečnostech, které nejsou veřejně známy a týkají se dalších účetních jednotek, ke kterým má přístup jako </w:t>
      </w:r>
      <w:r w:rsidR="000E1500" w:rsidRPr="00B700D7">
        <w:rPr>
          <w:rFonts w:ascii="Cambria" w:hAnsi="Cambria" w:cs="Times New Roman"/>
          <w:sz w:val="20"/>
          <w:szCs w:val="20"/>
        </w:rPr>
        <w:t>A</w:t>
      </w:r>
      <w:r w:rsidR="00C52271" w:rsidRPr="00B700D7">
        <w:rPr>
          <w:rFonts w:ascii="Cambria" w:hAnsi="Cambria" w:cs="Times New Roman"/>
          <w:sz w:val="20"/>
          <w:szCs w:val="20"/>
        </w:rPr>
        <w:t>uditor skupiny</w:t>
      </w:r>
      <w:r w:rsidR="000E1500" w:rsidRPr="00B700D7">
        <w:rPr>
          <w:rFonts w:ascii="Cambria" w:hAnsi="Cambria" w:cs="Times New Roman"/>
          <w:sz w:val="20"/>
          <w:szCs w:val="20"/>
        </w:rPr>
        <w:t xml:space="preserve"> (dále také jen „</w:t>
      </w:r>
      <w:r w:rsidR="000E1500" w:rsidRPr="00B700D7">
        <w:rPr>
          <w:rFonts w:ascii="Cambria" w:hAnsi="Cambria" w:cs="Times New Roman"/>
          <w:b/>
          <w:bCs/>
          <w:sz w:val="20"/>
          <w:szCs w:val="20"/>
        </w:rPr>
        <w:t>Povinnost mlčenlivosti</w:t>
      </w:r>
      <w:r w:rsidR="000E1500" w:rsidRPr="00B700D7">
        <w:rPr>
          <w:rFonts w:ascii="Cambria" w:hAnsi="Cambria" w:cs="Times New Roman"/>
          <w:sz w:val="20"/>
          <w:szCs w:val="20"/>
        </w:rPr>
        <w:t>“)</w:t>
      </w:r>
      <w:r w:rsidR="00C52271" w:rsidRPr="00B700D7">
        <w:rPr>
          <w:rFonts w:ascii="Cambria" w:hAnsi="Cambria" w:cs="Times New Roman"/>
          <w:sz w:val="20"/>
          <w:szCs w:val="20"/>
        </w:rPr>
        <w:t xml:space="preserve">. Povinnost mlčenlivosti zahrnuje skutečnosti obchodní, neobchodní, technické či netechnické povahy, související s činností </w:t>
      </w:r>
      <w:r w:rsidR="00067856" w:rsidRPr="00B700D7">
        <w:rPr>
          <w:rFonts w:ascii="Cambria" w:hAnsi="Cambria" w:cs="Times New Roman"/>
          <w:sz w:val="20"/>
          <w:szCs w:val="20"/>
        </w:rPr>
        <w:t>Objednatele</w:t>
      </w:r>
      <w:r w:rsidR="00C52271" w:rsidRPr="00B700D7">
        <w:rPr>
          <w:rFonts w:ascii="Cambria" w:hAnsi="Cambria" w:cs="Times New Roman"/>
          <w:sz w:val="20"/>
          <w:szCs w:val="20"/>
        </w:rPr>
        <w:t xml:space="preserve">, které mají skutečnou nebo alespoň potenciální materiální nebo imateriální hodnotu a nejsou běžně dostupné. Tato povinnost se vztahuje i na osoby pověřené Komorou auditorů České republiky (dále </w:t>
      </w:r>
      <w:r w:rsidR="00067856" w:rsidRPr="00B700D7">
        <w:rPr>
          <w:rFonts w:ascii="Cambria" w:hAnsi="Cambria" w:cs="Times New Roman"/>
          <w:sz w:val="20"/>
          <w:szCs w:val="20"/>
        </w:rPr>
        <w:t xml:space="preserve">také jen </w:t>
      </w:r>
      <w:r w:rsidR="00C52271" w:rsidRPr="00B700D7">
        <w:rPr>
          <w:rFonts w:ascii="Cambria" w:hAnsi="Cambria" w:cs="Times New Roman"/>
          <w:sz w:val="20"/>
          <w:szCs w:val="20"/>
        </w:rPr>
        <w:t>„</w:t>
      </w:r>
      <w:r w:rsidR="00C52271" w:rsidRPr="00B700D7">
        <w:rPr>
          <w:rFonts w:ascii="Cambria" w:hAnsi="Cambria" w:cs="Times New Roman"/>
          <w:b/>
          <w:bCs/>
          <w:sz w:val="20"/>
          <w:szCs w:val="20"/>
        </w:rPr>
        <w:t>Komora</w:t>
      </w:r>
      <w:r w:rsidR="00C52271" w:rsidRPr="00B700D7">
        <w:rPr>
          <w:rFonts w:ascii="Cambria" w:hAnsi="Cambria" w:cs="Times New Roman"/>
          <w:sz w:val="20"/>
          <w:szCs w:val="20"/>
        </w:rPr>
        <w:t>“) nebo Radou pro veřejný dohled</w:t>
      </w:r>
      <w:r w:rsidR="00067856" w:rsidRPr="00B700D7">
        <w:rPr>
          <w:rFonts w:ascii="Cambria" w:hAnsi="Cambria" w:cs="Times New Roman"/>
          <w:sz w:val="20"/>
          <w:szCs w:val="20"/>
        </w:rPr>
        <w:t xml:space="preserve"> nad auditem</w:t>
      </w:r>
      <w:r w:rsidR="00C52271" w:rsidRPr="00B700D7">
        <w:rPr>
          <w:rFonts w:ascii="Cambria" w:hAnsi="Cambria" w:cs="Times New Roman"/>
          <w:sz w:val="20"/>
          <w:szCs w:val="20"/>
        </w:rPr>
        <w:t xml:space="preserve">, které k takovým informacím mají nebo měly přístup, zaměstnance </w:t>
      </w:r>
      <w:r w:rsidR="00067856" w:rsidRPr="00B700D7">
        <w:rPr>
          <w:rFonts w:ascii="Cambria" w:hAnsi="Cambria" w:cs="Times New Roman"/>
          <w:sz w:val="20"/>
          <w:szCs w:val="20"/>
        </w:rPr>
        <w:t>A</w:t>
      </w:r>
      <w:r w:rsidR="00C52271" w:rsidRPr="00B700D7">
        <w:rPr>
          <w:rFonts w:ascii="Cambria" w:hAnsi="Cambria" w:cs="Times New Roman"/>
          <w:sz w:val="20"/>
          <w:szCs w:val="20"/>
        </w:rPr>
        <w:t xml:space="preserve">uditora, společníky i členy orgánů </w:t>
      </w:r>
      <w:r w:rsidR="000E1500" w:rsidRPr="00B700D7">
        <w:rPr>
          <w:rFonts w:ascii="Cambria" w:hAnsi="Cambria" w:cs="Times New Roman"/>
          <w:sz w:val="20"/>
          <w:szCs w:val="20"/>
        </w:rPr>
        <w:t>Auditora</w:t>
      </w:r>
      <w:r w:rsidR="00C52271" w:rsidRPr="00B700D7">
        <w:rPr>
          <w:rFonts w:ascii="Cambria" w:hAnsi="Cambria" w:cs="Times New Roman"/>
          <w:sz w:val="20"/>
          <w:szCs w:val="20"/>
        </w:rPr>
        <w:t xml:space="preserve">. Dotčené osoby může zprostit mlčenlivosti o skutečnostech, které nejsou veřejně známy, účetní jednotka nebo Komora. </w:t>
      </w:r>
    </w:p>
    <w:p w14:paraId="606A9781" w14:textId="1E8A6BFD" w:rsidR="00C52271" w:rsidRPr="00B700D7" w:rsidRDefault="00C52271" w:rsidP="00B700D7">
      <w:pPr>
        <w:spacing w:line="276" w:lineRule="auto"/>
        <w:ind w:left="425" w:hanging="426"/>
        <w:jc w:val="both"/>
        <w:rPr>
          <w:rFonts w:ascii="Cambria" w:hAnsi="Cambria" w:cs="Times New Roman"/>
          <w:sz w:val="20"/>
          <w:szCs w:val="20"/>
        </w:rPr>
      </w:pPr>
      <w:r w:rsidRPr="00B700D7">
        <w:rPr>
          <w:rFonts w:ascii="Cambria" w:hAnsi="Cambria" w:cs="Times New Roman"/>
          <w:sz w:val="20"/>
          <w:szCs w:val="20"/>
        </w:rPr>
        <w:t>2.</w:t>
      </w:r>
      <w:r w:rsidRPr="00B700D7">
        <w:rPr>
          <w:rFonts w:ascii="Cambria" w:hAnsi="Cambria" w:cs="Times New Roman"/>
          <w:sz w:val="20"/>
          <w:szCs w:val="20"/>
        </w:rPr>
        <w:tab/>
        <w:t xml:space="preserve">Současně smluvní strany berou na vědomí, že podle </w:t>
      </w:r>
      <w:r w:rsidR="000E1500" w:rsidRPr="00B700D7">
        <w:rPr>
          <w:rFonts w:ascii="Cambria" w:hAnsi="Cambria" w:cs="Times New Roman"/>
          <w:sz w:val="20"/>
          <w:szCs w:val="20"/>
        </w:rPr>
        <w:t xml:space="preserve">ust. </w:t>
      </w:r>
      <w:r w:rsidRPr="00B700D7">
        <w:rPr>
          <w:rFonts w:ascii="Cambria" w:hAnsi="Cambria" w:cs="Times New Roman"/>
          <w:sz w:val="20"/>
          <w:szCs w:val="20"/>
        </w:rPr>
        <w:t xml:space="preserve">§ 21 odst. 3 </w:t>
      </w:r>
      <w:r w:rsidR="00BC74F0" w:rsidRPr="00B700D7">
        <w:rPr>
          <w:rFonts w:ascii="Cambria" w:hAnsi="Cambria" w:cs="Times New Roman"/>
          <w:sz w:val="20"/>
          <w:szCs w:val="20"/>
        </w:rPr>
        <w:t>Z</w:t>
      </w:r>
      <w:r w:rsidRPr="00B700D7">
        <w:rPr>
          <w:rFonts w:ascii="Cambria" w:hAnsi="Cambria" w:cs="Times New Roman"/>
          <w:sz w:val="20"/>
          <w:szCs w:val="20"/>
        </w:rPr>
        <w:t xml:space="preserve">ákona o auditorech zjistí-li </w:t>
      </w:r>
      <w:r w:rsidR="00BC74F0" w:rsidRPr="00B700D7">
        <w:rPr>
          <w:rFonts w:ascii="Cambria" w:hAnsi="Cambria" w:cs="Times New Roman"/>
          <w:sz w:val="20"/>
          <w:szCs w:val="20"/>
        </w:rPr>
        <w:t>A</w:t>
      </w:r>
      <w:r w:rsidRPr="00B700D7">
        <w:rPr>
          <w:rFonts w:ascii="Cambria" w:hAnsi="Cambria" w:cs="Times New Roman"/>
          <w:sz w:val="20"/>
          <w:szCs w:val="20"/>
        </w:rPr>
        <w:t xml:space="preserve">uditor při provádění auditorské činnosti v účetní jednotce, jejíž činnost podléhá podle jiných právních předpisů státnímu dozoru nebo dohledu České národní banky, skutečnosti, které nasvědčují tomu, že došlo k porušení jiných právních předpisů upravujících podmínky její činnosti, mají zásadní negativní vliv na její hospodaření, mohou ohrozit její časově neomezené trvání, nebo mohou vést k vyjádření výroku s výhradami, zápornému výroku nebo odmítnutí vyjádření výroku podle </w:t>
      </w:r>
      <w:r w:rsidR="000E1500" w:rsidRPr="00B700D7">
        <w:rPr>
          <w:rFonts w:ascii="Cambria" w:hAnsi="Cambria" w:cs="Times New Roman"/>
          <w:sz w:val="20"/>
          <w:szCs w:val="20"/>
        </w:rPr>
        <w:t xml:space="preserve">ust. </w:t>
      </w:r>
      <w:r w:rsidRPr="00B700D7">
        <w:rPr>
          <w:rFonts w:ascii="Cambria" w:hAnsi="Cambria" w:cs="Times New Roman"/>
          <w:sz w:val="20"/>
          <w:szCs w:val="20"/>
        </w:rPr>
        <w:t xml:space="preserve">§ 20 odst. 1 písm. c) </w:t>
      </w:r>
      <w:r w:rsidR="00BC74F0" w:rsidRPr="00B700D7">
        <w:rPr>
          <w:rFonts w:ascii="Cambria" w:hAnsi="Cambria" w:cs="Times New Roman"/>
          <w:sz w:val="20"/>
          <w:szCs w:val="20"/>
        </w:rPr>
        <w:t>Z</w:t>
      </w:r>
      <w:r w:rsidRPr="00B700D7">
        <w:rPr>
          <w:rFonts w:ascii="Cambria" w:hAnsi="Cambria" w:cs="Times New Roman"/>
          <w:sz w:val="20"/>
          <w:szCs w:val="20"/>
        </w:rPr>
        <w:t xml:space="preserve">ákona o auditorech, je povinen neprodleně písemně informovat příslušný orgán státního dozoru nebo Českou národní banku, pokud jde o účetní jednotku, nad kterou vykonává dohled. Tuto povinnost má též </w:t>
      </w:r>
      <w:r w:rsidR="00A11096" w:rsidRPr="00B700D7">
        <w:rPr>
          <w:rFonts w:ascii="Cambria" w:hAnsi="Cambria" w:cs="Times New Roman"/>
          <w:sz w:val="20"/>
          <w:szCs w:val="20"/>
        </w:rPr>
        <w:t>A</w:t>
      </w:r>
      <w:r w:rsidRPr="00B700D7">
        <w:rPr>
          <w:rFonts w:ascii="Cambria" w:hAnsi="Cambria" w:cs="Times New Roman"/>
          <w:sz w:val="20"/>
          <w:szCs w:val="20"/>
        </w:rPr>
        <w:t>uditor, zjistí-li skutečnosti uvedené v</w:t>
      </w:r>
      <w:r w:rsidR="000E1500" w:rsidRPr="00B700D7">
        <w:rPr>
          <w:rFonts w:ascii="Cambria" w:hAnsi="Cambria" w:cs="Times New Roman"/>
          <w:sz w:val="20"/>
          <w:szCs w:val="20"/>
        </w:rPr>
        <w:t xml:space="preserve"> ust. </w:t>
      </w:r>
      <w:r w:rsidRPr="00B700D7">
        <w:rPr>
          <w:rFonts w:ascii="Cambria" w:hAnsi="Cambria" w:cs="Times New Roman"/>
          <w:sz w:val="20"/>
          <w:szCs w:val="20"/>
        </w:rPr>
        <w:t xml:space="preserve">§ 21 odst. 4 </w:t>
      </w:r>
      <w:r w:rsidR="00BC74F0" w:rsidRPr="00B700D7">
        <w:rPr>
          <w:rFonts w:ascii="Cambria" w:hAnsi="Cambria" w:cs="Times New Roman"/>
          <w:sz w:val="20"/>
          <w:szCs w:val="20"/>
        </w:rPr>
        <w:t>Z</w:t>
      </w:r>
      <w:r w:rsidRPr="00B700D7">
        <w:rPr>
          <w:rFonts w:ascii="Cambria" w:hAnsi="Cambria" w:cs="Times New Roman"/>
          <w:sz w:val="20"/>
          <w:szCs w:val="20"/>
        </w:rPr>
        <w:t xml:space="preserve">ákona o auditorech v účetní jednotce, ve vztahu, k níž účetní jednotka uvedená v tomto ustanovení zákona disponuje 20 % nebo více hlasovacích práv nebo má obchodní podíl ve výši 20 % nebo více základního kapitálu, nebo pokud jde o ovládající nebo ovládanou osobu. </w:t>
      </w:r>
      <w:r w:rsidR="00A11096" w:rsidRPr="00B700D7">
        <w:rPr>
          <w:rFonts w:ascii="Cambria" w:hAnsi="Cambria" w:cs="Times New Roman"/>
          <w:sz w:val="20"/>
          <w:szCs w:val="20"/>
        </w:rPr>
        <w:t>Plnění informačních povinností Auditorem</w:t>
      </w:r>
      <w:r w:rsidR="00414CF4" w:rsidRPr="00B700D7">
        <w:rPr>
          <w:rFonts w:ascii="Cambria" w:hAnsi="Cambria" w:cs="Times New Roman"/>
          <w:sz w:val="20"/>
          <w:szCs w:val="20"/>
        </w:rPr>
        <w:t xml:space="preserve"> popsané výše v tomto odstavci se nepovažují za porušení Povinnosti mlčenlivosti.</w:t>
      </w:r>
    </w:p>
    <w:p w14:paraId="74432A38" w14:textId="22BFFF1F" w:rsidR="00C52271" w:rsidRPr="00B700D7" w:rsidRDefault="00BC74F0" w:rsidP="00B700D7">
      <w:pPr>
        <w:pStyle w:val="Odstavecseseznamem"/>
        <w:numPr>
          <w:ilvl w:val="0"/>
          <w:numId w:val="26"/>
        </w:numPr>
        <w:spacing w:line="276" w:lineRule="auto"/>
        <w:ind w:left="425"/>
        <w:contextualSpacing w:val="0"/>
        <w:jc w:val="both"/>
        <w:rPr>
          <w:rFonts w:ascii="Cambria" w:hAnsi="Cambria" w:cs="Times New Roman"/>
          <w:sz w:val="20"/>
          <w:szCs w:val="20"/>
        </w:rPr>
      </w:pPr>
      <w:r w:rsidRPr="00B700D7">
        <w:rPr>
          <w:rFonts w:ascii="Cambria" w:hAnsi="Cambria" w:cs="Times New Roman"/>
          <w:sz w:val="20"/>
          <w:szCs w:val="20"/>
        </w:rPr>
        <w:t>Objednatel</w:t>
      </w:r>
      <w:r w:rsidR="00C52271" w:rsidRPr="00B700D7">
        <w:rPr>
          <w:rFonts w:ascii="Cambria" w:hAnsi="Cambria" w:cs="Times New Roman"/>
          <w:sz w:val="20"/>
          <w:szCs w:val="20"/>
        </w:rPr>
        <w:t xml:space="preserve"> bere na vědomí, že pokud </w:t>
      </w:r>
      <w:r w:rsidR="000E1500" w:rsidRPr="00B700D7">
        <w:rPr>
          <w:rFonts w:ascii="Cambria" w:hAnsi="Cambria" w:cs="Times New Roman"/>
          <w:sz w:val="20"/>
          <w:szCs w:val="20"/>
        </w:rPr>
        <w:t>A</w:t>
      </w:r>
      <w:r w:rsidR="00C52271" w:rsidRPr="00B700D7">
        <w:rPr>
          <w:rFonts w:ascii="Cambria" w:hAnsi="Cambria" w:cs="Times New Roman"/>
          <w:sz w:val="20"/>
          <w:szCs w:val="20"/>
        </w:rPr>
        <w:t>uditor zjistí skutečnosti uvedené v</w:t>
      </w:r>
      <w:r w:rsidR="000E1500" w:rsidRPr="00B700D7">
        <w:rPr>
          <w:rFonts w:ascii="Cambria" w:hAnsi="Cambria" w:cs="Times New Roman"/>
          <w:sz w:val="20"/>
          <w:szCs w:val="20"/>
        </w:rPr>
        <w:t xml:space="preserve"> ust. </w:t>
      </w:r>
      <w:r w:rsidR="00C52271" w:rsidRPr="00B700D7">
        <w:rPr>
          <w:rFonts w:ascii="Cambria" w:hAnsi="Cambria" w:cs="Times New Roman"/>
          <w:sz w:val="20"/>
          <w:szCs w:val="20"/>
        </w:rPr>
        <w:t xml:space="preserve">§ 21 odst. 3 </w:t>
      </w:r>
      <w:r w:rsidR="000E1500" w:rsidRPr="00B700D7">
        <w:rPr>
          <w:rFonts w:ascii="Cambria" w:hAnsi="Cambria" w:cs="Times New Roman"/>
          <w:sz w:val="20"/>
          <w:szCs w:val="20"/>
        </w:rPr>
        <w:t>Z</w:t>
      </w:r>
      <w:r w:rsidR="00C52271" w:rsidRPr="00B700D7">
        <w:rPr>
          <w:rFonts w:ascii="Cambria" w:hAnsi="Cambria" w:cs="Times New Roman"/>
          <w:sz w:val="20"/>
          <w:szCs w:val="20"/>
        </w:rPr>
        <w:t>ákona o auditorech nebo skutečnosti, o kterých se lze důvodně domnívat, že mohou naplnit skutkovou podstatu hospodářského trestného činu, trestných činů úplatkářství nebo trestných činů proti majetku, je povinen neprodleně písemně informovat statutární i dozorčí orgán</w:t>
      </w:r>
      <w:r w:rsidRPr="00B700D7">
        <w:rPr>
          <w:rFonts w:ascii="Cambria" w:hAnsi="Cambria" w:cs="Times New Roman"/>
          <w:sz w:val="20"/>
          <w:szCs w:val="20"/>
        </w:rPr>
        <w:t xml:space="preserve"> Objednatele</w:t>
      </w:r>
      <w:r w:rsidR="00C52271" w:rsidRPr="00B700D7">
        <w:rPr>
          <w:rFonts w:ascii="Cambria" w:hAnsi="Cambria" w:cs="Times New Roman"/>
          <w:sz w:val="20"/>
          <w:szCs w:val="20"/>
        </w:rPr>
        <w:t xml:space="preserve">. </w:t>
      </w:r>
      <w:r w:rsidR="00414CF4" w:rsidRPr="00B700D7">
        <w:rPr>
          <w:rFonts w:ascii="Cambria" w:hAnsi="Cambria" w:cs="Times New Roman"/>
          <w:sz w:val="20"/>
          <w:szCs w:val="20"/>
        </w:rPr>
        <w:t>Plnění informační povinnosti Auditorem popsané výše v tomto odstavci se nepovažují za porušení Povinnosti mlčenlivosti.</w:t>
      </w:r>
    </w:p>
    <w:p w14:paraId="4FB797EF" w14:textId="3AAB19BF" w:rsidR="00C52271" w:rsidRPr="00B700D7" w:rsidRDefault="00C52271" w:rsidP="00B700D7">
      <w:pPr>
        <w:pStyle w:val="Odstavecseseznamem"/>
        <w:numPr>
          <w:ilvl w:val="0"/>
          <w:numId w:val="26"/>
        </w:numPr>
        <w:spacing w:line="276" w:lineRule="auto"/>
        <w:ind w:left="425"/>
        <w:contextualSpacing w:val="0"/>
        <w:jc w:val="both"/>
        <w:rPr>
          <w:rFonts w:ascii="Cambria" w:hAnsi="Cambria" w:cs="Times New Roman"/>
          <w:sz w:val="20"/>
          <w:szCs w:val="20"/>
        </w:rPr>
      </w:pPr>
      <w:r w:rsidRPr="00B700D7">
        <w:rPr>
          <w:rFonts w:ascii="Cambria" w:hAnsi="Cambria" w:cs="Times New Roman"/>
          <w:sz w:val="20"/>
          <w:szCs w:val="20"/>
        </w:rPr>
        <w:t xml:space="preserve">Smluvní strany sjednávají, že při úmyslném porušení </w:t>
      </w:r>
      <w:r w:rsidR="000E1500" w:rsidRPr="00B700D7">
        <w:rPr>
          <w:rFonts w:ascii="Cambria" w:hAnsi="Cambria" w:cs="Times New Roman"/>
          <w:sz w:val="20"/>
          <w:szCs w:val="20"/>
        </w:rPr>
        <w:t xml:space="preserve">Povinnosti </w:t>
      </w:r>
      <w:r w:rsidRPr="00B700D7">
        <w:rPr>
          <w:rFonts w:ascii="Cambria" w:hAnsi="Cambria" w:cs="Times New Roman"/>
          <w:sz w:val="20"/>
          <w:szCs w:val="20"/>
        </w:rPr>
        <w:t>mlčenlivosti má poškozená strana</w:t>
      </w:r>
      <w:r w:rsidR="000E1500" w:rsidRPr="00B700D7">
        <w:rPr>
          <w:rFonts w:ascii="Cambria" w:hAnsi="Cambria" w:cs="Times New Roman"/>
          <w:sz w:val="20"/>
          <w:szCs w:val="20"/>
        </w:rPr>
        <w:t xml:space="preserve"> (Objednatel)</w:t>
      </w:r>
      <w:r w:rsidRPr="00B700D7">
        <w:rPr>
          <w:rFonts w:ascii="Cambria" w:hAnsi="Cambria" w:cs="Times New Roman"/>
          <w:sz w:val="20"/>
          <w:szCs w:val="20"/>
        </w:rPr>
        <w:t xml:space="preserve"> nárok na náhradu vzniklé škody podle obecně závazných právních předpisů.</w:t>
      </w:r>
    </w:p>
    <w:p w14:paraId="514C93C0" w14:textId="2A1A6685" w:rsidR="00C52271" w:rsidRPr="00B700D7" w:rsidRDefault="00C52271" w:rsidP="00B700D7">
      <w:pPr>
        <w:pStyle w:val="Odstavecseseznamem"/>
        <w:numPr>
          <w:ilvl w:val="0"/>
          <w:numId w:val="26"/>
        </w:numPr>
        <w:spacing w:line="276" w:lineRule="auto"/>
        <w:ind w:left="425"/>
        <w:contextualSpacing w:val="0"/>
        <w:jc w:val="both"/>
        <w:rPr>
          <w:rFonts w:ascii="Cambria" w:hAnsi="Cambria" w:cs="Times New Roman"/>
          <w:sz w:val="20"/>
          <w:szCs w:val="20"/>
        </w:rPr>
      </w:pPr>
      <w:r w:rsidRPr="00B700D7">
        <w:rPr>
          <w:rFonts w:ascii="Cambria" w:hAnsi="Cambria" w:cs="Times New Roman"/>
          <w:sz w:val="20"/>
          <w:szCs w:val="20"/>
        </w:rPr>
        <w:t xml:space="preserve">Povinnost mlčenlivosti se vztahuje na </w:t>
      </w:r>
      <w:r w:rsidR="00DC04A6" w:rsidRPr="00B700D7">
        <w:rPr>
          <w:rFonts w:ascii="Cambria" w:hAnsi="Cambria" w:cs="Times New Roman"/>
          <w:sz w:val="20"/>
          <w:szCs w:val="20"/>
        </w:rPr>
        <w:t xml:space="preserve">povinnou smluvní stranu – Auditora </w:t>
      </w:r>
      <w:r w:rsidRPr="00B700D7">
        <w:rPr>
          <w:rFonts w:ascii="Cambria" w:hAnsi="Cambria" w:cs="Times New Roman"/>
          <w:sz w:val="20"/>
          <w:szCs w:val="20"/>
        </w:rPr>
        <w:t xml:space="preserve">po dobu trvání této </w:t>
      </w:r>
      <w:r w:rsidR="00BC74F0" w:rsidRPr="00B700D7">
        <w:rPr>
          <w:rFonts w:ascii="Cambria" w:hAnsi="Cambria" w:cs="Times New Roman"/>
          <w:sz w:val="20"/>
          <w:szCs w:val="20"/>
        </w:rPr>
        <w:t>S</w:t>
      </w:r>
      <w:r w:rsidRPr="00B700D7">
        <w:rPr>
          <w:rFonts w:ascii="Cambria" w:hAnsi="Cambria" w:cs="Times New Roman"/>
          <w:sz w:val="20"/>
          <w:szCs w:val="20"/>
        </w:rPr>
        <w:t xml:space="preserve">mlouvy, a </w:t>
      </w:r>
      <w:r w:rsidR="00DC04A6" w:rsidRPr="00B700D7">
        <w:rPr>
          <w:rFonts w:ascii="Cambria" w:hAnsi="Cambria" w:cs="Times New Roman"/>
          <w:sz w:val="20"/>
          <w:szCs w:val="20"/>
        </w:rPr>
        <w:t xml:space="preserve">také </w:t>
      </w:r>
      <w:r w:rsidRPr="00B700D7">
        <w:rPr>
          <w:rFonts w:ascii="Cambria" w:hAnsi="Cambria" w:cs="Times New Roman"/>
          <w:sz w:val="20"/>
          <w:szCs w:val="20"/>
        </w:rPr>
        <w:t xml:space="preserve">i po skončení doby trvání této </w:t>
      </w:r>
      <w:r w:rsidR="00BC74F0" w:rsidRPr="00B700D7">
        <w:rPr>
          <w:rFonts w:ascii="Cambria" w:hAnsi="Cambria" w:cs="Times New Roman"/>
          <w:sz w:val="20"/>
          <w:szCs w:val="20"/>
        </w:rPr>
        <w:t>S</w:t>
      </w:r>
      <w:r w:rsidRPr="00B700D7">
        <w:rPr>
          <w:rFonts w:ascii="Cambria" w:hAnsi="Cambria" w:cs="Times New Roman"/>
          <w:sz w:val="20"/>
          <w:szCs w:val="20"/>
        </w:rPr>
        <w:t xml:space="preserve">mlouvy. </w:t>
      </w:r>
    </w:p>
    <w:p w14:paraId="35296547" w14:textId="51DBB76F" w:rsidR="00BC74F0" w:rsidRPr="00B700D7" w:rsidRDefault="00BC74F0" w:rsidP="00BC74F0">
      <w:pPr>
        <w:pStyle w:val="Odstavecseseznamem"/>
        <w:numPr>
          <w:ilvl w:val="0"/>
          <w:numId w:val="26"/>
        </w:numPr>
        <w:spacing w:line="276" w:lineRule="auto"/>
        <w:ind w:left="426"/>
        <w:jc w:val="both"/>
        <w:rPr>
          <w:rFonts w:ascii="Cambria" w:hAnsi="Cambria" w:cs="Times New Roman"/>
          <w:sz w:val="20"/>
          <w:szCs w:val="20"/>
        </w:rPr>
      </w:pPr>
      <w:r w:rsidRPr="00B700D7">
        <w:rPr>
          <w:rFonts w:ascii="Cambria" w:hAnsi="Cambria" w:cs="Times New Roman"/>
          <w:sz w:val="20"/>
          <w:szCs w:val="20"/>
        </w:rPr>
        <w:t>Auditor je rovněž povinen dodržovat povinnosti uložené zákonem č. 110/2019 Sb., o zpracování osobních údajů, ve znění pozdějších předpisů, a povinnosti vyplývající z Nařízení Evropského parlamentu a Rady (EU) 2016/679, o ochraně fyzických osob v souvislosti se zpracováním osobních údajů a volném pohybu těchto údajů a o zrušení směrnice 95/46/ES (obecné nařízení o ochraně osobních údajů).</w:t>
      </w:r>
    </w:p>
    <w:p w14:paraId="066BC0A1" w14:textId="77777777" w:rsidR="005B1982" w:rsidRDefault="005B1982">
      <w:pPr>
        <w:rPr>
          <w:rFonts w:ascii="Cambria" w:hAnsi="Cambria" w:cs="Times New Roman"/>
          <w:b/>
          <w:bCs/>
          <w:sz w:val="20"/>
          <w:szCs w:val="20"/>
        </w:rPr>
      </w:pPr>
      <w:r>
        <w:rPr>
          <w:rFonts w:ascii="Cambria" w:hAnsi="Cambria" w:cs="Times New Roman"/>
          <w:b/>
          <w:bCs/>
          <w:sz w:val="20"/>
          <w:szCs w:val="20"/>
        </w:rPr>
        <w:br w:type="page"/>
      </w:r>
    </w:p>
    <w:p w14:paraId="4645D0F7" w14:textId="68AB15AF" w:rsidR="001E30CC" w:rsidRPr="00B700D7" w:rsidRDefault="001E30CC" w:rsidP="00B700D7">
      <w:pPr>
        <w:spacing w:after="0" w:line="276" w:lineRule="auto"/>
        <w:jc w:val="center"/>
        <w:rPr>
          <w:rFonts w:ascii="Cambria" w:hAnsi="Cambria" w:cs="Times New Roman"/>
          <w:b/>
          <w:bCs/>
          <w:sz w:val="20"/>
          <w:szCs w:val="20"/>
        </w:rPr>
      </w:pPr>
      <w:r w:rsidRPr="00B700D7">
        <w:rPr>
          <w:rFonts w:ascii="Cambria" w:hAnsi="Cambria" w:cs="Times New Roman"/>
          <w:b/>
          <w:bCs/>
          <w:sz w:val="20"/>
          <w:szCs w:val="20"/>
        </w:rPr>
        <w:lastRenderedPageBreak/>
        <w:t>XI</w:t>
      </w:r>
      <w:r w:rsidR="00DC04A6" w:rsidRPr="00B700D7">
        <w:rPr>
          <w:rFonts w:ascii="Cambria" w:hAnsi="Cambria" w:cs="Times New Roman"/>
          <w:b/>
          <w:bCs/>
          <w:sz w:val="20"/>
          <w:szCs w:val="20"/>
        </w:rPr>
        <w:t>.</w:t>
      </w:r>
    </w:p>
    <w:p w14:paraId="01CD041F" w14:textId="0A5DA9C0" w:rsidR="00C52271" w:rsidRPr="00B700D7" w:rsidRDefault="00C52271" w:rsidP="001E30CC">
      <w:pPr>
        <w:spacing w:line="276" w:lineRule="auto"/>
        <w:jc w:val="center"/>
        <w:rPr>
          <w:rFonts w:ascii="Cambria" w:hAnsi="Cambria" w:cs="Times New Roman"/>
          <w:b/>
          <w:bCs/>
          <w:sz w:val="20"/>
          <w:szCs w:val="20"/>
        </w:rPr>
      </w:pPr>
      <w:r w:rsidRPr="00B700D7">
        <w:rPr>
          <w:rFonts w:ascii="Cambria" w:hAnsi="Cambria" w:cs="Times New Roman"/>
          <w:b/>
          <w:bCs/>
          <w:sz w:val="20"/>
          <w:szCs w:val="20"/>
        </w:rPr>
        <w:t>Předávání dokumentů</w:t>
      </w:r>
    </w:p>
    <w:p w14:paraId="3123C4CC" w14:textId="5F844516" w:rsidR="00C52271" w:rsidRPr="00B700D7" w:rsidRDefault="00C52271" w:rsidP="00B700D7">
      <w:pPr>
        <w:pStyle w:val="Odstavecseseznamem"/>
        <w:numPr>
          <w:ilvl w:val="6"/>
          <w:numId w:val="1"/>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Smluvní strany potvrdí odevzdání veškerých dokumentů na základě této </w:t>
      </w:r>
      <w:r w:rsidR="001E30CC" w:rsidRPr="00B700D7">
        <w:rPr>
          <w:rFonts w:ascii="Cambria" w:hAnsi="Cambria" w:cs="Times New Roman"/>
          <w:sz w:val="20"/>
          <w:szCs w:val="20"/>
        </w:rPr>
        <w:t>S</w:t>
      </w:r>
      <w:r w:rsidRPr="00B700D7">
        <w:rPr>
          <w:rFonts w:ascii="Cambria" w:hAnsi="Cambria" w:cs="Times New Roman"/>
          <w:sz w:val="20"/>
          <w:szCs w:val="20"/>
        </w:rPr>
        <w:t xml:space="preserve">mlouvy (tj. všechny relevantní dokumenty v písemné a elektronické formě) a jeho převzetí v ujednaném rozsahu a kvalitě podpisem předávacího protokolu. </w:t>
      </w:r>
    </w:p>
    <w:p w14:paraId="44418E0B" w14:textId="75190339" w:rsidR="00C52271" w:rsidRPr="00B700D7" w:rsidRDefault="001E30CC" w:rsidP="00B700D7">
      <w:pPr>
        <w:pStyle w:val="Odstavecseseznamem"/>
        <w:numPr>
          <w:ilvl w:val="6"/>
          <w:numId w:val="1"/>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Objednatel</w:t>
      </w:r>
      <w:r w:rsidR="00C52271" w:rsidRPr="00B700D7">
        <w:rPr>
          <w:rFonts w:ascii="Cambria" w:hAnsi="Cambria" w:cs="Times New Roman"/>
          <w:sz w:val="20"/>
          <w:szCs w:val="20"/>
        </w:rPr>
        <w:t xml:space="preserve"> je oprávněn odmítnout převzetí dokumentů, pokud způsob předání, nebo samotný dokument nebude v souladu se </w:t>
      </w:r>
      <w:r w:rsidR="00DC04A6" w:rsidRPr="00B700D7">
        <w:rPr>
          <w:rFonts w:ascii="Cambria" w:hAnsi="Cambria" w:cs="Times New Roman"/>
          <w:sz w:val="20"/>
          <w:szCs w:val="20"/>
        </w:rPr>
        <w:t>S</w:t>
      </w:r>
      <w:r w:rsidR="00C52271" w:rsidRPr="00B700D7">
        <w:rPr>
          <w:rFonts w:ascii="Cambria" w:hAnsi="Cambria" w:cs="Times New Roman"/>
          <w:sz w:val="20"/>
          <w:szCs w:val="20"/>
        </w:rPr>
        <w:t xml:space="preserve">mlouvou nebo v souladu s právními předpisy. </w:t>
      </w:r>
    </w:p>
    <w:p w14:paraId="63DD8BC1" w14:textId="1219B0F0" w:rsidR="001E30CC" w:rsidRPr="00B700D7" w:rsidRDefault="001E30CC" w:rsidP="00B700D7">
      <w:pPr>
        <w:spacing w:after="0" w:line="276" w:lineRule="auto"/>
        <w:jc w:val="center"/>
        <w:rPr>
          <w:rFonts w:ascii="Cambria" w:hAnsi="Cambria" w:cs="Times New Roman"/>
          <w:b/>
          <w:bCs/>
          <w:sz w:val="20"/>
          <w:szCs w:val="20"/>
        </w:rPr>
      </w:pPr>
      <w:r w:rsidRPr="00B700D7">
        <w:rPr>
          <w:rFonts w:ascii="Cambria" w:hAnsi="Cambria" w:cs="Times New Roman"/>
          <w:b/>
          <w:bCs/>
          <w:sz w:val="20"/>
          <w:szCs w:val="20"/>
        </w:rPr>
        <w:t>XII</w:t>
      </w:r>
      <w:r w:rsidR="00DC04A6" w:rsidRPr="00B700D7">
        <w:rPr>
          <w:rFonts w:ascii="Cambria" w:hAnsi="Cambria" w:cs="Times New Roman"/>
          <w:b/>
          <w:bCs/>
          <w:sz w:val="20"/>
          <w:szCs w:val="20"/>
        </w:rPr>
        <w:t>.</w:t>
      </w:r>
    </w:p>
    <w:p w14:paraId="21F314DD" w14:textId="77777777" w:rsidR="00C52271" w:rsidRPr="00B700D7" w:rsidRDefault="00C52271" w:rsidP="00B700D7">
      <w:pPr>
        <w:pStyle w:val="Odstavecseseznamem"/>
        <w:spacing w:line="276" w:lineRule="auto"/>
        <w:ind w:left="357"/>
        <w:contextualSpacing w:val="0"/>
        <w:jc w:val="center"/>
        <w:rPr>
          <w:rFonts w:ascii="Cambria" w:hAnsi="Cambria" w:cs="Times New Roman"/>
          <w:b/>
          <w:bCs/>
          <w:sz w:val="20"/>
          <w:szCs w:val="20"/>
        </w:rPr>
      </w:pPr>
      <w:r w:rsidRPr="00B700D7">
        <w:rPr>
          <w:rFonts w:ascii="Cambria" w:hAnsi="Cambria" w:cs="Times New Roman"/>
          <w:b/>
          <w:bCs/>
          <w:sz w:val="20"/>
          <w:szCs w:val="20"/>
        </w:rPr>
        <w:t>Doba trvání smlouvy a způsoby jejího ukončení</w:t>
      </w:r>
    </w:p>
    <w:p w14:paraId="05742619" w14:textId="6EC9A319" w:rsidR="00C52271" w:rsidRPr="00B12EEB" w:rsidRDefault="00C52271" w:rsidP="00B700D7">
      <w:pPr>
        <w:pStyle w:val="Odstavecseseznamem"/>
        <w:numPr>
          <w:ilvl w:val="6"/>
          <w:numId w:val="3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Smlouva se uzavírá na dobu určitou </w:t>
      </w:r>
      <w:r w:rsidRPr="00B12EEB">
        <w:rPr>
          <w:rFonts w:ascii="Cambria" w:hAnsi="Cambria" w:cs="Times New Roman"/>
          <w:sz w:val="20"/>
          <w:szCs w:val="20"/>
        </w:rPr>
        <w:t xml:space="preserve">do </w:t>
      </w:r>
      <w:r w:rsidRPr="00B33946">
        <w:rPr>
          <w:rFonts w:ascii="Cambria" w:hAnsi="Cambria"/>
          <w:sz w:val="20"/>
        </w:rPr>
        <w:t>31. 8</w:t>
      </w:r>
      <w:r w:rsidR="005B1982" w:rsidRPr="003376B7">
        <w:rPr>
          <w:rFonts w:ascii="Cambria" w:hAnsi="Cambria" w:cs="Times New Roman"/>
          <w:sz w:val="20"/>
          <w:szCs w:val="20"/>
        </w:rPr>
        <w:t>.</w:t>
      </w:r>
      <w:r w:rsidRPr="00B33946">
        <w:rPr>
          <w:rFonts w:ascii="Cambria" w:hAnsi="Cambria"/>
          <w:sz w:val="20"/>
        </w:rPr>
        <w:t xml:space="preserve"> 202</w:t>
      </w:r>
      <w:r w:rsidR="001E30CC" w:rsidRPr="00B33946">
        <w:rPr>
          <w:rFonts w:ascii="Cambria" w:hAnsi="Cambria"/>
          <w:sz w:val="20"/>
        </w:rPr>
        <w:t>6</w:t>
      </w:r>
      <w:r w:rsidRPr="00B12EEB">
        <w:rPr>
          <w:rFonts w:ascii="Cambria" w:hAnsi="Cambria" w:cs="Times New Roman"/>
          <w:sz w:val="20"/>
          <w:szCs w:val="20"/>
        </w:rPr>
        <w:t xml:space="preserve">. </w:t>
      </w:r>
    </w:p>
    <w:p w14:paraId="24395D64" w14:textId="48D5DA49" w:rsidR="00DC04A6" w:rsidRPr="00B700D7" w:rsidRDefault="00C52271" w:rsidP="00B700D7">
      <w:pPr>
        <w:pStyle w:val="Odstavecseseznamem"/>
        <w:numPr>
          <w:ilvl w:val="6"/>
          <w:numId w:val="34"/>
        </w:numPr>
        <w:spacing w:after="120"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Smlouva zaniká uplynutím doby, na kterou byla sjednána. Předčasné ukončení </w:t>
      </w:r>
      <w:r w:rsidR="00DC04A6" w:rsidRPr="00B700D7">
        <w:rPr>
          <w:rFonts w:ascii="Cambria" w:hAnsi="Cambria" w:cs="Times New Roman"/>
          <w:sz w:val="20"/>
          <w:szCs w:val="20"/>
        </w:rPr>
        <w:t>S</w:t>
      </w:r>
      <w:r w:rsidRPr="00B700D7">
        <w:rPr>
          <w:rFonts w:ascii="Cambria" w:hAnsi="Cambria" w:cs="Times New Roman"/>
          <w:sz w:val="20"/>
          <w:szCs w:val="20"/>
        </w:rPr>
        <w:t>mlouvy je možné</w:t>
      </w:r>
      <w:r w:rsidR="00460B59" w:rsidRPr="00B700D7">
        <w:rPr>
          <w:rFonts w:ascii="Cambria" w:hAnsi="Cambria" w:cs="Times New Roman"/>
          <w:sz w:val="20"/>
          <w:szCs w:val="20"/>
        </w:rPr>
        <w:t>:</w:t>
      </w:r>
    </w:p>
    <w:p w14:paraId="414E4153" w14:textId="77777777" w:rsidR="00DC04A6" w:rsidRPr="00B700D7" w:rsidRDefault="00C52271" w:rsidP="00B700D7">
      <w:pPr>
        <w:pStyle w:val="Odstavecseseznamem"/>
        <w:numPr>
          <w:ilvl w:val="0"/>
          <w:numId w:val="36"/>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písemnou dohodou smluvních stran, </w:t>
      </w:r>
    </w:p>
    <w:p w14:paraId="3C6D7510" w14:textId="77777777" w:rsidR="00DC04A6" w:rsidRPr="00B700D7" w:rsidRDefault="00C52271" w:rsidP="00B700D7">
      <w:pPr>
        <w:pStyle w:val="Odstavecseseznamem"/>
        <w:numPr>
          <w:ilvl w:val="0"/>
          <w:numId w:val="36"/>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písemnou výpovědí nebo </w:t>
      </w:r>
    </w:p>
    <w:p w14:paraId="53E64F51" w14:textId="4F240307" w:rsidR="00C52271" w:rsidRPr="00B700D7" w:rsidRDefault="00C52271" w:rsidP="00B700D7">
      <w:pPr>
        <w:pStyle w:val="Odstavecseseznamem"/>
        <w:numPr>
          <w:ilvl w:val="0"/>
          <w:numId w:val="36"/>
        </w:numPr>
        <w:spacing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písemným odstoupením od </w:t>
      </w:r>
      <w:r w:rsidR="00DC04A6" w:rsidRPr="00B700D7">
        <w:rPr>
          <w:rFonts w:ascii="Cambria" w:hAnsi="Cambria" w:cs="Times New Roman"/>
          <w:sz w:val="20"/>
          <w:szCs w:val="20"/>
        </w:rPr>
        <w:t>S</w:t>
      </w:r>
      <w:r w:rsidRPr="00B700D7">
        <w:rPr>
          <w:rFonts w:ascii="Cambria" w:hAnsi="Cambria" w:cs="Times New Roman"/>
          <w:sz w:val="20"/>
          <w:szCs w:val="20"/>
        </w:rPr>
        <w:t xml:space="preserve">mlouvy. </w:t>
      </w:r>
    </w:p>
    <w:p w14:paraId="457DC625" w14:textId="75846D60" w:rsidR="00C52271" w:rsidRPr="00B700D7" w:rsidRDefault="00C52271" w:rsidP="00B700D7">
      <w:pPr>
        <w:pStyle w:val="Odstavecseseznamem"/>
        <w:numPr>
          <w:ilvl w:val="6"/>
          <w:numId w:val="3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K ukončení </w:t>
      </w:r>
      <w:r w:rsidR="00DC04A6" w:rsidRPr="00B700D7">
        <w:rPr>
          <w:rFonts w:ascii="Cambria" w:hAnsi="Cambria" w:cs="Times New Roman"/>
          <w:sz w:val="20"/>
          <w:szCs w:val="20"/>
        </w:rPr>
        <w:t>S</w:t>
      </w:r>
      <w:r w:rsidRPr="00B700D7">
        <w:rPr>
          <w:rFonts w:ascii="Cambria" w:hAnsi="Cambria" w:cs="Times New Roman"/>
          <w:sz w:val="20"/>
          <w:szCs w:val="20"/>
        </w:rPr>
        <w:t xml:space="preserve">mlouvy dohodou se vyžaduje písemný konsensus smluvních stran. Součástí dohody musí být vypořádání vzájemných pohledávek a závazků. </w:t>
      </w:r>
    </w:p>
    <w:p w14:paraId="05274C9E" w14:textId="5EA939B9" w:rsidR="00C52271" w:rsidRPr="00B700D7" w:rsidRDefault="001E30CC" w:rsidP="00B700D7">
      <w:pPr>
        <w:pStyle w:val="Odstavecseseznamem"/>
        <w:numPr>
          <w:ilvl w:val="6"/>
          <w:numId w:val="34"/>
        </w:numPr>
        <w:spacing w:after="120"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Objednatel </w:t>
      </w:r>
      <w:r w:rsidR="00C52271" w:rsidRPr="00B700D7">
        <w:rPr>
          <w:rFonts w:ascii="Cambria" w:hAnsi="Cambria" w:cs="Times New Roman"/>
          <w:sz w:val="20"/>
          <w:szCs w:val="20"/>
        </w:rPr>
        <w:t xml:space="preserve">může </w:t>
      </w:r>
      <w:r w:rsidR="00460B59" w:rsidRPr="00B700D7">
        <w:rPr>
          <w:rFonts w:ascii="Cambria" w:hAnsi="Cambria" w:cs="Times New Roman"/>
          <w:sz w:val="20"/>
          <w:szCs w:val="20"/>
        </w:rPr>
        <w:t>S</w:t>
      </w:r>
      <w:r w:rsidR="00C52271" w:rsidRPr="00B700D7">
        <w:rPr>
          <w:rFonts w:ascii="Cambria" w:hAnsi="Cambria" w:cs="Times New Roman"/>
          <w:sz w:val="20"/>
          <w:szCs w:val="20"/>
        </w:rPr>
        <w:t xml:space="preserve">mlouvu písemně vypovědět nebo od </w:t>
      </w:r>
      <w:r w:rsidR="00460B59" w:rsidRPr="00B700D7">
        <w:rPr>
          <w:rFonts w:ascii="Cambria" w:hAnsi="Cambria" w:cs="Times New Roman"/>
          <w:sz w:val="20"/>
          <w:szCs w:val="20"/>
        </w:rPr>
        <w:t>S</w:t>
      </w:r>
      <w:r w:rsidR="00C52271" w:rsidRPr="00B700D7">
        <w:rPr>
          <w:rFonts w:ascii="Cambria" w:hAnsi="Cambria" w:cs="Times New Roman"/>
          <w:sz w:val="20"/>
          <w:szCs w:val="20"/>
        </w:rPr>
        <w:t xml:space="preserve">mlouvy písemně odstoupit </w:t>
      </w:r>
      <w:r w:rsidR="00460B59" w:rsidRPr="00B700D7">
        <w:rPr>
          <w:rFonts w:ascii="Cambria" w:hAnsi="Cambria" w:cs="Times New Roman"/>
          <w:sz w:val="20"/>
          <w:szCs w:val="20"/>
        </w:rPr>
        <w:t xml:space="preserve">zejména </w:t>
      </w:r>
      <w:r w:rsidR="00C52271" w:rsidRPr="00B700D7">
        <w:rPr>
          <w:rFonts w:ascii="Cambria" w:hAnsi="Cambria" w:cs="Times New Roman"/>
          <w:sz w:val="20"/>
          <w:szCs w:val="20"/>
        </w:rPr>
        <w:t xml:space="preserve">z následujících důvodů: </w:t>
      </w:r>
    </w:p>
    <w:p w14:paraId="4FB2EE56" w14:textId="47AD84BD" w:rsidR="00C52271" w:rsidRPr="00B700D7" w:rsidRDefault="00C52271" w:rsidP="00B700D7">
      <w:pPr>
        <w:pStyle w:val="Odstavecseseznamem"/>
        <w:numPr>
          <w:ilvl w:val="0"/>
          <w:numId w:val="35"/>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není-li povinný </w:t>
      </w:r>
      <w:r w:rsidR="00460B59" w:rsidRPr="00B700D7">
        <w:rPr>
          <w:rFonts w:ascii="Cambria" w:hAnsi="Cambria" w:cs="Times New Roman"/>
          <w:sz w:val="20"/>
          <w:szCs w:val="20"/>
        </w:rPr>
        <w:t>a</w:t>
      </w:r>
      <w:r w:rsidRPr="00B700D7">
        <w:rPr>
          <w:rFonts w:ascii="Cambria" w:hAnsi="Cambria" w:cs="Times New Roman"/>
          <w:sz w:val="20"/>
          <w:szCs w:val="20"/>
        </w:rPr>
        <w:t xml:space="preserve">udit </w:t>
      </w:r>
      <w:r w:rsidR="001E30CC" w:rsidRPr="00B700D7">
        <w:rPr>
          <w:rFonts w:ascii="Cambria" w:hAnsi="Cambria" w:cs="Times New Roman"/>
          <w:sz w:val="20"/>
          <w:szCs w:val="20"/>
        </w:rPr>
        <w:t>A</w:t>
      </w:r>
      <w:r w:rsidRPr="00B700D7">
        <w:rPr>
          <w:rFonts w:ascii="Cambria" w:hAnsi="Cambria" w:cs="Times New Roman"/>
          <w:sz w:val="20"/>
          <w:szCs w:val="20"/>
        </w:rPr>
        <w:t xml:space="preserve">uditorem prováděn v souladu s právními předpisy, auditorskými standardy nebo etickým kodexem Komory auditorů České republiky, </w:t>
      </w:r>
    </w:p>
    <w:p w14:paraId="1E6E4823" w14:textId="66CA1D33" w:rsidR="00C52271" w:rsidRPr="00B700D7" w:rsidRDefault="00C52271" w:rsidP="00B700D7">
      <w:pPr>
        <w:pStyle w:val="Odstavecseseznamem"/>
        <w:numPr>
          <w:ilvl w:val="0"/>
          <w:numId w:val="35"/>
        </w:numPr>
        <w:spacing w:after="120"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pokud došlo při provádění auditorské činnosti </w:t>
      </w:r>
      <w:r w:rsidR="00460B59" w:rsidRPr="00B700D7">
        <w:rPr>
          <w:rFonts w:ascii="Cambria" w:hAnsi="Cambria" w:cs="Times New Roman"/>
          <w:sz w:val="20"/>
          <w:szCs w:val="20"/>
        </w:rPr>
        <w:t xml:space="preserve">– Auditem </w:t>
      </w:r>
      <w:r w:rsidRPr="00B700D7">
        <w:rPr>
          <w:rFonts w:ascii="Cambria" w:hAnsi="Cambria" w:cs="Times New Roman"/>
          <w:sz w:val="20"/>
          <w:szCs w:val="20"/>
        </w:rPr>
        <w:t xml:space="preserve">k ohrožení nezávislosti a nestrannosti </w:t>
      </w:r>
      <w:r w:rsidR="001E30CC" w:rsidRPr="00B700D7">
        <w:rPr>
          <w:rFonts w:ascii="Cambria" w:hAnsi="Cambria" w:cs="Times New Roman"/>
          <w:sz w:val="20"/>
          <w:szCs w:val="20"/>
        </w:rPr>
        <w:t>A</w:t>
      </w:r>
      <w:r w:rsidRPr="00B700D7">
        <w:rPr>
          <w:rFonts w:ascii="Cambria" w:hAnsi="Cambria" w:cs="Times New Roman"/>
          <w:sz w:val="20"/>
          <w:szCs w:val="20"/>
        </w:rPr>
        <w:t xml:space="preserve">uditora a nelze přistoupit k opatření s cílem tato ohrožení snížit na zjevně nevýznamnou úroveň, která by neohrozila dodržování požadavků stanovených </w:t>
      </w:r>
      <w:r w:rsidR="001E30CC" w:rsidRPr="00B700D7">
        <w:rPr>
          <w:rFonts w:ascii="Cambria" w:hAnsi="Cambria" w:cs="Times New Roman"/>
          <w:sz w:val="20"/>
          <w:szCs w:val="20"/>
        </w:rPr>
        <w:t>Z</w:t>
      </w:r>
      <w:r w:rsidRPr="00B700D7">
        <w:rPr>
          <w:rFonts w:ascii="Cambria" w:hAnsi="Cambria" w:cs="Times New Roman"/>
          <w:sz w:val="20"/>
          <w:szCs w:val="20"/>
        </w:rPr>
        <w:t xml:space="preserve">ákonem o auditorech, </w:t>
      </w:r>
    </w:p>
    <w:p w14:paraId="07D239F7" w14:textId="0A0CF584" w:rsidR="00C52271" w:rsidRPr="00B700D7" w:rsidRDefault="00C52271" w:rsidP="00B700D7">
      <w:pPr>
        <w:pStyle w:val="Odstavecseseznamem"/>
        <w:numPr>
          <w:ilvl w:val="0"/>
          <w:numId w:val="35"/>
        </w:numPr>
        <w:spacing w:line="276" w:lineRule="auto"/>
        <w:ind w:left="851" w:hanging="425"/>
        <w:contextualSpacing w:val="0"/>
        <w:jc w:val="both"/>
        <w:rPr>
          <w:rFonts w:ascii="Cambria" w:hAnsi="Cambria" w:cs="Times New Roman"/>
          <w:sz w:val="20"/>
          <w:szCs w:val="20"/>
        </w:rPr>
      </w:pPr>
      <w:r w:rsidRPr="00B700D7">
        <w:rPr>
          <w:rFonts w:ascii="Cambria" w:hAnsi="Cambria" w:cs="Times New Roman"/>
          <w:sz w:val="20"/>
          <w:szCs w:val="20"/>
        </w:rPr>
        <w:t xml:space="preserve">brání-li </w:t>
      </w:r>
      <w:r w:rsidR="001E30CC" w:rsidRPr="00B700D7">
        <w:rPr>
          <w:rFonts w:ascii="Cambria" w:hAnsi="Cambria" w:cs="Times New Roman"/>
          <w:sz w:val="20"/>
          <w:szCs w:val="20"/>
        </w:rPr>
        <w:t>A</w:t>
      </w:r>
      <w:r w:rsidRPr="00B700D7">
        <w:rPr>
          <w:rFonts w:ascii="Cambria" w:hAnsi="Cambria" w:cs="Times New Roman"/>
          <w:sz w:val="20"/>
          <w:szCs w:val="20"/>
        </w:rPr>
        <w:t xml:space="preserve">uditorovi v provedení povinného </w:t>
      </w:r>
      <w:r w:rsidR="00460B59" w:rsidRPr="00B700D7">
        <w:rPr>
          <w:rFonts w:ascii="Cambria" w:hAnsi="Cambria" w:cs="Times New Roman"/>
          <w:sz w:val="20"/>
          <w:szCs w:val="20"/>
        </w:rPr>
        <w:t>a</w:t>
      </w:r>
      <w:r w:rsidRPr="00B700D7">
        <w:rPr>
          <w:rFonts w:ascii="Cambria" w:hAnsi="Cambria" w:cs="Times New Roman"/>
          <w:sz w:val="20"/>
          <w:szCs w:val="20"/>
        </w:rPr>
        <w:t xml:space="preserve">uditu dočasně nebo trvale mimořádná nepředvídatelná a nepřekonatelná překážka vzniklá nezávisle na jeho vůli nebo neplní-li </w:t>
      </w:r>
      <w:r w:rsidR="001E30CC" w:rsidRPr="00B700D7">
        <w:rPr>
          <w:rFonts w:ascii="Cambria" w:hAnsi="Cambria" w:cs="Times New Roman"/>
          <w:sz w:val="20"/>
          <w:szCs w:val="20"/>
        </w:rPr>
        <w:t>A</w:t>
      </w:r>
      <w:r w:rsidRPr="00B700D7">
        <w:rPr>
          <w:rFonts w:ascii="Cambria" w:hAnsi="Cambria" w:cs="Times New Roman"/>
          <w:sz w:val="20"/>
          <w:szCs w:val="20"/>
        </w:rPr>
        <w:t xml:space="preserve">uditor závazky ze </w:t>
      </w:r>
      <w:r w:rsidR="00460B59" w:rsidRPr="00B700D7">
        <w:rPr>
          <w:rFonts w:ascii="Cambria" w:hAnsi="Cambria" w:cs="Times New Roman"/>
          <w:sz w:val="20"/>
          <w:szCs w:val="20"/>
        </w:rPr>
        <w:t>S</w:t>
      </w:r>
      <w:r w:rsidRPr="00B700D7">
        <w:rPr>
          <w:rFonts w:ascii="Cambria" w:hAnsi="Cambria" w:cs="Times New Roman"/>
          <w:sz w:val="20"/>
          <w:szCs w:val="20"/>
        </w:rPr>
        <w:t xml:space="preserve">mlouvy vztahující se k </w:t>
      </w:r>
      <w:r w:rsidR="00460B59" w:rsidRPr="00B700D7">
        <w:rPr>
          <w:rFonts w:ascii="Cambria" w:hAnsi="Cambria" w:cs="Times New Roman"/>
          <w:sz w:val="20"/>
          <w:szCs w:val="20"/>
        </w:rPr>
        <w:t>Auditu</w:t>
      </w:r>
      <w:r w:rsidRPr="00B700D7">
        <w:rPr>
          <w:rFonts w:ascii="Cambria" w:hAnsi="Cambria" w:cs="Times New Roman"/>
          <w:sz w:val="20"/>
          <w:szCs w:val="20"/>
        </w:rPr>
        <w:t xml:space="preserve">, a to v případě, že by </w:t>
      </w:r>
      <w:r w:rsidR="001E30CC" w:rsidRPr="00B700D7">
        <w:rPr>
          <w:rFonts w:ascii="Cambria" w:hAnsi="Cambria" w:cs="Times New Roman"/>
          <w:sz w:val="20"/>
          <w:szCs w:val="20"/>
        </w:rPr>
        <w:t>Objednatel</w:t>
      </w:r>
      <w:r w:rsidRPr="00B700D7">
        <w:rPr>
          <w:rFonts w:ascii="Cambria" w:hAnsi="Cambria" w:cs="Times New Roman"/>
          <w:sz w:val="20"/>
          <w:szCs w:val="20"/>
        </w:rPr>
        <w:t xml:space="preserve"> při trvání této překážky nebo neplnění povinností ze </w:t>
      </w:r>
      <w:r w:rsidR="001E30CC" w:rsidRPr="00B700D7">
        <w:rPr>
          <w:rFonts w:ascii="Cambria" w:hAnsi="Cambria" w:cs="Times New Roman"/>
          <w:sz w:val="20"/>
          <w:szCs w:val="20"/>
        </w:rPr>
        <w:t>S</w:t>
      </w:r>
      <w:r w:rsidRPr="00B700D7">
        <w:rPr>
          <w:rFonts w:ascii="Cambria" w:hAnsi="Cambria" w:cs="Times New Roman"/>
          <w:sz w:val="20"/>
          <w:szCs w:val="20"/>
        </w:rPr>
        <w:t xml:space="preserve">mlouvy </w:t>
      </w:r>
      <w:r w:rsidR="001E30CC" w:rsidRPr="00B700D7">
        <w:rPr>
          <w:rFonts w:ascii="Cambria" w:hAnsi="Cambria" w:cs="Times New Roman"/>
          <w:sz w:val="20"/>
          <w:szCs w:val="20"/>
        </w:rPr>
        <w:t>A</w:t>
      </w:r>
      <w:r w:rsidRPr="00B700D7">
        <w:rPr>
          <w:rFonts w:ascii="Cambria" w:hAnsi="Cambria" w:cs="Times New Roman"/>
          <w:sz w:val="20"/>
          <w:szCs w:val="20"/>
        </w:rPr>
        <w:t xml:space="preserve">uditorem nesplnil svou zákonnou povinnost. </w:t>
      </w:r>
    </w:p>
    <w:p w14:paraId="270664A4" w14:textId="087B76A9" w:rsidR="00C52271" w:rsidRPr="00B700D7" w:rsidRDefault="00C52271" w:rsidP="00B700D7">
      <w:pPr>
        <w:pStyle w:val="Odstavecseseznamem"/>
        <w:numPr>
          <w:ilvl w:val="6"/>
          <w:numId w:val="34"/>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Auditor je oprávněn tuto </w:t>
      </w:r>
      <w:r w:rsidR="00460B59" w:rsidRPr="00B700D7">
        <w:rPr>
          <w:rFonts w:ascii="Cambria" w:hAnsi="Cambria" w:cs="Times New Roman"/>
          <w:sz w:val="20"/>
          <w:szCs w:val="20"/>
        </w:rPr>
        <w:t>S</w:t>
      </w:r>
      <w:r w:rsidRPr="00B700D7">
        <w:rPr>
          <w:rFonts w:ascii="Cambria" w:hAnsi="Cambria" w:cs="Times New Roman"/>
          <w:sz w:val="20"/>
          <w:szCs w:val="20"/>
        </w:rPr>
        <w:t xml:space="preserve">mlouvu vypovědět v případě, kdy mu v provedení povinného </w:t>
      </w:r>
      <w:r w:rsidR="00460B59" w:rsidRPr="00B700D7">
        <w:rPr>
          <w:rFonts w:ascii="Cambria" w:hAnsi="Cambria" w:cs="Times New Roman"/>
          <w:sz w:val="20"/>
          <w:szCs w:val="20"/>
        </w:rPr>
        <w:t>a</w:t>
      </w:r>
      <w:r w:rsidRPr="00B700D7">
        <w:rPr>
          <w:rFonts w:ascii="Cambria" w:hAnsi="Cambria" w:cs="Times New Roman"/>
          <w:sz w:val="20"/>
          <w:szCs w:val="20"/>
        </w:rPr>
        <w:t xml:space="preserve">uditu </w:t>
      </w:r>
      <w:r w:rsidR="001E30CC" w:rsidRPr="00B700D7">
        <w:rPr>
          <w:rFonts w:ascii="Cambria" w:hAnsi="Cambria" w:cs="Times New Roman"/>
          <w:sz w:val="20"/>
          <w:szCs w:val="20"/>
        </w:rPr>
        <w:t>Objednatele</w:t>
      </w:r>
      <w:r w:rsidRPr="00B700D7">
        <w:rPr>
          <w:rFonts w:ascii="Cambria" w:hAnsi="Cambria" w:cs="Times New Roman"/>
          <w:sz w:val="20"/>
          <w:szCs w:val="20"/>
        </w:rPr>
        <w:t xml:space="preserve"> brání zákonná překážka. </w:t>
      </w:r>
    </w:p>
    <w:p w14:paraId="184EEECF" w14:textId="16795D65" w:rsidR="001E30CC" w:rsidRPr="00B700D7" w:rsidRDefault="00C52271" w:rsidP="00B700D7">
      <w:pPr>
        <w:pStyle w:val="Odstavecseseznamem"/>
        <w:numPr>
          <w:ilvl w:val="6"/>
          <w:numId w:val="34"/>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Výpověď i odstoupení musí být prokazatelně doručeno druhé smluvní straně. Výpovědní doba činí </w:t>
      </w:r>
      <w:r w:rsidR="00460B59" w:rsidRPr="00B700D7">
        <w:rPr>
          <w:rFonts w:ascii="Cambria" w:hAnsi="Cambria" w:cs="Times New Roman"/>
          <w:sz w:val="20"/>
          <w:szCs w:val="20"/>
        </w:rPr>
        <w:t>3 [slovy: </w:t>
      </w:r>
      <w:r w:rsidRPr="00B700D7">
        <w:rPr>
          <w:rFonts w:ascii="Cambria" w:hAnsi="Cambria" w:cs="Times New Roman"/>
          <w:sz w:val="20"/>
          <w:szCs w:val="20"/>
        </w:rPr>
        <w:t>tři</w:t>
      </w:r>
      <w:r w:rsidR="00460B59" w:rsidRPr="00B700D7">
        <w:rPr>
          <w:rFonts w:ascii="Cambria" w:hAnsi="Cambria" w:cs="Times New Roman"/>
          <w:sz w:val="20"/>
          <w:szCs w:val="20"/>
        </w:rPr>
        <w:t>]</w:t>
      </w:r>
      <w:r w:rsidRPr="00B700D7">
        <w:rPr>
          <w:rFonts w:ascii="Cambria" w:hAnsi="Cambria" w:cs="Times New Roman"/>
          <w:sz w:val="20"/>
          <w:szCs w:val="20"/>
        </w:rPr>
        <w:t xml:space="preserve"> měsíce a začíná plynout prvním dnem následujícího měsíce po doručení výpovědi druhé smluvní straně.</w:t>
      </w:r>
      <w:r w:rsidR="001E30CC" w:rsidRPr="00B700D7">
        <w:rPr>
          <w:rFonts w:ascii="Cambria" w:hAnsi="Cambria" w:cs="Times New Roman"/>
          <w:sz w:val="20"/>
          <w:szCs w:val="20"/>
        </w:rPr>
        <w:t xml:space="preserve"> </w:t>
      </w:r>
    </w:p>
    <w:p w14:paraId="166837D7" w14:textId="1C23D04C" w:rsidR="00200A71" w:rsidRPr="00B700D7" w:rsidRDefault="00200A71" w:rsidP="00B33946">
      <w:pPr>
        <w:pStyle w:val="Odstavecseseznamem"/>
        <w:spacing w:line="276" w:lineRule="auto"/>
        <w:ind w:left="0"/>
        <w:jc w:val="center"/>
        <w:rPr>
          <w:rFonts w:ascii="Cambria" w:hAnsi="Cambria" w:cs="Times New Roman"/>
          <w:b/>
          <w:sz w:val="20"/>
          <w:szCs w:val="20"/>
        </w:rPr>
      </w:pPr>
      <w:r w:rsidRPr="00B700D7">
        <w:rPr>
          <w:rFonts w:ascii="Cambria" w:hAnsi="Cambria" w:cs="Times New Roman"/>
          <w:b/>
          <w:sz w:val="20"/>
          <w:szCs w:val="20"/>
        </w:rPr>
        <w:t>X</w:t>
      </w:r>
      <w:r w:rsidR="001E30CC" w:rsidRPr="00B700D7">
        <w:rPr>
          <w:rFonts w:ascii="Cambria" w:hAnsi="Cambria" w:cs="Times New Roman"/>
          <w:b/>
          <w:sz w:val="20"/>
          <w:szCs w:val="20"/>
        </w:rPr>
        <w:t>I</w:t>
      </w:r>
      <w:r w:rsidRPr="00B700D7">
        <w:rPr>
          <w:rFonts w:ascii="Cambria" w:hAnsi="Cambria" w:cs="Times New Roman"/>
          <w:b/>
          <w:sz w:val="20"/>
          <w:szCs w:val="20"/>
        </w:rPr>
        <w:t>II.</w:t>
      </w:r>
    </w:p>
    <w:p w14:paraId="3732F4F8" w14:textId="77777777" w:rsidR="00200A71" w:rsidRPr="00B700D7" w:rsidRDefault="00200A71" w:rsidP="00B33946">
      <w:pPr>
        <w:pStyle w:val="Odstavecseseznamem"/>
        <w:spacing w:line="276" w:lineRule="auto"/>
        <w:ind w:left="0"/>
        <w:contextualSpacing w:val="0"/>
        <w:jc w:val="center"/>
        <w:rPr>
          <w:rFonts w:ascii="Cambria" w:hAnsi="Cambria" w:cs="Times New Roman"/>
          <w:b/>
          <w:sz w:val="20"/>
          <w:szCs w:val="20"/>
        </w:rPr>
      </w:pPr>
      <w:r w:rsidRPr="00B700D7">
        <w:rPr>
          <w:rFonts w:ascii="Cambria" w:hAnsi="Cambria" w:cs="Times New Roman"/>
          <w:b/>
          <w:sz w:val="20"/>
          <w:szCs w:val="20"/>
        </w:rPr>
        <w:t>Závěrečná ustanovení</w:t>
      </w:r>
    </w:p>
    <w:p w14:paraId="680203DE" w14:textId="745AF1D6" w:rsidR="00200A71" w:rsidRPr="00B700D7" w:rsidRDefault="00200A71" w:rsidP="00B700D7">
      <w:pPr>
        <w:pStyle w:val="Odstavecseseznamem"/>
        <w:numPr>
          <w:ilvl w:val="0"/>
          <w:numId w:val="20"/>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Tato </w:t>
      </w:r>
      <w:r w:rsidR="00460B59" w:rsidRPr="00B700D7">
        <w:rPr>
          <w:rFonts w:ascii="Cambria" w:hAnsi="Cambria" w:cs="Times New Roman"/>
          <w:sz w:val="20"/>
          <w:szCs w:val="20"/>
        </w:rPr>
        <w:t xml:space="preserve">Smlouva </w:t>
      </w:r>
      <w:r w:rsidRPr="00B700D7">
        <w:rPr>
          <w:rFonts w:ascii="Cambria" w:hAnsi="Cambria" w:cs="Times New Roman"/>
          <w:sz w:val="20"/>
          <w:szCs w:val="20"/>
        </w:rPr>
        <w:t xml:space="preserve">se řídí právním řádem České republiky, zejména příslušnými ustanoveními </w:t>
      </w:r>
      <w:r w:rsidR="00460B59" w:rsidRPr="00B700D7">
        <w:rPr>
          <w:rFonts w:ascii="Cambria" w:hAnsi="Cambria" w:cs="Times New Roman"/>
          <w:sz w:val="20"/>
          <w:szCs w:val="20"/>
        </w:rPr>
        <w:t xml:space="preserve">zákona č. 89/2012 Sb., občanského zákoníku </w:t>
      </w:r>
      <w:r w:rsidR="00D778B9" w:rsidRPr="00B700D7">
        <w:rPr>
          <w:rFonts w:ascii="Cambria" w:hAnsi="Cambria" w:cs="Times New Roman"/>
          <w:sz w:val="20"/>
          <w:szCs w:val="20"/>
        </w:rPr>
        <w:t>a Zákona o auditorech</w:t>
      </w:r>
      <w:r w:rsidRPr="00B700D7">
        <w:rPr>
          <w:rFonts w:ascii="Cambria" w:hAnsi="Cambria" w:cs="Times New Roman"/>
          <w:sz w:val="20"/>
          <w:szCs w:val="20"/>
        </w:rPr>
        <w:t>.</w:t>
      </w:r>
    </w:p>
    <w:p w14:paraId="7AB4AF2D" w14:textId="1AEB47FE" w:rsidR="00D778B9" w:rsidRPr="00B700D7" w:rsidRDefault="00460B59" w:rsidP="00B700D7">
      <w:pPr>
        <w:pStyle w:val="Odstavecseseznamem"/>
        <w:numPr>
          <w:ilvl w:val="0"/>
          <w:numId w:val="20"/>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Auditor </w:t>
      </w:r>
      <w:r w:rsidR="00D778B9" w:rsidRPr="00B700D7">
        <w:rPr>
          <w:rFonts w:ascii="Cambria" w:hAnsi="Cambria" w:cs="Times New Roman"/>
          <w:sz w:val="20"/>
          <w:szCs w:val="20"/>
        </w:rPr>
        <w:t xml:space="preserve">není oprávněn bez předchozího písemného souhlasu Objednatele postoupit či převést jakákoliv práva či povinnosti vyplývající z této Smlouvy na jakoukoliv třetí osobu. Nahrazení </w:t>
      </w:r>
      <w:r w:rsidRPr="00B700D7">
        <w:rPr>
          <w:rFonts w:ascii="Cambria" w:hAnsi="Cambria" w:cs="Times New Roman"/>
          <w:sz w:val="20"/>
          <w:szCs w:val="20"/>
        </w:rPr>
        <w:t xml:space="preserve">Auditora </w:t>
      </w:r>
      <w:r w:rsidR="00D778B9" w:rsidRPr="00B700D7">
        <w:rPr>
          <w:rFonts w:ascii="Cambria" w:hAnsi="Cambria" w:cs="Times New Roman"/>
          <w:sz w:val="20"/>
          <w:szCs w:val="20"/>
        </w:rPr>
        <w:t>jiným dodavatelem je možné pouze za podmínek stanovených v</w:t>
      </w:r>
      <w:r w:rsidRPr="00B700D7">
        <w:rPr>
          <w:rFonts w:ascii="Cambria" w:hAnsi="Cambria" w:cs="Times New Roman"/>
          <w:sz w:val="20"/>
          <w:szCs w:val="20"/>
        </w:rPr>
        <w:t xml:space="preserve"> ust. </w:t>
      </w:r>
      <w:r w:rsidR="00D778B9" w:rsidRPr="00B700D7">
        <w:rPr>
          <w:rFonts w:ascii="Cambria" w:hAnsi="Cambria" w:cs="Times New Roman"/>
          <w:sz w:val="20"/>
          <w:szCs w:val="20"/>
        </w:rPr>
        <w:t xml:space="preserve">§ 222 odst. 10 </w:t>
      </w:r>
      <w:r w:rsidR="00485129" w:rsidRPr="00B700D7">
        <w:rPr>
          <w:rFonts w:ascii="Cambria" w:hAnsi="Cambria" w:cs="Times New Roman"/>
          <w:sz w:val="20"/>
          <w:szCs w:val="20"/>
        </w:rPr>
        <w:t>ZoZVZ</w:t>
      </w:r>
      <w:r w:rsidR="00D778B9" w:rsidRPr="00B700D7">
        <w:rPr>
          <w:rFonts w:ascii="Cambria" w:hAnsi="Cambria" w:cs="Times New Roman"/>
          <w:sz w:val="20"/>
          <w:szCs w:val="20"/>
        </w:rPr>
        <w:t>.</w:t>
      </w:r>
    </w:p>
    <w:p w14:paraId="00B13D19" w14:textId="77777777" w:rsidR="00D778B9" w:rsidRPr="00B700D7" w:rsidRDefault="00D778B9" w:rsidP="00B700D7">
      <w:pPr>
        <w:pStyle w:val="Odstavecseseznamem"/>
        <w:numPr>
          <w:ilvl w:val="0"/>
          <w:numId w:val="20"/>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V případě vzniku sporů vyplývajících ze Smlouvy se smluvní strany zavazují k jejich řešení smírnou cestou formou jednání svých zástupců. V případě, že jednáním smluvních stran nebude dosaženo </w:t>
      </w:r>
      <w:r w:rsidRPr="00B700D7">
        <w:rPr>
          <w:rFonts w:ascii="Cambria" w:hAnsi="Cambria" w:cs="Times New Roman"/>
          <w:sz w:val="20"/>
          <w:szCs w:val="20"/>
        </w:rPr>
        <w:lastRenderedPageBreak/>
        <w:t>dohody smírnou cestou, budou tyto spory řešeny prostřednictvím věcně a místně příslušných obecných soudů v České republice.</w:t>
      </w:r>
    </w:p>
    <w:p w14:paraId="396A0831" w14:textId="0F0F79FF" w:rsidR="00200A71" w:rsidRPr="00B700D7" w:rsidRDefault="00200A71" w:rsidP="00B700D7">
      <w:pPr>
        <w:pStyle w:val="Odstavecseseznamem"/>
        <w:numPr>
          <w:ilvl w:val="0"/>
          <w:numId w:val="20"/>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Tato </w:t>
      </w:r>
      <w:r w:rsidR="00485129" w:rsidRPr="00B700D7">
        <w:rPr>
          <w:rFonts w:ascii="Cambria" w:hAnsi="Cambria" w:cs="Times New Roman"/>
          <w:sz w:val="20"/>
          <w:szCs w:val="20"/>
        </w:rPr>
        <w:t>S</w:t>
      </w:r>
      <w:r w:rsidR="00D05BF9" w:rsidRPr="00B700D7">
        <w:rPr>
          <w:rFonts w:ascii="Cambria" w:hAnsi="Cambria" w:cs="Times New Roman"/>
          <w:sz w:val="20"/>
          <w:szCs w:val="20"/>
        </w:rPr>
        <w:t>mlouv</w:t>
      </w:r>
      <w:r w:rsidRPr="00B700D7">
        <w:rPr>
          <w:rFonts w:ascii="Cambria" w:hAnsi="Cambria" w:cs="Times New Roman"/>
          <w:sz w:val="20"/>
          <w:szCs w:val="20"/>
        </w:rPr>
        <w:t>a může být měněna</w:t>
      </w:r>
      <w:r w:rsidR="00D778B9" w:rsidRPr="00B700D7">
        <w:rPr>
          <w:rFonts w:ascii="Cambria" w:hAnsi="Cambria"/>
        </w:rPr>
        <w:t xml:space="preserve"> </w:t>
      </w:r>
      <w:r w:rsidR="00D778B9" w:rsidRPr="00B700D7">
        <w:rPr>
          <w:rFonts w:ascii="Cambria" w:hAnsi="Cambria" w:cs="Times New Roman"/>
          <w:sz w:val="20"/>
          <w:szCs w:val="20"/>
        </w:rPr>
        <w:t>a doplňována pouze po oboustranné dohodě smluvních stran v souladu se Z</w:t>
      </w:r>
      <w:r w:rsidR="00485129" w:rsidRPr="00B700D7">
        <w:rPr>
          <w:rFonts w:ascii="Cambria" w:hAnsi="Cambria" w:cs="Times New Roman"/>
          <w:sz w:val="20"/>
          <w:szCs w:val="20"/>
        </w:rPr>
        <w:t>o</w:t>
      </w:r>
      <w:r w:rsidR="00D778B9" w:rsidRPr="00B700D7">
        <w:rPr>
          <w:rFonts w:ascii="Cambria" w:hAnsi="Cambria" w:cs="Times New Roman"/>
          <w:sz w:val="20"/>
          <w:szCs w:val="20"/>
        </w:rPr>
        <w:t>ZVZ, a to</w:t>
      </w:r>
      <w:r w:rsidRPr="00B700D7">
        <w:rPr>
          <w:rFonts w:ascii="Cambria" w:hAnsi="Cambria" w:cs="Times New Roman"/>
          <w:sz w:val="20"/>
          <w:szCs w:val="20"/>
        </w:rPr>
        <w:t xml:space="preserve"> </w:t>
      </w:r>
      <w:r w:rsidR="00D778B9" w:rsidRPr="00B700D7">
        <w:rPr>
          <w:rFonts w:ascii="Cambria" w:hAnsi="Cambria" w:cs="Times New Roman"/>
          <w:sz w:val="20"/>
          <w:szCs w:val="20"/>
        </w:rPr>
        <w:t xml:space="preserve">ve formě </w:t>
      </w:r>
      <w:r w:rsidRPr="00B700D7">
        <w:rPr>
          <w:rFonts w:ascii="Cambria" w:hAnsi="Cambria" w:cs="Times New Roman"/>
          <w:sz w:val="20"/>
          <w:szCs w:val="20"/>
        </w:rPr>
        <w:t>vzestupně očíslovaný</w:t>
      </w:r>
      <w:r w:rsidR="00D778B9" w:rsidRPr="00B700D7">
        <w:rPr>
          <w:rFonts w:ascii="Cambria" w:hAnsi="Cambria" w:cs="Times New Roman"/>
          <w:sz w:val="20"/>
          <w:szCs w:val="20"/>
        </w:rPr>
        <w:t>ch</w:t>
      </w:r>
      <w:r w:rsidRPr="00B700D7">
        <w:rPr>
          <w:rFonts w:ascii="Cambria" w:hAnsi="Cambria" w:cs="Times New Roman"/>
          <w:sz w:val="20"/>
          <w:szCs w:val="20"/>
        </w:rPr>
        <w:t xml:space="preserve"> písemný</w:t>
      </w:r>
      <w:r w:rsidR="00D778B9" w:rsidRPr="00B700D7">
        <w:rPr>
          <w:rFonts w:ascii="Cambria" w:hAnsi="Cambria" w:cs="Times New Roman"/>
          <w:sz w:val="20"/>
          <w:szCs w:val="20"/>
        </w:rPr>
        <w:t>ch</w:t>
      </w:r>
      <w:r w:rsidRPr="00B700D7">
        <w:rPr>
          <w:rFonts w:ascii="Cambria" w:hAnsi="Cambria" w:cs="Times New Roman"/>
          <w:sz w:val="20"/>
          <w:szCs w:val="20"/>
        </w:rPr>
        <w:t xml:space="preserve"> dodatk</w:t>
      </w:r>
      <w:r w:rsidR="00D778B9" w:rsidRPr="00B700D7">
        <w:rPr>
          <w:rFonts w:ascii="Cambria" w:hAnsi="Cambria" w:cs="Times New Roman"/>
          <w:sz w:val="20"/>
          <w:szCs w:val="20"/>
        </w:rPr>
        <w:t>ů</w:t>
      </w:r>
      <w:r w:rsidRPr="00B700D7">
        <w:rPr>
          <w:rFonts w:ascii="Cambria" w:hAnsi="Cambria" w:cs="Times New Roman"/>
          <w:sz w:val="20"/>
          <w:szCs w:val="20"/>
        </w:rPr>
        <w:t xml:space="preserve"> ke </w:t>
      </w:r>
      <w:r w:rsidR="00485129" w:rsidRPr="00B700D7">
        <w:rPr>
          <w:rFonts w:ascii="Cambria" w:hAnsi="Cambria" w:cs="Times New Roman"/>
          <w:sz w:val="20"/>
          <w:szCs w:val="20"/>
        </w:rPr>
        <w:t>S</w:t>
      </w:r>
      <w:r w:rsidR="00D05BF9" w:rsidRPr="00B700D7">
        <w:rPr>
          <w:rFonts w:ascii="Cambria" w:hAnsi="Cambria" w:cs="Times New Roman"/>
          <w:sz w:val="20"/>
          <w:szCs w:val="20"/>
        </w:rPr>
        <w:t>mlouv</w:t>
      </w:r>
      <w:r w:rsidRPr="00B700D7">
        <w:rPr>
          <w:rFonts w:ascii="Cambria" w:hAnsi="Cambria" w:cs="Times New Roman"/>
          <w:sz w:val="20"/>
          <w:szCs w:val="20"/>
        </w:rPr>
        <w:t xml:space="preserve">ě podepsanými oběma </w:t>
      </w:r>
      <w:r w:rsidR="00D05BF9" w:rsidRPr="00B700D7">
        <w:rPr>
          <w:rFonts w:ascii="Cambria" w:hAnsi="Cambria" w:cs="Times New Roman"/>
          <w:sz w:val="20"/>
          <w:szCs w:val="20"/>
        </w:rPr>
        <w:t>smluv</w:t>
      </w:r>
      <w:r w:rsidRPr="00B700D7">
        <w:rPr>
          <w:rFonts w:ascii="Cambria" w:hAnsi="Cambria" w:cs="Times New Roman"/>
          <w:sz w:val="20"/>
          <w:szCs w:val="20"/>
        </w:rPr>
        <w:t xml:space="preserve">ními stranami. Podstatná změna textu této </w:t>
      </w:r>
      <w:r w:rsidR="00485129" w:rsidRPr="00B700D7">
        <w:rPr>
          <w:rFonts w:ascii="Cambria" w:hAnsi="Cambria" w:cs="Times New Roman"/>
          <w:sz w:val="20"/>
          <w:szCs w:val="20"/>
        </w:rPr>
        <w:t>S</w:t>
      </w:r>
      <w:r w:rsidR="00D05BF9" w:rsidRPr="00B700D7">
        <w:rPr>
          <w:rFonts w:ascii="Cambria" w:hAnsi="Cambria" w:cs="Times New Roman"/>
          <w:sz w:val="20"/>
          <w:szCs w:val="20"/>
        </w:rPr>
        <w:t>mlouvy</w:t>
      </w:r>
      <w:r w:rsidRPr="00B700D7">
        <w:rPr>
          <w:rFonts w:ascii="Cambria" w:hAnsi="Cambria" w:cs="Times New Roman"/>
          <w:sz w:val="20"/>
          <w:szCs w:val="20"/>
        </w:rPr>
        <w:t xml:space="preserve"> je vyloučena.</w:t>
      </w:r>
    </w:p>
    <w:p w14:paraId="4DDAEF33" w14:textId="5BF96702" w:rsidR="000B22B6" w:rsidRPr="00B700D7" w:rsidRDefault="000B22B6" w:rsidP="00B700D7">
      <w:pPr>
        <w:pStyle w:val="Odstavecseseznamem"/>
        <w:numPr>
          <w:ilvl w:val="0"/>
          <w:numId w:val="20"/>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Smlouva nabude platnosti dnem jejího podpisu oběma smluvními stranami. Účinností </w:t>
      </w:r>
      <w:r w:rsidR="00485129" w:rsidRPr="00B700D7">
        <w:rPr>
          <w:rFonts w:ascii="Cambria" w:hAnsi="Cambria" w:cs="Times New Roman"/>
          <w:sz w:val="20"/>
          <w:szCs w:val="20"/>
        </w:rPr>
        <w:t>S</w:t>
      </w:r>
      <w:r w:rsidRPr="00B700D7">
        <w:rPr>
          <w:rFonts w:ascii="Cambria" w:hAnsi="Cambria" w:cs="Times New Roman"/>
          <w:sz w:val="20"/>
          <w:szCs w:val="20"/>
        </w:rPr>
        <w:t>mlouva nabude uveřejněním v registru smluv dle zákona č. 340/2015 Sb., o zvláštních podmínkách účinnosti některých smluv, uveřejňování těchto smluv a o registru smluv (zákon o registru smluv)</w:t>
      </w:r>
      <w:r w:rsidRPr="00B33946">
        <w:rPr>
          <w:rFonts w:ascii="Cambria" w:hAnsi="Cambria"/>
          <w:sz w:val="20"/>
        </w:rPr>
        <w:t>.</w:t>
      </w:r>
    </w:p>
    <w:p w14:paraId="79B26D58" w14:textId="11464EDB" w:rsidR="00D778B9" w:rsidRPr="00B700D7" w:rsidRDefault="00D778B9" w:rsidP="00B700D7">
      <w:pPr>
        <w:pStyle w:val="Odstavecseseznamem"/>
        <w:numPr>
          <w:ilvl w:val="0"/>
          <w:numId w:val="20"/>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14:paraId="1214D951" w14:textId="7186F066" w:rsidR="00A1556F" w:rsidRPr="00B700D7" w:rsidRDefault="00200A71" w:rsidP="00B700D7">
      <w:pPr>
        <w:pStyle w:val="Odstavecseseznamem"/>
        <w:numPr>
          <w:ilvl w:val="0"/>
          <w:numId w:val="20"/>
        </w:numPr>
        <w:spacing w:line="276" w:lineRule="auto"/>
        <w:ind w:left="426" w:hanging="426"/>
        <w:contextualSpacing w:val="0"/>
        <w:jc w:val="both"/>
        <w:rPr>
          <w:rFonts w:ascii="Cambria" w:hAnsi="Cambria" w:cs="Times New Roman"/>
          <w:sz w:val="20"/>
          <w:szCs w:val="20"/>
        </w:rPr>
      </w:pPr>
      <w:r w:rsidRPr="00B700D7">
        <w:rPr>
          <w:rFonts w:ascii="Cambria" w:hAnsi="Cambria" w:cs="Times New Roman"/>
          <w:sz w:val="20"/>
          <w:szCs w:val="20"/>
        </w:rPr>
        <w:t xml:space="preserve">Nedílnou součásti této </w:t>
      </w:r>
      <w:r w:rsidR="00485129" w:rsidRPr="00B700D7">
        <w:rPr>
          <w:rFonts w:ascii="Cambria" w:hAnsi="Cambria" w:cs="Times New Roman"/>
          <w:sz w:val="20"/>
          <w:szCs w:val="20"/>
        </w:rPr>
        <w:t>S</w:t>
      </w:r>
      <w:r w:rsidR="00D05BF9" w:rsidRPr="00B700D7">
        <w:rPr>
          <w:rFonts w:ascii="Cambria" w:hAnsi="Cambria" w:cs="Times New Roman"/>
          <w:sz w:val="20"/>
          <w:szCs w:val="20"/>
        </w:rPr>
        <w:t>mlouvy</w:t>
      </w:r>
      <w:r w:rsidRPr="00B700D7">
        <w:rPr>
          <w:rFonts w:ascii="Cambria" w:hAnsi="Cambria" w:cs="Times New Roman"/>
          <w:sz w:val="20"/>
          <w:szCs w:val="20"/>
        </w:rPr>
        <w:t xml:space="preserve"> jsou </w:t>
      </w:r>
      <w:r w:rsidR="00A1556F" w:rsidRPr="00B700D7">
        <w:rPr>
          <w:rFonts w:ascii="Cambria" w:hAnsi="Cambria" w:cs="Times New Roman"/>
          <w:sz w:val="20"/>
          <w:szCs w:val="20"/>
        </w:rPr>
        <w:t>následující přílohy</w:t>
      </w:r>
      <w:r w:rsidRPr="00B700D7">
        <w:rPr>
          <w:rFonts w:ascii="Cambria" w:hAnsi="Cambria" w:cs="Times New Roman"/>
          <w:sz w:val="20"/>
          <w:szCs w:val="20"/>
        </w:rPr>
        <w:t>:</w:t>
      </w:r>
    </w:p>
    <w:p w14:paraId="7F80C797" w14:textId="77777777" w:rsidR="00D778B9" w:rsidRPr="00B700D7" w:rsidRDefault="00A1556F" w:rsidP="00B700D7">
      <w:pPr>
        <w:pStyle w:val="Odstavecseseznamem"/>
        <w:spacing w:line="276" w:lineRule="auto"/>
        <w:ind w:left="426"/>
        <w:contextualSpacing w:val="0"/>
        <w:jc w:val="both"/>
        <w:rPr>
          <w:rFonts w:ascii="Cambria" w:hAnsi="Cambria" w:cs="Times New Roman"/>
          <w:sz w:val="20"/>
          <w:szCs w:val="20"/>
        </w:rPr>
      </w:pPr>
      <w:r w:rsidRPr="00B700D7">
        <w:rPr>
          <w:rFonts w:ascii="Cambria" w:hAnsi="Cambria" w:cs="Times New Roman"/>
          <w:sz w:val="20"/>
          <w:szCs w:val="20"/>
        </w:rPr>
        <w:t xml:space="preserve">Příloha č. 1 </w:t>
      </w:r>
      <w:r w:rsidR="00D778B9" w:rsidRPr="00B700D7">
        <w:rPr>
          <w:rFonts w:ascii="Cambria" w:hAnsi="Cambria" w:cs="Times New Roman"/>
          <w:sz w:val="20"/>
          <w:szCs w:val="20"/>
        </w:rPr>
        <w:t>–</w:t>
      </w:r>
      <w:r w:rsidRPr="00B700D7">
        <w:rPr>
          <w:rFonts w:ascii="Cambria" w:hAnsi="Cambria" w:cs="Times New Roman"/>
          <w:sz w:val="20"/>
          <w:szCs w:val="20"/>
        </w:rPr>
        <w:t xml:space="preserve"> </w:t>
      </w:r>
      <w:r w:rsidR="00D778B9" w:rsidRPr="00B700D7">
        <w:rPr>
          <w:rFonts w:ascii="Cambria" w:hAnsi="Cambria" w:cs="Times New Roman"/>
          <w:sz w:val="20"/>
          <w:szCs w:val="20"/>
        </w:rPr>
        <w:t>tabulka pro výpočet ceny.</w:t>
      </w:r>
    </w:p>
    <w:p w14:paraId="1574D0B7" w14:textId="77777777" w:rsidR="00485129" w:rsidRPr="00B700D7" w:rsidRDefault="00485129" w:rsidP="00B33946">
      <w:pPr>
        <w:pStyle w:val="Odstavecseseznamem"/>
        <w:numPr>
          <w:ilvl w:val="0"/>
          <w:numId w:val="20"/>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Tato Smlouva se uzavírá písemně v elektronické podobě v intencích zákona č. 297/2016 Sb., o službách vytvářejících důvěru pro elektronické transakce, ve znění pozdějších předpisů.</w:t>
      </w:r>
    </w:p>
    <w:p w14:paraId="6A50E2CD" w14:textId="7F7E5DDC" w:rsidR="00200A71" w:rsidRPr="00B700D7" w:rsidRDefault="008A4A0F" w:rsidP="00B700D7">
      <w:pPr>
        <w:pStyle w:val="Odstavecseseznamem"/>
        <w:numPr>
          <w:ilvl w:val="0"/>
          <w:numId w:val="20"/>
        </w:numPr>
        <w:spacing w:line="276" w:lineRule="auto"/>
        <w:ind w:left="425" w:hanging="425"/>
        <w:contextualSpacing w:val="0"/>
        <w:jc w:val="both"/>
        <w:rPr>
          <w:rFonts w:ascii="Cambria" w:hAnsi="Cambria" w:cs="Times New Roman"/>
          <w:sz w:val="20"/>
          <w:szCs w:val="20"/>
        </w:rPr>
      </w:pPr>
      <w:r w:rsidRPr="00B700D7">
        <w:rPr>
          <w:rFonts w:ascii="Cambria" w:hAnsi="Cambria" w:cs="Times New Roman"/>
          <w:sz w:val="20"/>
          <w:szCs w:val="20"/>
        </w:rPr>
        <w:t>S</w:t>
      </w:r>
      <w:r w:rsidR="00D05BF9" w:rsidRPr="00B700D7">
        <w:rPr>
          <w:rFonts w:ascii="Cambria" w:hAnsi="Cambria" w:cs="Times New Roman"/>
          <w:sz w:val="20"/>
          <w:szCs w:val="20"/>
        </w:rPr>
        <w:t>mluv</w:t>
      </w:r>
      <w:r w:rsidR="00200A71" w:rsidRPr="00B700D7">
        <w:rPr>
          <w:rFonts w:ascii="Cambria" w:hAnsi="Cambria" w:cs="Times New Roman"/>
          <w:sz w:val="20"/>
          <w:szCs w:val="20"/>
        </w:rPr>
        <w:t xml:space="preserve">ní strany prohlašuji, že tato </w:t>
      </w:r>
      <w:r w:rsidR="00485129" w:rsidRPr="00B700D7">
        <w:rPr>
          <w:rFonts w:ascii="Cambria" w:hAnsi="Cambria" w:cs="Times New Roman"/>
          <w:sz w:val="20"/>
          <w:szCs w:val="20"/>
        </w:rPr>
        <w:t>S</w:t>
      </w:r>
      <w:r w:rsidR="00D05BF9" w:rsidRPr="00B700D7">
        <w:rPr>
          <w:rFonts w:ascii="Cambria" w:hAnsi="Cambria" w:cs="Times New Roman"/>
          <w:sz w:val="20"/>
          <w:szCs w:val="20"/>
        </w:rPr>
        <w:t>mlouv</w:t>
      </w:r>
      <w:r w:rsidR="00200A71" w:rsidRPr="00B700D7">
        <w:rPr>
          <w:rFonts w:ascii="Cambria" w:hAnsi="Cambria" w:cs="Times New Roman"/>
          <w:sz w:val="20"/>
          <w:szCs w:val="20"/>
        </w:rPr>
        <w:t>a vyjadřuje jejich úplné a výlučné vzájemné ujednán</w:t>
      </w:r>
      <w:r w:rsidRPr="00B700D7">
        <w:rPr>
          <w:rFonts w:ascii="Cambria" w:hAnsi="Cambria" w:cs="Times New Roman"/>
          <w:sz w:val="20"/>
          <w:szCs w:val="20"/>
        </w:rPr>
        <w:t>í</w:t>
      </w:r>
      <w:r w:rsidR="00200A71" w:rsidRPr="00B700D7">
        <w:rPr>
          <w:rFonts w:ascii="Cambria" w:hAnsi="Cambria" w:cs="Times New Roman"/>
          <w:sz w:val="20"/>
          <w:szCs w:val="20"/>
        </w:rPr>
        <w:t xml:space="preserve"> </w:t>
      </w:r>
      <w:r w:rsidR="00A1556F" w:rsidRPr="00B700D7">
        <w:rPr>
          <w:rFonts w:ascii="Cambria" w:hAnsi="Cambria" w:cs="Times New Roman"/>
          <w:sz w:val="20"/>
          <w:szCs w:val="20"/>
        </w:rPr>
        <w:t>týkající</w:t>
      </w:r>
      <w:r w:rsidR="00200A71" w:rsidRPr="00B700D7">
        <w:rPr>
          <w:rFonts w:ascii="Cambria" w:hAnsi="Cambria" w:cs="Times New Roman"/>
          <w:sz w:val="20"/>
          <w:szCs w:val="20"/>
        </w:rPr>
        <w:t xml:space="preserve"> se daného předmětu této </w:t>
      </w:r>
      <w:r w:rsidR="00485129" w:rsidRPr="00B700D7">
        <w:rPr>
          <w:rFonts w:ascii="Cambria" w:hAnsi="Cambria" w:cs="Times New Roman"/>
          <w:sz w:val="20"/>
          <w:szCs w:val="20"/>
        </w:rPr>
        <w:t>S</w:t>
      </w:r>
      <w:r w:rsidR="00D05BF9" w:rsidRPr="00B700D7">
        <w:rPr>
          <w:rFonts w:ascii="Cambria" w:hAnsi="Cambria" w:cs="Times New Roman"/>
          <w:sz w:val="20"/>
          <w:szCs w:val="20"/>
        </w:rPr>
        <w:t>mlouvy</w:t>
      </w:r>
      <w:r w:rsidR="00200A71" w:rsidRPr="00B700D7">
        <w:rPr>
          <w:rFonts w:ascii="Cambria" w:hAnsi="Cambria" w:cs="Times New Roman"/>
          <w:sz w:val="20"/>
          <w:szCs w:val="20"/>
        </w:rPr>
        <w:t xml:space="preserve">. </w:t>
      </w:r>
      <w:r w:rsidR="00EA4092" w:rsidRPr="00B700D7">
        <w:rPr>
          <w:rFonts w:ascii="Cambria" w:hAnsi="Cambria" w:cs="Times New Roman"/>
          <w:sz w:val="20"/>
          <w:szCs w:val="20"/>
        </w:rPr>
        <w:t>Smluvní</w:t>
      </w:r>
      <w:r w:rsidR="00200A71" w:rsidRPr="00B700D7">
        <w:rPr>
          <w:rFonts w:ascii="Cambria" w:hAnsi="Cambria" w:cs="Times New Roman"/>
          <w:sz w:val="20"/>
          <w:szCs w:val="20"/>
        </w:rPr>
        <w:t xml:space="preserve"> strany po p</w:t>
      </w:r>
      <w:r w:rsidR="00A1556F" w:rsidRPr="00B700D7">
        <w:rPr>
          <w:rFonts w:ascii="Cambria" w:hAnsi="Cambria" w:cs="Times New Roman"/>
          <w:sz w:val="20"/>
          <w:szCs w:val="20"/>
        </w:rPr>
        <w:t xml:space="preserve">řečtení této </w:t>
      </w:r>
      <w:r w:rsidR="00485129" w:rsidRPr="00B700D7">
        <w:rPr>
          <w:rFonts w:ascii="Cambria" w:hAnsi="Cambria" w:cs="Times New Roman"/>
          <w:sz w:val="20"/>
          <w:szCs w:val="20"/>
        </w:rPr>
        <w:t>S</w:t>
      </w:r>
      <w:r w:rsidR="00D05BF9" w:rsidRPr="00B700D7">
        <w:rPr>
          <w:rFonts w:ascii="Cambria" w:hAnsi="Cambria" w:cs="Times New Roman"/>
          <w:sz w:val="20"/>
          <w:szCs w:val="20"/>
        </w:rPr>
        <w:t>mlouvy</w:t>
      </w:r>
      <w:r w:rsidR="00A1556F" w:rsidRPr="00B700D7">
        <w:rPr>
          <w:rFonts w:ascii="Cambria" w:hAnsi="Cambria" w:cs="Times New Roman"/>
          <w:sz w:val="20"/>
          <w:szCs w:val="20"/>
        </w:rPr>
        <w:t xml:space="preserve"> prohlašují</w:t>
      </w:r>
      <w:r w:rsidR="00200A71" w:rsidRPr="00B700D7">
        <w:rPr>
          <w:rFonts w:ascii="Cambria" w:hAnsi="Cambria" w:cs="Times New Roman"/>
          <w:sz w:val="20"/>
          <w:szCs w:val="20"/>
        </w:rPr>
        <w:t xml:space="preserve">, že byla </w:t>
      </w:r>
      <w:r w:rsidR="00A1556F" w:rsidRPr="00B700D7">
        <w:rPr>
          <w:rFonts w:ascii="Cambria" w:hAnsi="Cambria" w:cs="Times New Roman"/>
          <w:sz w:val="20"/>
          <w:szCs w:val="20"/>
        </w:rPr>
        <w:t>uzavřena po vzájemném projednání</w:t>
      </w:r>
      <w:r w:rsidR="00200A71" w:rsidRPr="00B700D7">
        <w:rPr>
          <w:rFonts w:ascii="Cambria" w:hAnsi="Cambria" w:cs="Times New Roman"/>
          <w:sz w:val="20"/>
          <w:szCs w:val="20"/>
        </w:rPr>
        <w:t xml:space="preserve">, určitě a srozumitelně, na </w:t>
      </w:r>
      <w:r w:rsidR="00A1556F" w:rsidRPr="00B700D7">
        <w:rPr>
          <w:rFonts w:ascii="Cambria" w:hAnsi="Cambria" w:cs="Times New Roman"/>
          <w:sz w:val="20"/>
          <w:szCs w:val="20"/>
        </w:rPr>
        <w:t>základě</w:t>
      </w:r>
      <w:r w:rsidR="00200A71" w:rsidRPr="00B700D7">
        <w:rPr>
          <w:rFonts w:ascii="Cambria" w:hAnsi="Cambria" w:cs="Times New Roman"/>
          <w:sz w:val="20"/>
          <w:szCs w:val="20"/>
        </w:rPr>
        <w:t xml:space="preserve"> jejich pravé, vážně míně</w:t>
      </w:r>
      <w:r w:rsidR="00A1556F" w:rsidRPr="00B700D7">
        <w:rPr>
          <w:rFonts w:ascii="Cambria" w:hAnsi="Cambria" w:cs="Times New Roman"/>
          <w:sz w:val="20"/>
          <w:szCs w:val="20"/>
        </w:rPr>
        <w:t>né a svobodné vůle prosté tísně</w:t>
      </w:r>
      <w:r w:rsidR="00200A71" w:rsidRPr="00B700D7">
        <w:rPr>
          <w:rFonts w:ascii="Cambria" w:hAnsi="Cambria" w:cs="Times New Roman"/>
          <w:sz w:val="20"/>
          <w:szCs w:val="20"/>
        </w:rPr>
        <w:t xml:space="preserve">. Na důkaz uvedených skutečnosti připojují podpisy svých oprávněných osob či </w:t>
      </w:r>
      <w:r w:rsidR="00A1556F" w:rsidRPr="00B700D7">
        <w:rPr>
          <w:rFonts w:ascii="Cambria" w:hAnsi="Cambria" w:cs="Times New Roman"/>
          <w:sz w:val="20"/>
          <w:szCs w:val="20"/>
        </w:rPr>
        <w:t>zástupců.</w:t>
      </w:r>
    </w:p>
    <w:p w14:paraId="3C19B202" w14:textId="4DC5612C" w:rsidR="00506C04" w:rsidRDefault="00506C04">
      <w:pPr>
        <w:rPr>
          <w:rFonts w:ascii="Cambria" w:hAnsi="Cambria" w:cs="Times New Roman"/>
          <w:sz w:val="20"/>
          <w:szCs w:val="20"/>
        </w:rPr>
      </w:pPr>
    </w:p>
    <w:p w14:paraId="47CE02D7" w14:textId="77777777" w:rsidR="00FB5B2C" w:rsidRPr="00B700D7" w:rsidRDefault="00FB5B2C" w:rsidP="00B700D7">
      <w:pPr>
        <w:spacing w:after="0" w:line="276" w:lineRule="auto"/>
        <w:jc w:val="both"/>
        <w:rPr>
          <w:rFonts w:ascii="Cambria" w:hAnsi="Cambria" w:cs="Times New Roman"/>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140"/>
        <w:gridCol w:w="900"/>
        <w:gridCol w:w="4032"/>
      </w:tblGrid>
      <w:tr w:rsidR="002D5AE5" w:rsidRPr="00597193" w14:paraId="4F512117" w14:textId="77777777" w:rsidTr="00EB65A8">
        <w:tc>
          <w:tcPr>
            <w:tcW w:w="4140" w:type="dxa"/>
          </w:tcPr>
          <w:p w14:paraId="40CEC0E8" w14:textId="5548B9DD" w:rsidR="002D5AE5" w:rsidRPr="00B700D7" w:rsidRDefault="002D5AE5" w:rsidP="00EB65A8">
            <w:pPr>
              <w:widowControl w:val="0"/>
              <w:rPr>
                <w:rFonts w:ascii="Cambria" w:hAnsi="Cambria" w:cs="Tahoma"/>
                <w:sz w:val="20"/>
                <w:szCs w:val="20"/>
              </w:rPr>
            </w:pPr>
            <w:r w:rsidRPr="00B700D7">
              <w:rPr>
                <w:rFonts w:ascii="Cambria" w:hAnsi="Cambria" w:cs="Tahoma"/>
                <w:sz w:val="20"/>
                <w:szCs w:val="20"/>
              </w:rPr>
              <w:t xml:space="preserve">V </w:t>
            </w:r>
            <w:r w:rsidR="00D778B9" w:rsidRPr="00B700D7">
              <w:rPr>
                <w:rFonts w:ascii="Cambria" w:hAnsi="Cambria" w:cs="Tahoma"/>
                <w:sz w:val="20"/>
                <w:szCs w:val="20"/>
              </w:rPr>
              <w:t>Ostravě</w:t>
            </w:r>
            <w:r w:rsidRPr="00B700D7">
              <w:rPr>
                <w:rFonts w:ascii="Cambria" w:hAnsi="Cambria" w:cs="Tahoma"/>
                <w:sz w:val="20"/>
                <w:szCs w:val="20"/>
              </w:rPr>
              <w:t xml:space="preserve"> dne </w:t>
            </w:r>
            <w:r w:rsidR="00D832BC">
              <w:rPr>
                <w:rFonts w:ascii="Cambria" w:hAnsi="Cambria" w:cs="Tahoma"/>
                <w:sz w:val="20"/>
                <w:szCs w:val="20"/>
              </w:rPr>
              <w:t>viz el. podpis</w:t>
            </w:r>
          </w:p>
          <w:p w14:paraId="56CB5760" w14:textId="291C8283" w:rsidR="002D5AE5" w:rsidRPr="00B700D7" w:rsidRDefault="002D5AE5" w:rsidP="00EB65A8">
            <w:pPr>
              <w:widowControl w:val="0"/>
              <w:rPr>
                <w:rFonts w:ascii="Cambria" w:hAnsi="Cambria" w:cs="Tahoma"/>
                <w:sz w:val="20"/>
                <w:szCs w:val="20"/>
              </w:rPr>
            </w:pPr>
          </w:p>
          <w:p w14:paraId="45C795BC" w14:textId="77777777" w:rsidR="00414CF4" w:rsidRPr="00B700D7" w:rsidRDefault="00414CF4" w:rsidP="00EB65A8">
            <w:pPr>
              <w:widowControl w:val="0"/>
              <w:rPr>
                <w:rFonts w:ascii="Cambria" w:hAnsi="Cambria" w:cs="Tahoma"/>
                <w:sz w:val="20"/>
                <w:szCs w:val="20"/>
              </w:rPr>
            </w:pPr>
          </w:p>
          <w:p w14:paraId="2306B9AF" w14:textId="77777777" w:rsidR="00A11096" w:rsidRPr="00B700D7" w:rsidRDefault="00A11096" w:rsidP="00EB65A8">
            <w:pPr>
              <w:widowControl w:val="0"/>
              <w:rPr>
                <w:rFonts w:ascii="Cambria" w:hAnsi="Cambria" w:cs="Tahoma"/>
                <w:sz w:val="20"/>
                <w:szCs w:val="20"/>
              </w:rPr>
            </w:pPr>
          </w:p>
          <w:p w14:paraId="360EE7CC" w14:textId="77777777" w:rsidR="002D5AE5" w:rsidRPr="00B700D7" w:rsidRDefault="002D5AE5" w:rsidP="00EB65A8">
            <w:pPr>
              <w:widowControl w:val="0"/>
              <w:rPr>
                <w:rFonts w:ascii="Cambria" w:hAnsi="Cambria" w:cs="Tahoma"/>
                <w:sz w:val="20"/>
                <w:szCs w:val="20"/>
              </w:rPr>
            </w:pPr>
          </w:p>
        </w:tc>
        <w:tc>
          <w:tcPr>
            <w:tcW w:w="900" w:type="dxa"/>
          </w:tcPr>
          <w:p w14:paraId="74DF561F" w14:textId="77777777" w:rsidR="002D5AE5" w:rsidRPr="00B700D7" w:rsidRDefault="002D5AE5" w:rsidP="00EB65A8">
            <w:pPr>
              <w:widowControl w:val="0"/>
              <w:rPr>
                <w:rFonts w:ascii="Cambria" w:hAnsi="Cambria" w:cs="Tahoma"/>
                <w:sz w:val="20"/>
                <w:szCs w:val="20"/>
              </w:rPr>
            </w:pPr>
          </w:p>
        </w:tc>
        <w:tc>
          <w:tcPr>
            <w:tcW w:w="4032" w:type="dxa"/>
          </w:tcPr>
          <w:p w14:paraId="047C33FE" w14:textId="5720B100" w:rsidR="002D5AE5" w:rsidRPr="00B700D7" w:rsidRDefault="002D5AE5" w:rsidP="00EB65A8">
            <w:pPr>
              <w:widowControl w:val="0"/>
              <w:rPr>
                <w:rFonts w:ascii="Cambria" w:hAnsi="Cambria" w:cs="Tahoma"/>
                <w:sz w:val="20"/>
                <w:szCs w:val="20"/>
              </w:rPr>
            </w:pPr>
            <w:r w:rsidRPr="00B700D7">
              <w:rPr>
                <w:rFonts w:ascii="Cambria" w:hAnsi="Cambria" w:cs="Tahoma"/>
                <w:sz w:val="20"/>
                <w:szCs w:val="20"/>
              </w:rPr>
              <w:t xml:space="preserve">V </w:t>
            </w:r>
            <w:r w:rsidR="00D832BC">
              <w:rPr>
                <w:rFonts w:ascii="Cambria" w:hAnsi="Cambria" w:cs="Tahoma"/>
                <w:sz w:val="20"/>
                <w:szCs w:val="20"/>
              </w:rPr>
              <w:t>Praze</w:t>
            </w:r>
            <w:r w:rsidRPr="00B700D7">
              <w:rPr>
                <w:rFonts w:ascii="Cambria" w:hAnsi="Cambria" w:cs="Tahoma"/>
                <w:sz w:val="20"/>
                <w:szCs w:val="20"/>
              </w:rPr>
              <w:t xml:space="preserve"> dne </w:t>
            </w:r>
            <w:r w:rsidR="00D832BC">
              <w:rPr>
                <w:rFonts w:ascii="Cambria" w:hAnsi="Cambria" w:cs="Tahoma"/>
                <w:sz w:val="20"/>
                <w:szCs w:val="20"/>
              </w:rPr>
              <w:t>viz el. podpis</w:t>
            </w:r>
            <w:r w:rsidRPr="00B700D7">
              <w:rPr>
                <w:rFonts w:ascii="Cambria" w:hAnsi="Cambria" w:cs="Tahoma"/>
                <w:sz w:val="20"/>
                <w:szCs w:val="20"/>
              </w:rPr>
              <w:t xml:space="preserve">   </w:t>
            </w:r>
          </w:p>
          <w:p w14:paraId="2BE338EB" w14:textId="77777777" w:rsidR="002D5AE5" w:rsidRPr="00B700D7" w:rsidRDefault="002D5AE5" w:rsidP="00EB65A8">
            <w:pPr>
              <w:widowControl w:val="0"/>
              <w:rPr>
                <w:rFonts w:ascii="Cambria" w:hAnsi="Cambria" w:cs="Tahoma"/>
                <w:sz w:val="20"/>
                <w:szCs w:val="20"/>
              </w:rPr>
            </w:pPr>
          </w:p>
          <w:p w14:paraId="19438BA6" w14:textId="77777777" w:rsidR="002D5AE5" w:rsidRPr="00B700D7" w:rsidRDefault="002D5AE5" w:rsidP="00EB65A8">
            <w:pPr>
              <w:widowControl w:val="0"/>
              <w:rPr>
                <w:rFonts w:ascii="Cambria" w:hAnsi="Cambria" w:cs="Tahoma"/>
                <w:sz w:val="20"/>
                <w:szCs w:val="20"/>
              </w:rPr>
            </w:pPr>
          </w:p>
        </w:tc>
      </w:tr>
      <w:tr w:rsidR="002D5AE5" w:rsidRPr="00597193" w14:paraId="4D1753FF" w14:textId="77777777" w:rsidTr="00EB65A8">
        <w:tc>
          <w:tcPr>
            <w:tcW w:w="4140" w:type="dxa"/>
            <w:tcBorders>
              <w:top w:val="single" w:sz="4" w:space="0" w:color="auto"/>
            </w:tcBorders>
          </w:tcPr>
          <w:p w14:paraId="766F5BA0" w14:textId="18EE1139" w:rsidR="002D5AE5" w:rsidRPr="00B700D7" w:rsidRDefault="002D5AE5" w:rsidP="00B700D7">
            <w:pPr>
              <w:widowControl w:val="0"/>
              <w:spacing w:after="0" w:line="240" w:lineRule="auto"/>
              <w:jc w:val="center"/>
              <w:rPr>
                <w:rFonts w:ascii="Cambria" w:hAnsi="Cambria" w:cs="Tahoma"/>
                <w:sz w:val="20"/>
                <w:szCs w:val="20"/>
              </w:rPr>
            </w:pPr>
            <w:r w:rsidRPr="00B700D7">
              <w:rPr>
                <w:rFonts w:ascii="Cambria" w:hAnsi="Cambria" w:cs="Tahoma"/>
                <w:sz w:val="20"/>
                <w:szCs w:val="20"/>
              </w:rPr>
              <w:t xml:space="preserve">za </w:t>
            </w:r>
            <w:r w:rsidR="00D778B9" w:rsidRPr="00B700D7">
              <w:rPr>
                <w:rFonts w:ascii="Cambria" w:hAnsi="Cambria" w:cs="Tahoma"/>
                <w:sz w:val="20"/>
                <w:szCs w:val="20"/>
              </w:rPr>
              <w:t>O</w:t>
            </w:r>
            <w:r w:rsidRPr="00B700D7">
              <w:rPr>
                <w:rFonts w:ascii="Cambria" w:hAnsi="Cambria" w:cs="Tahoma"/>
                <w:sz w:val="20"/>
                <w:szCs w:val="20"/>
              </w:rPr>
              <w:t>bjednatele</w:t>
            </w:r>
          </w:p>
          <w:p w14:paraId="291AF506" w14:textId="70268503" w:rsidR="00A1556F" w:rsidRPr="00B700D7" w:rsidRDefault="00D778B9" w:rsidP="00485129">
            <w:pPr>
              <w:pStyle w:val="Nadpis6"/>
              <w:keepNext w:val="0"/>
              <w:widowControl w:val="0"/>
              <w:jc w:val="center"/>
              <w:rPr>
                <w:rFonts w:ascii="Cambria" w:hAnsi="Cambria" w:cs="Tahoma"/>
                <w:i w:val="0"/>
                <w:iCs w:val="0"/>
                <w:color w:val="auto"/>
                <w:sz w:val="20"/>
                <w:szCs w:val="20"/>
              </w:rPr>
            </w:pPr>
            <w:r w:rsidRPr="00B700D7">
              <w:rPr>
                <w:rFonts w:ascii="Cambria" w:hAnsi="Cambria" w:cs="Tahoma"/>
                <w:i w:val="0"/>
                <w:iCs w:val="0"/>
                <w:color w:val="auto"/>
                <w:sz w:val="20"/>
                <w:szCs w:val="20"/>
              </w:rPr>
              <w:t>Ing. Antonín Klimša</w:t>
            </w:r>
            <w:r w:rsidR="005130D2" w:rsidRPr="00B700D7">
              <w:rPr>
                <w:rFonts w:ascii="Cambria" w:hAnsi="Cambria" w:cs="Tahoma"/>
                <w:i w:val="0"/>
                <w:iCs w:val="0"/>
                <w:color w:val="auto"/>
                <w:sz w:val="20"/>
                <w:szCs w:val="20"/>
              </w:rPr>
              <w:t>,</w:t>
            </w:r>
            <w:r w:rsidRPr="00B700D7">
              <w:rPr>
                <w:rFonts w:ascii="Cambria" w:hAnsi="Cambria" w:cs="Tahoma"/>
                <w:i w:val="0"/>
                <w:iCs w:val="0"/>
                <w:color w:val="auto"/>
                <w:sz w:val="20"/>
                <w:szCs w:val="20"/>
              </w:rPr>
              <w:t xml:space="preserve"> MBA</w:t>
            </w:r>
          </w:p>
          <w:p w14:paraId="0A36B03D" w14:textId="26165CAA" w:rsidR="003C0F48" w:rsidRPr="00B33946" w:rsidRDefault="005130D2" w:rsidP="00B700D7">
            <w:pPr>
              <w:pStyle w:val="Nadpis6"/>
              <w:keepNext w:val="0"/>
              <w:widowControl w:val="0"/>
              <w:jc w:val="center"/>
              <w:rPr>
                <w:rFonts w:ascii="Cambria" w:hAnsi="Cambria"/>
                <w:i w:val="0"/>
              </w:rPr>
            </w:pPr>
            <w:r w:rsidRPr="00B33946">
              <w:rPr>
                <w:rFonts w:ascii="Cambria" w:hAnsi="Cambria"/>
                <w:i w:val="0"/>
                <w:color w:val="auto"/>
                <w:sz w:val="20"/>
              </w:rPr>
              <w:t>v</w:t>
            </w:r>
            <w:r w:rsidR="00D778B9" w:rsidRPr="00B33946">
              <w:rPr>
                <w:rFonts w:ascii="Cambria" w:hAnsi="Cambria"/>
                <w:i w:val="0"/>
                <w:color w:val="auto"/>
                <w:sz w:val="20"/>
              </w:rPr>
              <w:t xml:space="preserve">ýkonný </w:t>
            </w:r>
            <w:r w:rsidR="003C0F48" w:rsidRPr="00B33946">
              <w:rPr>
                <w:rFonts w:ascii="Cambria" w:hAnsi="Cambria"/>
                <w:i w:val="0"/>
                <w:color w:val="auto"/>
                <w:sz w:val="20"/>
              </w:rPr>
              <w:t>ř</w:t>
            </w:r>
            <w:r w:rsidR="00A1556F" w:rsidRPr="00B33946">
              <w:rPr>
                <w:rFonts w:ascii="Cambria" w:hAnsi="Cambria"/>
                <w:i w:val="0"/>
                <w:color w:val="auto"/>
                <w:sz w:val="20"/>
              </w:rPr>
              <w:t>editel</w:t>
            </w:r>
          </w:p>
        </w:tc>
        <w:tc>
          <w:tcPr>
            <w:tcW w:w="900" w:type="dxa"/>
            <w:vAlign w:val="center"/>
          </w:tcPr>
          <w:p w14:paraId="6F13CB74" w14:textId="77777777" w:rsidR="002D5AE5" w:rsidRPr="00B700D7" w:rsidRDefault="002D5AE5" w:rsidP="00B700D7">
            <w:pPr>
              <w:widowControl w:val="0"/>
              <w:spacing w:after="0" w:line="240" w:lineRule="auto"/>
              <w:jc w:val="center"/>
              <w:rPr>
                <w:rFonts w:ascii="Cambria" w:hAnsi="Cambria" w:cs="Tahoma"/>
                <w:sz w:val="20"/>
                <w:szCs w:val="20"/>
              </w:rPr>
            </w:pPr>
          </w:p>
        </w:tc>
        <w:tc>
          <w:tcPr>
            <w:tcW w:w="4032" w:type="dxa"/>
            <w:tcBorders>
              <w:top w:val="single" w:sz="4" w:space="0" w:color="auto"/>
            </w:tcBorders>
          </w:tcPr>
          <w:p w14:paraId="6571234A" w14:textId="348331C6" w:rsidR="002D5AE5" w:rsidRPr="00E11765" w:rsidRDefault="002D5AE5" w:rsidP="00485129">
            <w:pPr>
              <w:pStyle w:val="xl36"/>
              <w:widowControl w:val="0"/>
              <w:pBdr>
                <w:left w:val="none" w:sz="0" w:space="0" w:color="auto"/>
                <w:right w:val="none" w:sz="0" w:space="0" w:color="auto"/>
              </w:pBdr>
              <w:spacing w:before="0" w:beforeAutospacing="0" w:after="0" w:afterAutospacing="0"/>
              <w:textAlignment w:val="auto"/>
              <w:rPr>
                <w:rFonts w:ascii="Cambria" w:hAnsi="Cambria" w:cs="Tahoma"/>
                <w:sz w:val="20"/>
                <w:szCs w:val="20"/>
              </w:rPr>
            </w:pPr>
            <w:r w:rsidRPr="00E11765">
              <w:rPr>
                <w:rFonts w:ascii="Cambria" w:hAnsi="Cambria" w:cs="Tahoma"/>
                <w:sz w:val="20"/>
                <w:szCs w:val="20"/>
              </w:rPr>
              <w:t xml:space="preserve">za </w:t>
            </w:r>
            <w:r w:rsidR="00A11096" w:rsidRPr="00E11765">
              <w:rPr>
                <w:rFonts w:ascii="Cambria" w:hAnsi="Cambria" w:cs="Tahoma"/>
                <w:sz w:val="20"/>
                <w:szCs w:val="20"/>
              </w:rPr>
              <w:t>Auditora</w:t>
            </w:r>
          </w:p>
          <w:p w14:paraId="1A6EFE6B" w14:textId="77777777" w:rsidR="00F9159A" w:rsidRDefault="00F9159A" w:rsidP="005130D2">
            <w:pPr>
              <w:pStyle w:val="xl36"/>
              <w:widowControl w:val="0"/>
              <w:pBdr>
                <w:left w:val="none" w:sz="0" w:space="0" w:color="auto"/>
                <w:right w:val="none" w:sz="0" w:space="0" w:color="auto"/>
              </w:pBdr>
              <w:spacing w:before="0" w:beforeAutospacing="0" w:after="0" w:afterAutospacing="0"/>
              <w:textAlignment w:val="auto"/>
              <w:rPr>
                <w:rFonts w:ascii="Cambria" w:hAnsi="Cambria" w:cs="Tahoma"/>
                <w:sz w:val="20"/>
                <w:szCs w:val="20"/>
              </w:rPr>
            </w:pPr>
            <w:r w:rsidRPr="00F9159A">
              <w:rPr>
                <w:rFonts w:ascii="Cambria" w:hAnsi="Cambria" w:cs="Tahoma"/>
                <w:sz w:val="20"/>
                <w:szCs w:val="20"/>
                <w:highlight w:val="black"/>
              </w:rPr>
              <w:t>XXXXX</w:t>
            </w:r>
          </w:p>
          <w:p w14:paraId="3AE79F81" w14:textId="1F52A7E6" w:rsidR="00D832BC" w:rsidRDefault="00F9159A" w:rsidP="005130D2">
            <w:pPr>
              <w:pStyle w:val="xl36"/>
              <w:widowControl w:val="0"/>
              <w:pBdr>
                <w:left w:val="none" w:sz="0" w:space="0" w:color="auto"/>
                <w:right w:val="none" w:sz="0" w:space="0" w:color="auto"/>
              </w:pBdr>
              <w:spacing w:before="0" w:beforeAutospacing="0" w:after="0" w:afterAutospacing="0"/>
              <w:textAlignment w:val="auto"/>
              <w:rPr>
                <w:rFonts w:ascii="Cambria" w:hAnsi="Cambria" w:cs="Tahoma"/>
                <w:sz w:val="20"/>
                <w:szCs w:val="20"/>
              </w:rPr>
            </w:pPr>
            <w:r w:rsidRPr="00E11765">
              <w:rPr>
                <w:rFonts w:ascii="Cambria" w:hAnsi="Cambria" w:cs="Tahoma"/>
                <w:sz w:val="20"/>
                <w:szCs w:val="20"/>
              </w:rPr>
              <w:t>J</w:t>
            </w:r>
            <w:r w:rsidR="00D832BC" w:rsidRPr="00E11765">
              <w:rPr>
                <w:rFonts w:ascii="Cambria" w:hAnsi="Cambria" w:cs="Tahoma"/>
                <w:sz w:val="20"/>
                <w:szCs w:val="20"/>
              </w:rPr>
              <w:t>ednatel</w:t>
            </w:r>
          </w:p>
          <w:p w14:paraId="4063BB5A" w14:textId="73A5AF03" w:rsidR="00F9159A" w:rsidRPr="00B700D7" w:rsidRDefault="00F9159A" w:rsidP="005130D2">
            <w:pPr>
              <w:pStyle w:val="xl36"/>
              <w:widowControl w:val="0"/>
              <w:pBdr>
                <w:left w:val="none" w:sz="0" w:space="0" w:color="auto"/>
                <w:right w:val="none" w:sz="0" w:space="0" w:color="auto"/>
              </w:pBdr>
              <w:spacing w:before="0" w:beforeAutospacing="0" w:after="0" w:afterAutospacing="0"/>
              <w:textAlignment w:val="auto"/>
              <w:rPr>
                <w:rFonts w:ascii="Cambria" w:hAnsi="Cambria" w:cs="Tahoma"/>
                <w:sz w:val="20"/>
                <w:szCs w:val="20"/>
              </w:rPr>
            </w:pPr>
          </w:p>
        </w:tc>
      </w:tr>
    </w:tbl>
    <w:p w14:paraId="7D5CB513" w14:textId="77777777" w:rsidR="00935CCB" w:rsidRDefault="00935CCB" w:rsidP="00935CCB">
      <w:pPr>
        <w:spacing w:line="276" w:lineRule="auto"/>
        <w:jc w:val="both"/>
        <w:rPr>
          <w:rFonts w:ascii="Cambria" w:hAnsi="Cambria" w:cs="Times New Roman"/>
          <w:sz w:val="2"/>
          <w:szCs w:val="2"/>
        </w:rPr>
      </w:pPr>
    </w:p>
    <w:p w14:paraId="19E1106A" w14:textId="77777777" w:rsidR="00F9159A" w:rsidRPr="00F9159A" w:rsidRDefault="00F9159A" w:rsidP="00F9159A">
      <w:pPr>
        <w:rPr>
          <w:rFonts w:ascii="Cambria" w:hAnsi="Cambria" w:cs="Times New Roman"/>
          <w:sz w:val="2"/>
          <w:szCs w:val="2"/>
        </w:rPr>
      </w:pPr>
    </w:p>
    <w:p w14:paraId="1D35665A" w14:textId="77777777" w:rsidR="00F9159A" w:rsidRPr="00F9159A" w:rsidRDefault="00F9159A" w:rsidP="00F9159A">
      <w:pPr>
        <w:rPr>
          <w:rFonts w:ascii="Cambria" w:hAnsi="Cambria" w:cs="Times New Roman"/>
          <w:sz w:val="2"/>
          <w:szCs w:val="2"/>
        </w:rPr>
      </w:pPr>
    </w:p>
    <w:p w14:paraId="4C7EC952" w14:textId="77777777" w:rsidR="00F9159A" w:rsidRPr="00F9159A" w:rsidRDefault="00F9159A" w:rsidP="00F9159A">
      <w:pPr>
        <w:rPr>
          <w:rFonts w:ascii="Cambria" w:hAnsi="Cambria" w:cs="Times New Roman"/>
          <w:sz w:val="2"/>
          <w:szCs w:val="2"/>
        </w:rPr>
      </w:pPr>
    </w:p>
    <w:p w14:paraId="4DD42C65" w14:textId="77777777" w:rsidR="00F9159A" w:rsidRPr="00F9159A" w:rsidRDefault="00F9159A" w:rsidP="00F9159A">
      <w:pPr>
        <w:rPr>
          <w:rFonts w:ascii="Cambria" w:hAnsi="Cambria" w:cs="Times New Roman"/>
          <w:sz w:val="2"/>
          <w:szCs w:val="2"/>
        </w:rPr>
      </w:pPr>
    </w:p>
    <w:p w14:paraId="308CA228" w14:textId="77777777" w:rsidR="00F9159A" w:rsidRPr="00F9159A" w:rsidRDefault="00F9159A" w:rsidP="00F9159A">
      <w:pPr>
        <w:rPr>
          <w:rFonts w:ascii="Cambria" w:hAnsi="Cambria" w:cs="Times New Roman"/>
          <w:sz w:val="2"/>
          <w:szCs w:val="2"/>
        </w:rPr>
      </w:pPr>
    </w:p>
    <w:p w14:paraId="0A98F440" w14:textId="77777777" w:rsidR="00F9159A" w:rsidRPr="00F9159A" w:rsidRDefault="00F9159A" w:rsidP="00F9159A">
      <w:pPr>
        <w:rPr>
          <w:rFonts w:ascii="Cambria" w:hAnsi="Cambria" w:cs="Times New Roman"/>
          <w:sz w:val="2"/>
          <w:szCs w:val="2"/>
        </w:rPr>
      </w:pPr>
    </w:p>
    <w:p w14:paraId="0D30F375" w14:textId="77777777" w:rsidR="00F9159A" w:rsidRPr="00F9159A" w:rsidRDefault="00F9159A" w:rsidP="00F9159A">
      <w:pPr>
        <w:rPr>
          <w:rFonts w:ascii="Cambria" w:hAnsi="Cambria" w:cs="Times New Roman"/>
          <w:sz w:val="2"/>
          <w:szCs w:val="2"/>
        </w:rPr>
      </w:pPr>
    </w:p>
    <w:p w14:paraId="40F32442" w14:textId="77777777" w:rsidR="00F9159A" w:rsidRPr="00F9159A" w:rsidRDefault="00F9159A" w:rsidP="00F9159A">
      <w:pPr>
        <w:rPr>
          <w:rFonts w:ascii="Cambria" w:hAnsi="Cambria" w:cs="Times New Roman"/>
          <w:sz w:val="2"/>
          <w:szCs w:val="2"/>
        </w:rPr>
      </w:pPr>
    </w:p>
    <w:p w14:paraId="2C998BE3" w14:textId="77777777" w:rsidR="00F9159A" w:rsidRDefault="00F9159A" w:rsidP="00F9159A">
      <w:pPr>
        <w:rPr>
          <w:rFonts w:ascii="Cambria" w:hAnsi="Cambria" w:cs="Times New Roman"/>
          <w:sz w:val="2"/>
          <w:szCs w:val="2"/>
        </w:rPr>
      </w:pPr>
    </w:p>
    <w:p w14:paraId="034381E7" w14:textId="77777777" w:rsidR="00F9159A" w:rsidRDefault="00F9159A" w:rsidP="00F9159A">
      <w:pPr>
        <w:ind w:firstLine="708"/>
        <w:rPr>
          <w:rFonts w:ascii="Cambria" w:hAnsi="Cambria" w:cs="Times New Roman"/>
          <w:sz w:val="2"/>
          <w:szCs w:val="2"/>
        </w:rPr>
      </w:pPr>
    </w:p>
    <w:p w14:paraId="26928A3D" w14:textId="77777777" w:rsidR="00F9159A" w:rsidRDefault="00F9159A" w:rsidP="00F9159A">
      <w:pPr>
        <w:ind w:firstLine="708"/>
        <w:rPr>
          <w:rFonts w:ascii="Cambria" w:hAnsi="Cambria" w:cs="Times New Roman"/>
          <w:sz w:val="2"/>
          <w:szCs w:val="2"/>
        </w:rPr>
      </w:pPr>
    </w:p>
    <w:p w14:paraId="21B1D413" w14:textId="77777777" w:rsidR="00F9159A" w:rsidRDefault="00F9159A" w:rsidP="00F9159A">
      <w:pPr>
        <w:ind w:firstLine="708"/>
        <w:rPr>
          <w:rFonts w:ascii="Cambria" w:hAnsi="Cambria" w:cs="Times New Roman"/>
          <w:sz w:val="2"/>
          <w:szCs w:val="2"/>
        </w:rPr>
      </w:pPr>
    </w:p>
    <w:p w14:paraId="2BE885AA" w14:textId="77777777" w:rsidR="00F9159A" w:rsidRDefault="00F9159A" w:rsidP="00F9159A">
      <w:pPr>
        <w:ind w:firstLine="708"/>
        <w:rPr>
          <w:rFonts w:ascii="Cambria" w:hAnsi="Cambria" w:cs="Times New Roman"/>
          <w:sz w:val="2"/>
          <w:szCs w:val="2"/>
        </w:rPr>
      </w:pPr>
    </w:p>
    <w:p w14:paraId="076E0FE5" w14:textId="77777777" w:rsidR="00F9159A" w:rsidRDefault="00F9159A" w:rsidP="00F9159A">
      <w:pPr>
        <w:ind w:firstLine="708"/>
        <w:rPr>
          <w:rFonts w:ascii="Cambria" w:hAnsi="Cambria" w:cs="Times New Roman"/>
          <w:sz w:val="2"/>
          <w:szCs w:val="2"/>
        </w:rPr>
      </w:pPr>
    </w:p>
    <w:p w14:paraId="3E6F1FDC" w14:textId="77777777" w:rsidR="00F9159A" w:rsidRDefault="00F9159A" w:rsidP="00F9159A">
      <w:pPr>
        <w:ind w:firstLine="708"/>
        <w:rPr>
          <w:rFonts w:ascii="Cambria" w:hAnsi="Cambria" w:cs="Times New Roman"/>
          <w:sz w:val="2"/>
          <w:szCs w:val="2"/>
        </w:rPr>
      </w:pPr>
    </w:p>
    <w:p w14:paraId="79617E37" w14:textId="77777777" w:rsidR="00F9159A" w:rsidRDefault="00F9159A" w:rsidP="00F9159A">
      <w:pPr>
        <w:ind w:firstLine="708"/>
        <w:rPr>
          <w:rFonts w:ascii="Cambria" w:hAnsi="Cambria" w:cs="Times New Roman"/>
          <w:sz w:val="2"/>
          <w:szCs w:val="2"/>
        </w:rPr>
      </w:pPr>
    </w:p>
    <w:p w14:paraId="16C0200C" w14:textId="77777777" w:rsidR="00F9159A" w:rsidRDefault="00F9159A" w:rsidP="00F9159A">
      <w:pPr>
        <w:pStyle w:val="Titulektabulky0"/>
        <w:shd w:val="clear" w:color="auto" w:fill="auto"/>
        <w:ind w:left="24"/>
      </w:pPr>
      <w:r>
        <w:rPr>
          <w:color w:val="000000"/>
          <w:lang w:eastAsia="cs-CZ" w:bidi="cs-CZ"/>
        </w:rPr>
        <w:t>Příloha č. 1 - Tabulka pro výpočet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2611"/>
        <w:gridCol w:w="605"/>
        <w:gridCol w:w="859"/>
        <w:gridCol w:w="994"/>
        <w:gridCol w:w="878"/>
        <w:gridCol w:w="696"/>
        <w:gridCol w:w="701"/>
        <w:gridCol w:w="1234"/>
      </w:tblGrid>
      <w:tr w:rsidR="00F9159A" w14:paraId="43611C89" w14:textId="77777777" w:rsidTr="006F64F4">
        <w:trPr>
          <w:trHeight w:hRule="exact" w:val="730"/>
          <w:jc w:val="center"/>
        </w:trPr>
        <w:tc>
          <w:tcPr>
            <w:tcW w:w="619" w:type="dxa"/>
            <w:tcBorders>
              <w:top w:val="single" w:sz="4" w:space="0" w:color="auto"/>
              <w:left w:val="single" w:sz="4" w:space="0" w:color="auto"/>
            </w:tcBorders>
            <w:shd w:val="clear" w:color="auto" w:fill="FFFFFF"/>
            <w:vAlign w:val="center"/>
          </w:tcPr>
          <w:p w14:paraId="639A2E12" w14:textId="77777777" w:rsidR="00F9159A" w:rsidRDefault="00F9159A" w:rsidP="006F64F4">
            <w:pPr>
              <w:pStyle w:val="Jin0"/>
              <w:shd w:val="clear" w:color="auto" w:fill="auto"/>
              <w:jc w:val="left"/>
            </w:pPr>
            <w:r>
              <w:rPr>
                <w:color w:val="000000"/>
                <w:lang w:eastAsia="cs-CZ" w:bidi="cs-CZ"/>
              </w:rPr>
              <w:t>Položka č.</w:t>
            </w:r>
          </w:p>
        </w:tc>
        <w:tc>
          <w:tcPr>
            <w:tcW w:w="2611" w:type="dxa"/>
            <w:tcBorders>
              <w:top w:val="single" w:sz="4" w:space="0" w:color="auto"/>
              <w:left w:val="single" w:sz="4" w:space="0" w:color="auto"/>
            </w:tcBorders>
            <w:shd w:val="clear" w:color="auto" w:fill="FFFFFF"/>
          </w:tcPr>
          <w:p w14:paraId="150CAD61" w14:textId="77777777" w:rsidR="00252118" w:rsidRDefault="00252118" w:rsidP="00252118">
            <w:pPr>
              <w:pStyle w:val="Jin0"/>
              <w:shd w:val="clear" w:color="auto" w:fill="auto"/>
              <w:rPr>
                <w:color w:val="000000"/>
                <w:lang w:eastAsia="cs-CZ" w:bidi="cs-CZ"/>
              </w:rPr>
            </w:pPr>
          </w:p>
          <w:p w14:paraId="78567479" w14:textId="77777777" w:rsidR="00252118" w:rsidRDefault="00252118" w:rsidP="00252118">
            <w:pPr>
              <w:pStyle w:val="Jin0"/>
              <w:shd w:val="clear" w:color="auto" w:fill="auto"/>
              <w:rPr>
                <w:color w:val="000000"/>
                <w:lang w:eastAsia="cs-CZ" w:bidi="cs-CZ"/>
              </w:rPr>
            </w:pPr>
          </w:p>
          <w:p w14:paraId="2CE64DD8" w14:textId="22642E71" w:rsidR="00F9159A" w:rsidRDefault="00F9159A" w:rsidP="00252118">
            <w:pPr>
              <w:pStyle w:val="Jin0"/>
              <w:shd w:val="clear" w:color="auto" w:fill="auto"/>
            </w:pPr>
            <w:r>
              <w:rPr>
                <w:color w:val="000000"/>
                <w:lang w:eastAsia="cs-CZ" w:bidi="cs-CZ"/>
              </w:rPr>
              <w:t>Požadované plnění</w:t>
            </w:r>
          </w:p>
        </w:tc>
        <w:tc>
          <w:tcPr>
            <w:tcW w:w="605" w:type="dxa"/>
            <w:tcBorders>
              <w:top w:val="single" w:sz="4" w:space="0" w:color="auto"/>
              <w:left w:val="single" w:sz="4" w:space="0" w:color="auto"/>
            </w:tcBorders>
            <w:shd w:val="clear" w:color="auto" w:fill="FFFFFF"/>
          </w:tcPr>
          <w:p w14:paraId="6D4D0329" w14:textId="77777777" w:rsidR="00252118" w:rsidRDefault="00252118" w:rsidP="00252118">
            <w:pPr>
              <w:pStyle w:val="Jin0"/>
              <w:shd w:val="clear" w:color="auto" w:fill="auto"/>
              <w:rPr>
                <w:color w:val="000000"/>
                <w:lang w:eastAsia="cs-CZ" w:bidi="cs-CZ"/>
              </w:rPr>
            </w:pPr>
          </w:p>
          <w:p w14:paraId="2F711C97" w14:textId="77777777" w:rsidR="00252118" w:rsidRDefault="00252118" w:rsidP="00252118">
            <w:pPr>
              <w:pStyle w:val="Jin0"/>
              <w:shd w:val="clear" w:color="auto" w:fill="auto"/>
              <w:rPr>
                <w:color w:val="000000"/>
                <w:lang w:eastAsia="cs-CZ" w:bidi="cs-CZ"/>
              </w:rPr>
            </w:pPr>
          </w:p>
          <w:p w14:paraId="1A452120" w14:textId="3E7F29BD" w:rsidR="00F9159A" w:rsidRDefault="00F9159A" w:rsidP="00252118">
            <w:pPr>
              <w:pStyle w:val="Jin0"/>
              <w:shd w:val="clear" w:color="auto" w:fill="auto"/>
            </w:pPr>
            <w:r>
              <w:rPr>
                <w:color w:val="000000"/>
                <w:lang w:eastAsia="cs-CZ" w:bidi="cs-CZ"/>
              </w:rPr>
              <w:t>Jednotka</w:t>
            </w:r>
          </w:p>
        </w:tc>
        <w:tc>
          <w:tcPr>
            <w:tcW w:w="859" w:type="dxa"/>
            <w:tcBorders>
              <w:top w:val="single" w:sz="4" w:space="0" w:color="auto"/>
              <w:left w:val="single" w:sz="4" w:space="0" w:color="auto"/>
            </w:tcBorders>
            <w:shd w:val="clear" w:color="auto" w:fill="FFFFFF"/>
            <w:vAlign w:val="center"/>
          </w:tcPr>
          <w:p w14:paraId="6914914E" w14:textId="77777777" w:rsidR="00F9159A" w:rsidRDefault="00F9159A" w:rsidP="00252118">
            <w:pPr>
              <w:pStyle w:val="Jin0"/>
              <w:shd w:val="clear" w:color="auto" w:fill="auto"/>
              <w:spacing w:line="269" w:lineRule="auto"/>
            </w:pPr>
            <w:r>
              <w:rPr>
                <w:color w:val="000000"/>
                <w:lang w:eastAsia="cs-CZ" w:bidi="cs-CZ"/>
              </w:rPr>
              <w:t>Cena v Kč/ jednotka (bez DPH)</w:t>
            </w:r>
          </w:p>
        </w:tc>
        <w:tc>
          <w:tcPr>
            <w:tcW w:w="994" w:type="dxa"/>
            <w:tcBorders>
              <w:top w:val="single" w:sz="4" w:space="0" w:color="auto"/>
              <w:left w:val="single" w:sz="4" w:space="0" w:color="auto"/>
            </w:tcBorders>
            <w:shd w:val="clear" w:color="auto" w:fill="FFFFFF"/>
            <w:vAlign w:val="bottom"/>
          </w:tcPr>
          <w:p w14:paraId="55173E84" w14:textId="77777777" w:rsidR="00F9159A" w:rsidRDefault="00F9159A" w:rsidP="00252118">
            <w:pPr>
              <w:pStyle w:val="Jin0"/>
              <w:shd w:val="clear" w:color="auto" w:fill="auto"/>
              <w:spacing w:line="266" w:lineRule="auto"/>
            </w:pPr>
            <w:r>
              <w:rPr>
                <w:color w:val="000000"/>
                <w:lang w:eastAsia="cs-CZ" w:bidi="cs-CZ"/>
              </w:rPr>
              <w:t>Předpokládaný počet jednotek za trvání smlouvy</w:t>
            </w:r>
          </w:p>
        </w:tc>
        <w:tc>
          <w:tcPr>
            <w:tcW w:w="878" w:type="dxa"/>
            <w:tcBorders>
              <w:top w:val="single" w:sz="4" w:space="0" w:color="auto"/>
              <w:left w:val="single" w:sz="4" w:space="0" w:color="auto"/>
            </w:tcBorders>
            <w:shd w:val="clear" w:color="auto" w:fill="FFFFFF"/>
            <w:vAlign w:val="center"/>
          </w:tcPr>
          <w:p w14:paraId="5EBC0231" w14:textId="77777777" w:rsidR="00252118" w:rsidRDefault="00252118" w:rsidP="00252118">
            <w:pPr>
              <w:pStyle w:val="Jin0"/>
              <w:shd w:val="clear" w:color="auto" w:fill="auto"/>
              <w:spacing w:line="269" w:lineRule="auto"/>
              <w:rPr>
                <w:color w:val="000000"/>
                <w:lang w:eastAsia="cs-CZ" w:bidi="cs-CZ"/>
              </w:rPr>
            </w:pPr>
          </w:p>
          <w:p w14:paraId="77C63E58" w14:textId="21629A09" w:rsidR="00F9159A" w:rsidRDefault="00F9159A" w:rsidP="00252118">
            <w:pPr>
              <w:pStyle w:val="Jin0"/>
              <w:shd w:val="clear" w:color="auto" w:fill="auto"/>
              <w:spacing w:line="269" w:lineRule="auto"/>
            </w:pPr>
            <w:r>
              <w:rPr>
                <w:color w:val="000000"/>
                <w:lang w:eastAsia="cs-CZ" w:bidi="cs-CZ"/>
              </w:rPr>
              <w:t>Cena v Kč bez DPH za trvání smlouvy</w:t>
            </w:r>
          </w:p>
        </w:tc>
        <w:tc>
          <w:tcPr>
            <w:tcW w:w="696" w:type="dxa"/>
            <w:tcBorders>
              <w:top w:val="single" w:sz="4" w:space="0" w:color="auto"/>
              <w:left w:val="single" w:sz="4" w:space="0" w:color="auto"/>
            </w:tcBorders>
            <w:shd w:val="clear" w:color="auto" w:fill="FFFFFF"/>
          </w:tcPr>
          <w:p w14:paraId="1EAA9AD0" w14:textId="77777777" w:rsidR="00252118" w:rsidRDefault="00252118" w:rsidP="00252118">
            <w:pPr>
              <w:pStyle w:val="Jin0"/>
              <w:shd w:val="clear" w:color="auto" w:fill="auto"/>
              <w:rPr>
                <w:color w:val="000000"/>
                <w:lang w:eastAsia="cs-CZ" w:bidi="cs-CZ"/>
              </w:rPr>
            </w:pPr>
          </w:p>
          <w:p w14:paraId="6B97B479" w14:textId="77777777" w:rsidR="00252118" w:rsidRDefault="00252118" w:rsidP="00252118">
            <w:pPr>
              <w:pStyle w:val="Jin0"/>
              <w:shd w:val="clear" w:color="auto" w:fill="auto"/>
              <w:rPr>
                <w:color w:val="000000"/>
                <w:lang w:eastAsia="cs-CZ" w:bidi="cs-CZ"/>
              </w:rPr>
            </w:pPr>
          </w:p>
          <w:p w14:paraId="0B52A17F" w14:textId="1201D6BC" w:rsidR="00F9159A" w:rsidRDefault="00F9159A" w:rsidP="00252118">
            <w:pPr>
              <w:pStyle w:val="Jin0"/>
              <w:shd w:val="clear" w:color="auto" w:fill="auto"/>
            </w:pPr>
            <w:r>
              <w:rPr>
                <w:color w:val="000000"/>
                <w:lang w:eastAsia="cs-CZ" w:bidi="cs-CZ"/>
              </w:rPr>
              <w:t>DPH (v %)</w:t>
            </w:r>
          </w:p>
        </w:tc>
        <w:tc>
          <w:tcPr>
            <w:tcW w:w="701" w:type="dxa"/>
            <w:tcBorders>
              <w:top w:val="single" w:sz="4" w:space="0" w:color="auto"/>
              <w:left w:val="single" w:sz="4" w:space="0" w:color="auto"/>
            </w:tcBorders>
            <w:shd w:val="clear" w:color="auto" w:fill="FFFFFF"/>
            <w:vAlign w:val="bottom"/>
          </w:tcPr>
          <w:p w14:paraId="7C0A2B6C" w14:textId="77777777" w:rsidR="00F9159A" w:rsidRDefault="00F9159A" w:rsidP="00252118">
            <w:pPr>
              <w:pStyle w:val="Jin0"/>
              <w:shd w:val="clear" w:color="auto" w:fill="auto"/>
              <w:spacing w:line="269" w:lineRule="auto"/>
            </w:pPr>
            <w:r>
              <w:rPr>
                <w:color w:val="000000"/>
                <w:lang w:eastAsia="cs-CZ" w:bidi="cs-CZ"/>
              </w:rPr>
              <w:t>Výše DPH za trvání smlouvy v %</w:t>
            </w:r>
          </w:p>
        </w:tc>
        <w:tc>
          <w:tcPr>
            <w:tcW w:w="1234" w:type="dxa"/>
            <w:tcBorders>
              <w:top w:val="single" w:sz="4" w:space="0" w:color="auto"/>
              <w:left w:val="single" w:sz="4" w:space="0" w:color="auto"/>
              <w:right w:val="single" w:sz="4" w:space="0" w:color="auto"/>
            </w:tcBorders>
            <w:shd w:val="clear" w:color="auto" w:fill="FFFFFF"/>
          </w:tcPr>
          <w:p w14:paraId="596BF048" w14:textId="77777777" w:rsidR="00252118" w:rsidRDefault="00252118" w:rsidP="00252118">
            <w:pPr>
              <w:pStyle w:val="Jin0"/>
              <w:shd w:val="clear" w:color="auto" w:fill="auto"/>
              <w:spacing w:line="264" w:lineRule="auto"/>
              <w:rPr>
                <w:color w:val="000000"/>
                <w:lang w:eastAsia="cs-CZ" w:bidi="cs-CZ"/>
              </w:rPr>
            </w:pPr>
          </w:p>
          <w:p w14:paraId="2D30C778" w14:textId="35F37F6B" w:rsidR="00F9159A" w:rsidRDefault="00F9159A" w:rsidP="00252118">
            <w:pPr>
              <w:pStyle w:val="Jin0"/>
              <w:shd w:val="clear" w:color="auto" w:fill="auto"/>
              <w:spacing w:line="264" w:lineRule="auto"/>
            </w:pPr>
            <w:r>
              <w:rPr>
                <w:color w:val="000000"/>
                <w:lang w:eastAsia="cs-CZ" w:bidi="cs-CZ"/>
              </w:rPr>
              <w:t>Cena v Kč vč. DPH za trvání smlouvy</w:t>
            </w:r>
          </w:p>
        </w:tc>
      </w:tr>
      <w:tr w:rsidR="00F9159A" w14:paraId="0F12F7DD" w14:textId="77777777" w:rsidTr="006F64F4">
        <w:trPr>
          <w:trHeight w:hRule="exact" w:val="763"/>
          <w:jc w:val="center"/>
        </w:trPr>
        <w:tc>
          <w:tcPr>
            <w:tcW w:w="619" w:type="dxa"/>
            <w:tcBorders>
              <w:top w:val="single" w:sz="4" w:space="0" w:color="auto"/>
              <w:left w:val="single" w:sz="4" w:space="0" w:color="auto"/>
            </w:tcBorders>
            <w:shd w:val="clear" w:color="auto" w:fill="FFFFFF"/>
            <w:vAlign w:val="center"/>
          </w:tcPr>
          <w:p w14:paraId="7F909AB8" w14:textId="77777777" w:rsidR="00F9159A" w:rsidRDefault="00F9159A" w:rsidP="006F64F4">
            <w:pPr>
              <w:pStyle w:val="Jin0"/>
              <w:shd w:val="clear" w:color="auto" w:fill="auto"/>
            </w:pPr>
            <w:r>
              <w:rPr>
                <w:color w:val="000000"/>
                <w:lang w:eastAsia="cs-CZ" w:bidi="cs-CZ"/>
              </w:rPr>
              <w:t>1</w:t>
            </w:r>
          </w:p>
        </w:tc>
        <w:tc>
          <w:tcPr>
            <w:tcW w:w="2611" w:type="dxa"/>
            <w:tcBorders>
              <w:top w:val="single" w:sz="4" w:space="0" w:color="auto"/>
              <w:left w:val="single" w:sz="4" w:space="0" w:color="auto"/>
            </w:tcBorders>
            <w:shd w:val="clear" w:color="auto" w:fill="FFFFFF"/>
            <w:vAlign w:val="bottom"/>
          </w:tcPr>
          <w:p w14:paraId="698C74B6" w14:textId="77777777" w:rsidR="00F9159A" w:rsidRDefault="00F9159A" w:rsidP="006F64F4">
            <w:pPr>
              <w:pStyle w:val="Jin0"/>
              <w:shd w:val="clear" w:color="auto" w:fill="auto"/>
              <w:spacing w:line="269" w:lineRule="auto"/>
            </w:pPr>
            <w:r>
              <w:rPr>
                <w:color w:val="000000"/>
                <w:lang w:eastAsia="cs-CZ" w:bidi="cs-CZ"/>
              </w:rPr>
              <w:t>Pevná cena za provedení auditu roční účetní závěrky a dalších plnění dle čl. III odst. 1 písm. a) Smlouvy</w:t>
            </w:r>
          </w:p>
        </w:tc>
        <w:tc>
          <w:tcPr>
            <w:tcW w:w="605" w:type="dxa"/>
            <w:tcBorders>
              <w:top w:val="single" w:sz="4" w:space="0" w:color="auto"/>
              <w:left w:val="single" w:sz="4" w:space="0" w:color="auto"/>
            </w:tcBorders>
            <w:shd w:val="clear" w:color="auto" w:fill="FFFFFF"/>
            <w:vAlign w:val="center"/>
          </w:tcPr>
          <w:p w14:paraId="4C664B4C" w14:textId="77777777" w:rsidR="00F9159A" w:rsidRDefault="00F9159A" w:rsidP="006F64F4">
            <w:pPr>
              <w:pStyle w:val="Jin0"/>
              <w:shd w:val="clear" w:color="auto" w:fill="auto"/>
            </w:pPr>
            <w:r>
              <w:rPr>
                <w:color w:val="000000"/>
                <w:lang w:eastAsia="cs-CZ" w:bidi="cs-CZ"/>
              </w:rPr>
              <w:t>1</w:t>
            </w:r>
          </w:p>
        </w:tc>
        <w:tc>
          <w:tcPr>
            <w:tcW w:w="859" w:type="dxa"/>
            <w:tcBorders>
              <w:top w:val="single" w:sz="4" w:space="0" w:color="auto"/>
              <w:left w:val="single" w:sz="4" w:space="0" w:color="auto"/>
            </w:tcBorders>
            <w:shd w:val="clear" w:color="auto" w:fill="FFFFFF"/>
            <w:vAlign w:val="center"/>
          </w:tcPr>
          <w:p w14:paraId="0B639301" w14:textId="5851FD46" w:rsidR="00F9159A" w:rsidRDefault="00F9159A" w:rsidP="006F64F4">
            <w:pPr>
              <w:pStyle w:val="Jin0"/>
              <w:shd w:val="clear" w:color="auto" w:fill="auto"/>
            </w:pPr>
            <w:r w:rsidRPr="00F9159A">
              <w:rPr>
                <w:i/>
                <w:iCs/>
                <w:color w:val="000000"/>
                <w:highlight w:val="black"/>
                <w:lang w:eastAsia="cs-CZ" w:bidi="cs-CZ"/>
              </w:rPr>
              <w:t>XXXXX</w:t>
            </w:r>
          </w:p>
        </w:tc>
        <w:tc>
          <w:tcPr>
            <w:tcW w:w="994" w:type="dxa"/>
            <w:tcBorders>
              <w:top w:val="single" w:sz="4" w:space="0" w:color="auto"/>
              <w:left w:val="single" w:sz="4" w:space="0" w:color="auto"/>
            </w:tcBorders>
            <w:shd w:val="clear" w:color="auto" w:fill="FFFFFF"/>
            <w:vAlign w:val="center"/>
          </w:tcPr>
          <w:p w14:paraId="060B5287" w14:textId="77777777" w:rsidR="00F9159A" w:rsidRDefault="00F9159A" w:rsidP="006F64F4">
            <w:pPr>
              <w:pStyle w:val="Jin0"/>
              <w:shd w:val="clear" w:color="auto" w:fill="auto"/>
            </w:pPr>
            <w:r>
              <w:rPr>
                <w:color w:val="000000"/>
                <w:lang w:eastAsia="cs-CZ" w:bidi="cs-CZ"/>
              </w:rPr>
              <w:t>2</w:t>
            </w:r>
          </w:p>
        </w:tc>
        <w:tc>
          <w:tcPr>
            <w:tcW w:w="878" w:type="dxa"/>
            <w:tcBorders>
              <w:top w:val="single" w:sz="4" w:space="0" w:color="auto"/>
              <w:left w:val="single" w:sz="4" w:space="0" w:color="auto"/>
            </w:tcBorders>
            <w:shd w:val="clear" w:color="auto" w:fill="FFFFFF"/>
            <w:vAlign w:val="center"/>
          </w:tcPr>
          <w:p w14:paraId="7B69AB41" w14:textId="36BEA2EB" w:rsidR="00F9159A" w:rsidRDefault="00F9159A" w:rsidP="006F64F4">
            <w:pPr>
              <w:pStyle w:val="Jin0"/>
              <w:shd w:val="clear" w:color="auto" w:fill="auto"/>
            </w:pPr>
            <w:r w:rsidRPr="00F9159A">
              <w:rPr>
                <w:i/>
                <w:iCs/>
                <w:color w:val="000000"/>
                <w:highlight w:val="black"/>
                <w:lang w:eastAsia="cs-CZ" w:bidi="cs-CZ"/>
              </w:rPr>
              <w:t>XXXXX</w:t>
            </w:r>
          </w:p>
        </w:tc>
        <w:tc>
          <w:tcPr>
            <w:tcW w:w="696" w:type="dxa"/>
            <w:tcBorders>
              <w:top w:val="single" w:sz="4" w:space="0" w:color="auto"/>
              <w:left w:val="single" w:sz="4" w:space="0" w:color="auto"/>
            </w:tcBorders>
            <w:shd w:val="clear" w:color="auto" w:fill="FFFFFF"/>
            <w:vAlign w:val="center"/>
          </w:tcPr>
          <w:p w14:paraId="1FDBCEE2" w14:textId="77777777" w:rsidR="00F9159A" w:rsidRDefault="00F9159A" w:rsidP="006F64F4">
            <w:pPr>
              <w:pStyle w:val="Jin0"/>
              <w:shd w:val="clear" w:color="auto" w:fill="auto"/>
            </w:pPr>
            <w:r>
              <w:rPr>
                <w:i/>
                <w:iCs/>
                <w:color w:val="000000"/>
                <w:lang w:eastAsia="cs-CZ" w:bidi="cs-CZ"/>
              </w:rPr>
              <w:t>21</w:t>
            </w:r>
          </w:p>
        </w:tc>
        <w:tc>
          <w:tcPr>
            <w:tcW w:w="701" w:type="dxa"/>
            <w:tcBorders>
              <w:top w:val="single" w:sz="4" w:space="0" w:color="auto"/>
              <w:left w:val="single" w:sz="4" w:space="0" w:color="auto"/>
            </w:tcBorders>
            <w:shd w:val="clear" w:color="auto" w:fill="FFFFFF"/>
            <w:vAlign w:val="center"/>
          </w:tcPr>
          <w:p w14:paraId="4E9C67BA" w14:textId="77777777" w:rsidR="00F9159A" w:rsidRDefault="00F9159A" w:rsidP="006F64F4">
            <w:pPr>
              <w:pStyle w:val="Jin0"/>
              <w:shd w:val="clear" w:color="auto" w:fill="auto"/>
            </w:pPr>
            <w:r>
              <w:rPr>
                <w:i/>
                <w:iCs/>
                <w:color w:val="000000"/>
                <w:lang w:eastAsia="cs-CZ" w:bidi="cs-CZ"/>
              </w:rPr>
              <w:t>21</w:t>
            </w:r>
          </w:p>
        </w:tc>
        <w:tc>
          <w:tcPr>
            <w:tcW w:w="1234" w:type="dxa"/>
            <w:tcBorders>
              <w:top w:val="single" w:sz="4" w:space="0" w:color="auto"/>
              <w:left w:val="single" w:sz="4" w:space="0" w:color="auto"/>
              <w:right w:val="single" w:sz="4" w:space="0" w:color="auto"/>
            </w:tcBorders>
            <w:shd w:val="clear" w:color="auto" w:fill="FFFFFF"/>
            <w:vAlign w:val="center"/>
          </w:tcPr>
          <w:p w14:paraId="61442A2D" w14:textId="77050FBA" w:rsidR="00F9159A" w:rsidRDefault="00F9159A" w:rsidP="006F64F4">
            <w:pPr>
              <w:pStyle w:val="Jin0"/>
              <w:shd w:val="clear" w:color="auto" w:fill="auto"/>
            </w:pPr>
            <w:r w:rsidRPr="00F9159A">
              <w:rPr>
                <w:i/>
                <w:iCs/>
                <w:color w:val="000000"/>
                <w:highlight w:val="black"/>
                <w:lang w:eastAsia="cs-CZ" w:bidi="cs-CZ"/>
              </w:rPr>
              <w:t>XXXXX</w:t>
            </w:r>
          </w:p>
        </w:tc>
      </w:tr>
      <w:tr w:rsidR="00F9159A" w14:paraId="706806F4" w14:textId="77777777" w:rsidTr="006F64F4">
        <w:trPr>
          <w:trHeight w:hRule="exact" w:val="821"/>
          <w:jc w:val="center"/>
        </w:trPr>
        <w:tc>
          <w:tcPr>
            <w:tcW w:w="619" w:type="dxa"/>
            <w:tcBorders>
              <w:top w:val="single" w:sz="4" w:space="0" w:color="auto"/>
              <w:left w:val="single" w:sz="4" w:space="0" w:color="auto"/>
            </w:tcBorders>
            <w:shd w:val="clear" w:color="auto" w:fill="FFFFFF"/>
            <w:vAlign w:val="center"/>
          </w:tcPr>
          <w:p w14:paraId="65BB81E5" w14:textId="77777777" w:rsidR="00F9159A" w:rsidRDefault="00F9159A" w:rsidP="006F64F4">
            <w:pPr>
              <w:pStyle w:val="Jin0"/>
              <w:shd w:val="clear" w:color="auto" w:fill="auto"/>
            </w:pPr>
            <w:r>
              <w:rPr>
                <w:color w:val="000000"/>
                <w:lang w:eastAsia="cs-CZ" w:bidi="cs-CZ"/>
              </w:rPr>
              <w:t>2</w:t>
            </w:r>
          </w:p>
        </w:tc>
        <w:tc>
          <w:tcPr>
            <w:tcW w:w="2611" w:type="dxa"/>
            <w:tcBorders>
              <w:top w:val="single" w:sz="4" w:space="0" w:color="auto"/>
              <w:left w:val="single" w:sz="4" w:space="0" w:color="auto"/>
            </w:tcBorders>
            <w:shd w:val="clear" w:color="auto" w:fill="FFFFFF"/>
            <w:vAlign w:val="center"/>
          </w:tcPr>
          <w:p w14:paraId="65731943" w14:textId="77777777" w:rsidR="00F9159A" w:rsidRDefault="00F9159A" w:rsidP="006F64F4">
            <w:pPr>
              <w:pStyle w:val="Jin0"/>
              <w:shd w:val="clear" w:color="auto" w:fill="auto"/>
              <w:spacing w:line="269" w:lineRule="auto"/>
            </w:pPr>
            <w:r>
              <w:rPr>
                <w:color w:val="000000"/>
                <w:lang w:eastAsia="cs-CZ" w:bidi="cs-CZ"/>
              </w:rPr>
              <w:t>Pevná cena za provádění průběžné kontroly účetnictví (průběžný audit) a dalších plnění dle čl. III odst. 1 písm. b) Smlouvy</w:t>
            </w:r>
          </w:p>
        </w:tc>
        <w:tc>
          <w:tcPr>
            <w:tcW w:w="605" w:type="dxa"/>
            <w:tcBorders>
              <w:top w:val="single" w:sz="4" w:space="0" w:color="auto"/>
              <w:left w:val="single" w:sz="4" w:space="0" w:color="auto"/>
            </w:tcBorders>
            <w:shd w:val="clear" w:color="auto" w:fill="FFFFFF"/>
            <w:vAlign w:val="center"/>
          </w:tcPr>
          <w:p w14:paraId="0B9D0ED6" w14:textId="77777777" w:rsidR="00F9159A" w:rsidRDefault="00F9159A" w:rsidP="006F64F4">
            <w:pPr>
              <w:pStyle w:val="Jin0"/>
              <w:shd w:val="clear" w:color="auto" w:fill="auto"/>
            </w:pPr>
            <w:r>
              <w:rPr>
                <w:color w:val="000000"/>
                <w:lang w:eastAsia="cs-CZ" w:bidi="cs-CZ"/>
              </w:rPr>
              <w:t>1</w:t>
            </w:r>
          </w:p>
        </w:tc>
        <w:tc>
          <w:tcPr>
            <w:tcW w:w="859" w:type="dxa"/>
            <w:tcBorders>
              <w:top w:val="single" w:sz="4" w:space="0" w:color="auto"/>
              <w:left w:val="single" w:sz="4" w:space="0" w:color="auto"/>
            </w:tcBorders>
            <w:shd w:val="clear" w:color="auto" w:fill="FFFFFF"/>
            <w:vAlign w:val="center"/>
          </w:tcPr>
          <w:p w14:paraId="234EE602" w14:textId="478B0E93" w:rsidR="00F9159A" w:rsidRDefault="00F9159A" w:rsidP="006F64F4">
            <w:pPr>
              <w:pStyle w:val="Jin0"/>
              <w:shd w:val="clear" w:color="auto" w:fill="auto"/>
            </w:pPr>
            <w:r w:rsidRPr="00F9159A">
              <w:rPr>
                <w:i/>
                <w:iCs/>
                <w:color w:val="000000"/>
                <w:highlight w:val="black"/>
                <w:lang w:eastAsia="cs-CZ" w:bidi="cs-CZ"/>
              </w:rPr>
              <w:t>XXXXX</w:t>
            </w:r>
          </w:p>
        </w:tc>
        <w:tc>
          <w:tcPr>
            <w:tcW w:w="994" w:type="dxa"/>
            <w:tcBorders>
              <w:top w:val="single" w:sz="4" w:space="0" w:color="auto"/>
              <w:left w:val="single" w:sz="4" w:space="0" w:color="auto"/>
            </w:tcBorders>
            <w:shd w:val="clear" w:color="auto" w:fill="FFFFFF"/>
            <w:vAlign w:val="center"/>
          </w:tcPr>
          <w:p w14:paraId="24DAB265" w14:textId="77777777" w:rsidR="00F9159A" w:rsidRDefault="00F9159A" w:rsidP="006F64F4">
            <w:pPr>
              <w:pStyle w:val="Jin0"/>
              <w:shd w:val="clear" w:color="auto" w:fill="auto"/>
            </w:pPr>
            <w:r>
              <w:rPr>
                <w:color w:val="000000"/>
                <w:lang w:eastAsia="cs-CZ" w:bidi="cs-CZ"/>
              </w:rPr>
              <w:t>2</w:t>
            </w:r>
          </w:p>
        </w:tc>
        <w:tc>
          <w:tcPr>
            <w:tcW w:w="878" w:type="dxa"/>
            <w:tcBorders>
              <w:top w:val="single" w:sz="4" w:space="0" w:color="auto"/>
              <w:left w:val="single" w:sz="4" w:space="0" w:color="auto"/>
            </w:tcBorders>
            <w:shd w:val="clear" w:color="auto" w:fill="FFFFFF"/>
            <w:vAlign w:val="center"/>
          </w:tcPr>
          <w:p w14:paraId="74FA9418" w14:textId="158D390A" w:rsidR="00F9159A" w:rsidRDefault="00F9159A" w:rsidP="006F64F4">
            <w:pPr>
              <w:pStyle w:val="Jin0"/>
              <w:shd w:val="clear" w:color="auto" w:fill="auto"/>
            </w:pPr>
            <w:r w:rsidRPr="00F9159A">
              <w:rPr>
                <w:i/>
                <w:iCs/>
                <w:color w:val="000000"/>
                <w:highlight w:val="black"/>
                <w:lang w:eastAsia="cs-CZ" w:bidi="cs-CZ"/>
              </w:rPr>
              <w:t>XXXXX</w:t>
            </w:r>
          </w:p>
        </w:tc>
        <w:tc>
          <w:tcPr>
            <w:tcW w:w="696" w:type="dxa"/>
            <w:tcBorders>
              <w:top w:val="single" w:sz="4" w:space="0" w:color="auto"/>
              <w:left w:val="single" w:sz="4" w:space="0" w:color="auto"/>
            </w:tcBorders>
            <w:shd w:val="clear" w:color="auto" w:fill="FFFFFF"/>
            <w:vAlign w:val="center"/>
          </w:tcPr>
          <w:p w14:paraId="4C1060E4" w14:textId="77777777" w:rsidR="00F9159A" w:rsidRDefault="00F9159A" w:rsidP="006F64F4">
            <w:pPr>
              <w:pStyle w:val="Jin0"/>
              <w:shd w:val="clear" w:color="auto" w:fill="auto"/>
            </w:pPr>
            <w:r>
              <w:rPr>
                <w:i/>
                <w:iCs/>
                <w:color w:val="000000"/>
                <w:lang w:eastAsia="cs-CZ" w:bidi="cs-CZ"/>
              </w:rPr>
              <w:t>21</w:t>
            </w:r>
          </w:p>
        </w:tc>
        <w:tc>
          <w:tcPr>
            <w:tcW w:w="701" w:type="dxa"/>
            <w:tcBorders>
              <w:top w:val="single" w:sz="4" w:space="0" w:color="auto"/>
              <w:left w:val="single" w:sz="4" w:space="0" w:color="auto"/>
            </w:tcBorders>
            <w:shd w:val="clear" w:color="auto" w:fill="FFFFFF"/>
            <w:vAlign w:val="center"/>
          </w:tcPr>
          <w:p w14:paraId="2B61F48E" w14:textId="77777777" w:rsidR="00F9159A" w:rsidRDefault="00F9159A" w:rsidP="006F64F4">
            <w:pPr>
              <w:pStyle w:val="Jin0"/>
              <w:shd w:val="clear" w:color="auto" w:fill="auto"/>
            </w:pPr>
            <w:r>
              <w:rPr>
                <w:i/>
                <w:iCs/>
                <w:color w:val="000000"/>
                <w:lang w:eastAsia="cs-CZ" w:bidi="cs-CZ"/>
              </w:rPr>
              <w:t>21</w:t>
            </w:r>
          </w:p>
        </w:tc>
        <w:tc>
          <w:tcPr>
            <w:tcW w:w="1234" w:type="dxa"/>
            <w:tcBorders>
              <w:top w:val="single" w:sz="4" w:space="0" w:color="auto"/>
              <w:left w:val="single" w:sz="4" w:space="0" w:color="auto"/>
              <w:right w:val="single" w:sz="4" w:space="0" w:color="auto"/>
            </w:tcBorders>
            <w:shd w:val="clear" w:color="auto" w:fill="FFFFFF"/>
            <w:vAlign w:val="center"/>
          </w:tcPr>
          <w:p w14:paraId="67EFAA60" w14:textId="227B594D" w:rsidR="00F9159A" w:rsidRDefault="00F9159A" w:rsidP="006F64F4">
            <w:pPr>
              <w:pStyle w:val="Jin0"/>
              <w:shd w:val="clear" w:color="auto" w:fill="auto"/>
            </w:pPr>
            <w:r w:rsidRPr="00F9159A">
              <w:rPr>
                <w:i/>
                <w:iCs/>
                <w:color w:val="000000"/>
                <w:highlight w:val="black"/>
                <w:lang w:eastAsia="cs-CZ" w:bidi="cs-CZ"/>
              </w:rPr>
              <w:t>XXXXX</w:t>
            </w:r>
          </w:p>
        </w:tc>
      </w:tr>
      <w:tr w:rsidR="00F9159A" w14:paraId="154ED8F7" w14:textId="77777777" w:rsidTr="006F64F4">
        <w:trPr>
          <w:trHeight w:hRule="exact" w:val="173"/>
          <w:jc w:val="center"/>
        </w:trPr>
        <w:tc>
          <w:tcPr>
            <w:tcW w:w="619" w:type="dxa"/>
            <w:shd w:val="clear" w:color="auto" w:fill="C00000"/>
          </w:tcPr>
          <w:p w14:paraId="61DFB5ED" w14:textId="77777777" w:rsidR="00F9159A" w:rsidRDefault="00F9159A" w:rsidP="006F64F4">
            <w:pPr>
              <w:rPr>
                <w:sz w:val="10"/>
                <w:szCs w:val="10"/>
              </w:rPr>
            </w:pPr>
          </w:p>
        </w:tc>
        <w:tc>
          <w:tcPr>
            <w:tcW w:w="2611" w:type="dxa"/>
            <w:shd w:val="clear" w:color="auto" w:fill="C00000"/>
          </w:tcPr>
          <w:p w14:paraId="5E532587" w14:textId="77777777" w:rsidR="00F9159A" w:rsidRDefault="00F9159A" w:rsidP="006F64F4">
            <w:pPr>
              <w:rPr>
                <w:sz w:val="10"/>
                <w:szCs w:val="10"/>
              </w:rPr>
            </w:pPr>
          </w:p>
        </w:tc>
        <w:tc>
          <w:tcPr>
            <w:tcW w:w="605" w:type="dxa"/>
            <w:shd w:val="clear" w:color="auto" w:fill="C00000"/>
          </w:tcPr>
          <w:p w14:paraId="36D3A37B" w14:textId="77777777" w:rsidR="00F9159A" w:rsidRDefault="00F9159A" w:rsidP="006F64F4">
            <w:pPr>
              <w:rPr>
                <w:sz w:val="10"/>
                <w:szCs w:val="10"/>
              </w:rPr>
            </w:pPr>
          </w:p>
        </w:tc>
        <w:tc>
          <w:tcPr>
            <w:tcW w:w="859" w:type="dxa"/>
            <w:shd w:val="clear" w:color="auto" w:fill="C00000"/>
          </w:tcPr>
          <w:p w14:paraId="70336DB0" w14:textId="77777777" w:rsidR="00F9159A" w:rsidRDefault="00F9159A" w:rsidP="006F64F4">
            <w:pPr>
              <w:rPr>
                <w:sz w:val="10"/>
                <w:szCs w:val="10"/>
              </w:rPr>
            </w:pPr>
          </w:p>
        </w:tc>
        <w:tc>
          <w:tcPr>
            <w:tcW w:w="3269" w:type="dxa"/>
            <w:gridSpan w:val="4"/>
            <w:tcBorders>
              <w:top w:val="single" w:sz="4" w:space="0" w:color="auto"/>
            </w:tcBorders>
            <w:shd w:val="clear" w:color="auto" w:fill="FFFFFF"/>
            <w:vAlign w:val="bottom"/>
          </w:tcPr>
          <w:p w14:paraId="0003E823" w14:textId="77777777" w:rsidR="00F9159A" w:rsidRDefault="00F9159A" w:rsidP="006F64F4">
            <w:pPr>
              <w:pStyle w:val="Jin0"/>
              <w:shd w:val="clear" w:color="auto" w:fill="auto"/>
              <w:jc w:val="left"/>
            </w:pPr>
            <w:r>
              <w:rPr>
                <w:b/>
                <w:bCs/>
                <w:color w:val="000000"/>
                <w:lang w:eastAsia="cs-CZ" w:bidi="cs-CZ"/>
              </w:rPr>
              <w:t>Cena celkem v Kč za dobu trvání smlouvy bez DPH</w:t>
            </w:r>
          </w:p>
        </w:tc>
        <w:tc>
          <w:tcPr>
            <w:tcW w:w="1234" w:type="dxa"/>
            <w:tcBorders>
              <w:top w:val="single" w:sz="4" w:space="0" w:color="auto"/>
              <w:left w:val="single" w:sz="4" w:space="0" w:color="auto"/>
              <w:right w:val="single" w:sz="4" w:space="0" w:color="auto"/>
            </w:tcBorders>
            <w:shd w:val="clear" w:color="auto" w:fill="FFFFFF"/>
            <w:vAlign w:val="bottom"/>
          </w:tcPr>
          <w:p w14:paraId="30ED291C" w14:textId="77777777" w:rsidR="00F9159A" w:rsidRDefault="00F9159A" w:rsidP="006F64F4">
            <w:pPr>
              <w:pStyle w:val="Jin0"/>
              <w:shd w:val="clear" w:color="auto" w:fill="auto"/>
            </w:pPr>
            <w:r>
              <w:rPr>
                <w:i/>
                <w:iCs/>
                <w:color w:val="000000"/>
                <w:lang w:eastAsia="cs-CZ" w:bidi="cs-CZ"/>
              </w:rPr>
              <w:t>2878000</w:t>
            </w:r>
          </w:p>
        </w:tc>
      </w:tr>
      <w:tr w:rsidR="00F9159A" w14:paraId="0EBB7D25" w14:textId="77777777" w:rsidTr="006F64F4">
        <w:trPr>
          <w:trHeight w:hRule="exact" w:val="178"/>
          <w:jc w:val="center"/>
        </w:trPr>
        <w:tc>
          <w:tcPr>
            <w:tcW w:w="619" w:type="dxa"/>
            <w:shd w:val="clear" w:color="auto" w:fill="C00000"/>
          </w:tcPr>
          <w:p w14:paraId="0CE6291A" w14:textId="77777777" w:rsidR="00F9159A" w:rsidRDefault="00F9159A" w:rsidP="006F64F4">
            <w:pPr>
              <w:rPr>
                <w:sz w:val="10"/>
                <w:szCs w:val="10"/>
              </w:rPr>
            </w:pPr>
          </w:p>
        </w:tc>
        <w:tc>
          <w:tcPr>
            <w:tcW w:w="3216" w:type="dxa"/>
            <w:gridSpan w:val="2"/>
            <w:shd w:val="clear" w:color="auto" w:fill="C00000"/>
            <w:vAlign w:val="bottom"/>
          </w:tcPr>
          <w:p w14:paraId="74C39077" w14:textId="77777777" w:rsidR="00F9159A" w:rsidRDefault="00F9159A" w:rsidP="006F64F4">
            <w:pPr>
              <w:pStyle w:val="Jin0"/>
              <w:shd w:val="clear" w:color="auto" w:fill="auto"/>
              <w:jc w:val="right"/>
              <w:rPr>
                <w:sz w:val="15"/>
                <w:szCs w:val="15"/>
              </w:rPr>
            </w:pPr>
            <w:r>
              <w:rPr>
                <w:b/>
                <w:bCs/>
                <w:color w:val="FFFFFF"/>
                <w:sz w:val="15"/>
                <w:szCs w:val="15"/>
                <w:lang w:eastAsia="cs-CZ" w:bidi="cs-CZ"/>
              </w:rPr>
              <w:t>CELKOVÁ CENA ZA DOBU TRVÁNÍ SMLOUVY</w:t>
            </w:r>
          </w:p>
        </w:tc>
        <w:tc>
          <w:tcPr>
            <w:tcW w:w="859" w:type="dxa"/>
            <w:shd w:val="clear" w:color="auto" w:fill="C00000"/>
          </w:tcPr>
          <w:p w14:paraId="0D8A0867" w14:textId="77777777" w:rsidR="00F9159A" w:rsidRDefault="00F9159A" w:rsidP="006F64F4">
            <w:pPr>
              <w:rPr>
                <w:sz w:val="10"/>
                <w:szCs w:val="10"/>
              </w:rPr>
            </w:pPr>
          </w:p>
        </w:tc>
        <w:tc>
          <w:tcPr>
            <w:tcW w:w="3269" w:type="dxa"/>
            <w:gridSpan w:val="4"/>
            <w:tcBorders>
              <w:top w:val="single" w:sz="4" w:space="0" w:color="auto"/>
            </w:tcBorders>
            <w:shd w:val="clear" w:color="auto" w:fill="FFFFFF"/>
            <w:vAlign w:val="bottom"/>
          </w:tcPr>
          <w:p w14:paraId="03710727" w14:textId="77777777" w:rsidR="00F9159A" w:rsidRDefault="00F9159A" w:rsidP="006F64F4">
            <w:pPr>
              <w:pStyle w:val="Jin0"/>
              <w:shd w:val="clear" w:color="auto" w:fill="auto"/>
              <w:jc w:val="left"/>
            </w:pPr>
            <w:r>
              <w:rPr>
                <w:b/>
                <w:bCs/>
                <w:color w:val="000000"/>
                <w:lang w:eastAsia="cs-CZ" w:bidi="cs-CZ"/>
              </w:rPr>
              <w:t>Výše DPH v Kč za dobou trvání smlouvy</w:t>
            </w:r>
          </w:p>
        </w:tc>
        <w:tc>
          <w:tcPr>
            <w:tcW w:w="1234" w:type="dxa"/>
            <w:tcBorders>
              <w:top w:val="single" w:sz="4" w:space="0" w:color="auto"/>
              <w:left w:val="single" w:sz="4" w:space="0" w:color="auto"/>
              <w:right w:val="single" w:sz="4" w:space="0" w:color="auto"/>
            </w:tcBorders>
            <w:shd w:val="clear" w:color="auto" w:fill="FFFFFF"/>
            <w:vAlign w:val="bottom"/>
          </w:tcPr>
          <w:p w14:paraId="222C0B55" w14:textId="77777777" w:rsidR="00F9159A" w:rsidRDefault="00F9159A" w:rsidP="006F64F4">
            <w:pPr>
              <w:pStyle w:val="Jin0"/>
              <w:shd w:val="clear" w:color="auto" w:fill="auto"/>
            </w:pPr>
            <w:r>
              <w:rPr>
                <w:i/>
                <w:iCs/>
                <w:color w:val="000000"/>
                <w:lang w:eastAsia="cs-CZ" w:bidi="cs-CZ"/>
              </w:rPr>
              <w:t>604380</w:t>
            </w:r>
          </w:p>
        </w:tc>
      </w:tr>
      <w:tr w:rsidR="00F9159A" w14:paraId="08BAF890" w14:textId="77777777" w:rsidTr="006F64F4">
        <w:trPr>
          <w:trHeight w:hRule="exact" w:val="192"/>
          <w:jc w:val="center"/>
        </w:trPr>
        <w:tc>
          <w:tcPr>
            <w:tcW w:w="619" w:type="dxa"/>
            <w:shd w:val="clear" w:color="auto" w:fill="C00000"/>
          </w:tcPr>
          <w:p w14:paraId="49BCAFEF" w14:textId="77777777" w:rsidR="00F9159A" w:rsidRDefault="00F9159A" w:rsidP="006F64F4">
            <w:pPr>
              <w:rPr>
                <w:sz w:val="10"/>
                <w:szCs w:val="10"/>
              </w:rPr>
            </w:pPr>
          </w:p>
        </w:tc>
        <w:tc>
          <w:tcPr>
            <w:tcW w:w="2611" w:type="dxa"/>
            <w:shd w:val="clear" w:color="auto" w:fill="C00000"/>
          </w:tcPr>
          <w:p w14:paraId="66B64634" w14:textId="77777777" w:rsidR="00F9159A" w:rsidRDefault="00F9159A" w:rsidP="006F64F4">
            <w:pPr>
              <w:rPr>
                <w:sz w:val="10"/>
                <w:szCs w:val="10"/>
              </w:rPr>
            </w:pPr>
          </w:p>
        </w:tc>
        <w:tc>
          <w:tcPr>
            <w:tcW w:w="605" w:type="dxa"/>
            <w:shd w:val="clear" w:color="auto" w:fill="C00000"/>
          </w:tcPr>
          <w:p w14:paraId="79B025AF" w14:textId="77777777" w:rsidR="00F9159A" w:rsidRDefault="00F9159A" w:rsidP="006F64F4">
            <w:pPr>
              <w:rPr>
                <w:sz w:val="10"/>
                <w:szCs w:val="10"/>
              </w:rPr>
            </w:pPr>
          </w:p>
        </w:tc>
        <w:tc>
          <w:tcPr>
            <w:tcW w:w="859" w:type="dxa"/>
            <w:shd w:val="clear" w:color="auto" w:fill="C00000"/>
          </w:tcPr>
          <w:p w14:paraId="75A2A0E2" w14:textId="77777777" w:rsidR="00F9159A" w:rsidRDefault="00F9159A" w:rsidP="006F64F4">
            <w:pPr>
              <w:rPr>
                <w:sz w:val="10"/>
                <w:szCs w:val="10"/>
              </w:rPr>
            </w:pPr>
          </w:p>
        </w:tc>
        <w:tc>
          <w:tcPr>
            <w:tcW w:w="3269" w:type="dxa"/>
            <w:gridSpan w:val="4"/>
            <w:tcBorders>
              <w:top w:val="single" w:sz="4" w:space="0" w:color="auto"/>
              <w:bottom w:val="single" w:sz="4" w:space="0" w:color="auto"/>
            </w:tcBorders>
            <w:shd w:val="clear" w:color="auto" w:fill="FFFFFF"/>
            <w:vAlign w:val="bottom"/>
          </w:tcPr>
          <w:p w14:paraId="7B02F71C" w14:textId="77777777" w:rsidR="00F9159A" w:rsidRDefault="00F9159A" w:rsidP="006F64F4">
            <w:pPr>
              <w:pStyle w:val="Jin0"/>
              <w:shd w:val="clear" w:color="auto" w:fill="auto"/>
              <w:jc w:val="left"/>
            </w:pPr>
            <w:r>
              <w:rPr>
                <w:b/>
                <w:bCs/>
                <w:color w:val="000000"/>
                <w:lang w:eastAsia="cs-CZ" w:bidi="cs-CZ"/>
              </w:rPr>
              <w:t>Cena celkem v Kč za dobu trvání smlouvy vč DPH</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bottom"/>
          </w:tcPr>
          <w:p w14:paraId="3BCED480" w14:textId="77777777" w:rsidR="00F9159A" w:rsidRDefault="00F9159A" w:rsidP="006F64F4">
            <w:pPr>
              <w:pStyle w:val="Jin0"/>
              <w:shd w:val="clear" w:color="auto" w:fill="auto"/>
            </w:pPr>
            <w:r>
              <w:rPr>
                <w:i/>
                <w:iCs/>
                <w:color w:val="000000"/>
                <w:lang w:eastAsia="cs-CZ" w:bidi="cs-CZ"/>
              </w:rPr>
              <w:t>3482380</w:t>
            </w:r>
          </w:p>
        </w:tc>
      </w:tr>
    </w:tbl>
    <w:p w14:paraId="07DE596C" w14:textId="77777777" w:rsidR="00F9159A" w:rsidRDefault="00F9159A" w:rsidP="00F9159A">
      <w:pPr>
        <w:spacing w:line="14" w:lineRule="exact"/>
      </w:pPr>
    </w:p>
    <w:p w14:paraId="5001B9A2" w14:textId="77777777" w:rsidR="00F9159A" w:rsidRPr="00F9159A" w:rsidRDefault="00F9159A" w:rsidP="00F9159A">
      <w:pPr>
        <w:ind w:firstLine="708"/>
        <w:rPr>
          <w:rFonts w:ascii="Cambria" w:hAnsi="Cambria" w:cs="Times New Roman"/>
          <w:sz w:val="2"/>
          <w:szCs w:val="2"/>
        </w:rPr>
      </w:pPr>
    </w:p>
    <w:sectPr w:rsidR="00F9159A" w:rsidRPr="00F9159A" w:rsidSect="00D778B9">
      <w:footerReference w:type="default" r:id="rId8"/>
      <w:headerReference w:type="first" r:id="rId9"/>
      <w:footerReference w:type="first" r:id="rId10"/>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0331" w14:textId="77777777" w:rsidR="00F2639F" w:rsidRDefault="00F2639F" w:rsidP="00827F53">
      <w:pPr>
        <w:spacing w:after="0" w:line="240" w:lineRule="auto"/>
      </w:pPr>
      <w:r>
        <w:separator/>
      </w:r>
    </w:p>
  </w:endnote>
  <w:endnote w:type="continuationSeparator" w:id="0">
    <w:p w14:paraId="77F4C423" w14:textId="77777777" w:rsidR="00F2639F" w:rsidRDefault="00F2639F" w:rsidP="00827F53">
      <w:pPr>
        <w:spacing w:after="0" w:line="240" w:lineRule="auto"/>
      </w:pPr>
      <w:r>
        <w:continuationSeparator/>
      </w:r>
    </w:p>
  </w:endnote>
  <w:endnote w:type="continuationNotice" w:id="1">
    <w:p w14:paraId="45E952EA" w14:textId="77777777" w:rsidR="00F2639F" w:rsidRDefault="00F26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688126"/>
      <w:docPartObj>
        <w:docPartGallery w:val="Page Numbers (Bottom of Page)"/>
        <w:docPartUnique/>
      </w:docPartObj>
    </w:sdtPr>
    <w:sdtEndPr/>
    <w:sdtContent>
      <w:sdt>
        <w:sdtPr>
          <w:id w:val="-2045431926"/>
          <w:docPartObj>
            <w:docPartGallery w:val="Page Numbers (Top of Page)"/>
            <w:docPartUnique/>
          </w:docPartObj>
        </w:sdtPr>
        <w:sdtEndPr/>
        <w:sdtContent>
          <w:p w14:paraId="76C1F697" w14:textId="77777777" w:rsidR="00CA61E1" w:rsidRDefault="00CA61E1" w:rsidP="00CA61E1">
            <w:pPr>
              <w:pStyle w:val="Zpat"/>
              <w:jc w:val="right"/>
            </w:pPr>
          </w:p>
          <w:p w14:paraId="0A1DFBC4" w14:textId="77777777" w:rsidR="00CA61E1" w:rsidRDefault="00CA61E1" w:rsidP="00CA61E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295C55">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95C55">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91216"/>
      <w:docPartObj>
        <w:docPartGallery w:val="Page Numbers (Bottom of Page)"/>
        <w:docPartUnique/>
      </w:docPartObj>
    </w:sdtPr>
    <w:sdtEndPr/>
    <w:sdtContent>
      <w:sdt>
        <w:sdtPr>
          <w:id w:val="860082579"/>
          <w:docPartObj>
            <w:docPartGallery w:val="Page Numbers (Top of Page)"/>
            <w:docPartUnique/>
          </w:docPartObj>
        </w:sdtPr>
        <w:sdtEndPr/>
        <w:sdtContent>
          <w:p w14:paraId="326C19AE" w14:textId="77777777" w:rsidR="00CA61E1" w:rsidRDefault="00CA61E1">
            <w:pPr>
              <w:pStyle w:val="Zpat"/>
              <w:jc w:val="right"/>
            </w:pPr>
          </w:p>
          <w:p w14:paraId="78220040" w14:textId="77777777" w:rsidR="00CA61E1" w:rsidRDefault="00CA61E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295C5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95C55">
              <w:rPr>
                <w:b/>
                <w:bCs/>
                <w:noProof/>
              </w:rPr>
              <w:t>11</w:t>
            </w:r>
            <w:r>
              <w:rPr>
                <w:b/>
                <w:bCs/>
                <w:sz w:val="24"/>
                <w:szCs w:val="24"/>
              </w:rPr>
              <w:fldChar w:fldCharType="end"/>
            </w:r>
          </w:p>
        </w:sdtContent>
      </w:sdt>
    </w:sdtContent>
  </w:sdt>
  <w:p w14:paraId="4B70817F" w14:textId="77777777" w:rsidR="00CA61E1" w:rsidRDefault="00CA61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FB7BE" w14:textId="77777777" w:rsidR="00F2639F" w:rsidRDefault="00F2639F" w:rsidP="00827F53">
      <w:pPr>
        <w:spacing w:after="0" w:line="240" w:lineRule="auto"/>
      </w:pPr>
      <w:r>
        <w:separator/>
      </w:r>
    </w:p>
  </w:footnote>
  <w:footnote w:type="continuationSeparator" w:id="0">
    <w:p w14:paraId="10067763" w14:textId="77777777" w:rsidR="00F2639F" w:rsidRDefault="00F2639F" w:rsidP="00827F53">
      <w:pPr>
        <w:spacing w:after="0" w:line="240" w:lineRule="auto"/>
      </w:pPr>
      <w:r>
        <w:continuationSeparator/>
      </w:r>
    </w:p>
  </w:footnote>
  <w:footnote w:type="continuationNotice" w:id="1">
    <w:p w14:paraId="31907020" w14:textId="77777777" w:rsidR="00F2639F" w:rsidRDefault="00F26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8F56" w14:textId="4DE8276A" w:rsidR="00D05BF9" w:rsidRDefault="00D05BF9" w:rsidP="002D5AE5">
    <w:pPr>
      <w:spacing w:after="0" w:line="240" w:lineRule="auto"/>
      <w:ind w:right="-711"/>
      <w:jc w:val="right"/>
      <w:rPr>
        <w:rFonts w:ascii="Calibri" w:eastAsia="Times New Roman" w:hAnsi="Calibri" w:cs="TimesNewRomanPSMT"/>
        <w:bCs/>
        <w:color w:val="A6A6A6"/>
        <w:sz w:val="20"/>
        <w:szCs w:val="20"/>
        <w:lang w:eastAsia="cs-CZ"/>
      </w:rPr>
    </w:pPr>
  </w:p>
  <w:p w14:paraId="1F9D5CD3" w14:textId="77777777" w:rsidR="00D05BF9" w:rsidRDefault="00D05B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59F0C724"/>
    <w:name w:val="WW8Num8"/>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rFonts w:ascii="Times New Roman" w:hAnsi="Times New Roman" w:cs="Times New Roman" w:hint="default"/>
        <w:b w:val="0"/>
        <w:i w:val="0"/>
        <w:color w:val="auto"/>
        <w:sz w:val="20"/>
        <w:szCs w:val="20"/>
      </w:rPr>
    </w:lvl>
    <w:lvl w:ilvl="2">
      <w:start w:val="1"/>
      <w:numFmt w:val="decimal"/>
      <w:lvlText w:val="%1.%2.%3."/>
      <w:lvlJc w:val="left"/>
      <w:pPr>
        <w:tabs>
          <w:tab w:val="num" w:pos="3616"/>
        </w:tabs>
        <w:ind w:left="3616" w:hanging="709"/>
      </w:pPr>
      <w:rPr>
        <w:rFonts w:ascii="Times New Roman" w:hAnsi="Times New Roman" w:cs="Times New Roman" w:hint="default"/>
        <w:b w:val="0"/>
        <w:i w:val="0"/>
        <w:sz w:val="20"/>
        <w:szCs w:val="20"/>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05263341"/>
    <w:multiLevelType w:val="multilevel"/>
    <w:tmpl w:val="1CA2C6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E7210"/>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C9680B"/>
    <w:multiLevelType w:val="hybridMultilevel"/>
    <w:tmpl w:val="29F625A0"/>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B32C4E62">
      <w:start w:val="2"/>
      <w:numFmt w:val="bullet"/>
      <w:lvlText w:val="•"/>
      <w:lvlJc w:val="left"/>
      <w:pPr>
        <w:ind w:left="6726" w:hanging="360"/>
      </w:pPr>
      <w:rPr>
        <w:rFonts w:ascii="Calibri" w:eastAsiaTheme="minorHAnsi" w:hAnsi="Calibri" w:cs="Calibri" w:hint="default"/>
      </w:rPr>
    </w:lvl>
  </w:abstractNum>
  <w:abstractNum w:abstractNumId="4" w15:restartNumberingAfterBreak="0">
    <w:nsid w:val="1DA90C54"/>
    <w:multiLevelType w:val="hybridMultilevel"/>
    <w:tmpl w:val="93BAB510"/>
    <w:lvl w:ilvl="0" w:tplc="A54AB118">
      <w:start w:val="1"/>
      <w:numFmt w:val="lowerLetter"/>
      <w:lvlText w:val="%1)"/>
      <w:lvlJc w:val="left"/>
      <w:pPr>
        <w:ind w:left="1080" w:hanging="360"/>
      </w:pPr>
      <w:rPr>
        <w:rFonts w:ascii="Cambria" w:eastAsiaTheme="minorHAnsi"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02C7FDA"/>
    <w:multiLevelType w:val="multilevel"/>
    <w:tmpl w:val="4DB20B54"/>
    <w:lvl w:ilvl="0">
      <w:start w:val="1"/>
      <w:numFmt w:val="decimal"/>
      <w:lvlText w:val="%1."/>
      <w:lvlJc w:val="left"/>
      <w:pPr>
        <w:ind w:left="360" w:hanging="360"/>
      </w:pPr>
      <w:rPr>
        <w:rFonts w:ascii="Cambria" w:hAnsi="Cambria"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12039F"/>
    <w:multiLevelType w:val="multilevel"/>
    <w:tmpl w:val="4432B2EE"/>
    <w:lvl w:ilvl="0">
      <w:start w:val="1"/>
      <w:numFmt w:val="decimal"/>
      <w:lvlText w:val="%1."/>
      <w:lvlJc w:val="left"/>
      <w:pPr>
        <w:ind w:left="360" w:hanging="360"/>
      </w:pPr>
      <w:rPr>
        <w:rFonts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0518C9"/>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9732B2"/>
    <w:multiLevelType w:val="hybridMultilevel"/>
    <w:tmpl w:val="D8A23F5C"/>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60362A6"/>
    <w:multiLevelType w:val="hybridMultilevel"/>
    <w:tmpl w:val="B0C8665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C9A237C"/>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E5666B"/>
    <w:multiLevelType w:val="hybridMultilevel"/>
    <w:tmpl w:val="4D0E6A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5F5FF4"/>
    <w:multiLevelType w:val="hybridMultilevel"/>
    <w:tmpl w:val="99CEEE80"/>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460F698B"/>
    <w:multiLevelType w:val="hybridMultilevel"/>
    <w:tmpl w:val="77C8C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9367DB"/>
    <w:multiLevelType w:val="multilevel"/>
    <w:tmpl w:val="DD00F920"/>
    <w:lvl w:ilvl="0">
      <w:start w:val="1"/>
      <w:numFmt w:val="decimal"/>
      <w:lvlText w:val="%1."/>
      <w:lvlJc w:val="left"/>
      <w:pPr>
        <w:ind w:left="360" w:hanging="360"/>
      </w:pPr>
      <w:rPr>
        <w:rFonts w:ascii="Cambria" w:hAnsi="Cambria"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A5AFB"/>
    <w:multiLevelType w:val="multilevel"/>
    <w:tmpl w:val="F7FE8E9C"/>
    <w:lvl w:ilvl="0">
      <w:start w:val="1"/>
      <w:numFmt w:val="decimal"/>
      <w:lvlText w:val="%1."/>
      <w:lvlJc w:val="left"/>
      <w:pPr>
        <w:ind w:left="360" w:hanging="360"/>
      </w:pPr>
      <w:rPr>
        <w:rFonts w:ascii="Cambria" w:hAnsi="Cambria"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922C3D"/>
    <w:multiLevelType w:val="multilevel"/>
    <w:tmpl w:val="7C88D4BE"/>
    <w:lvl w:ilvl="0">
      <w:start w:val="1"/>
      <w:numFmt w:val="decimal"/>
      <w:lvlText w:val="%1."/>
      <w:lvlJc w:val="left"/>
      <w:pPr>
        <w:ind w:left="360" w:hanging="360"/>
      </w:pPr>
      <w:rPr>
        <w:rFonts w:ascii="Cambria" w:hAnsi="Cambria"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303E52"/>
    <w:multiLevelType w:val="hybridMultilevel"/>
    <w:tmpl w:val="2D42C3B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F023C1C"/>
    <w:multiLevelType w:val="hybridMultilevel"/>
    <w:tmpl w:val="4D0E6A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C922FC"/>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F125C5"/>
    <w:multiLevelType w:val="hybridMultilevel"/>
    <w:tmpl w:val="4D0E6A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E22E60"/>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937A60"/>
    <w:multiLevelType w:val="hybridMultilevel"/>
    <w:tmpl w:val="ED78D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E71601"/>
    <w:multiLevelType w:val="hybridMultilevel"/>
    <w:tmpl w:val="C966ED06"/>
    <w:lvl w:ilvl="0" w:tplc="283E1A2C">
      <w:start w:val="9"/>
      <w:numFmt w:val="bullet"/>
      <w:lvlText w:val="-"/>
      <w:lvlJc w:val="left"/>
      <w:pPr>
        <w:ind w:left="1080" w:hanging="360"/>
      </w:pPr>
      <w:rPr>
        <w:rFonts w:ascii="Verdana" w:eastAsiaTheme="minorHAnsi" w:hAnsi="Verdana"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8CE271B"/>
    <w:multiLevelType w:val="hybridMultilevel"/>
    <w:tmpl w:val="D51AF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F737D9"/>
    <w:multiLevelType w:val="hybridMultilevel"/>
    <w:tmpl w:val="6E0E6F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271BBD"/>
    <w:multiLevelType w:val="hybridMultilevel"/>
    <w:tmpl w:val="CD30410C"/>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7" w15:restartNumberingAfterBreak="0">
    <w:nsid w:val="60DB7AF4"/>
    <w:multiLevelType w:val="hybridMultilevel"/>
    <w:tmpl w:val="4C0CCBB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15:restartNumberingAfterBreak="0">
    <w:nsid w:val="68606974"/>
    <w:multiLevelType w:val="hybridMultilevel"/>
    <w:tmpl w:val="4D0E6A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4C4606"/>
    <w:multiLevelType w:val="hybridMultilevel"/>
    <w:tmpl w:val="171E3F34"/>
    <w:lvl w:ilvl="0" w:tplc="0405000F">
      <w:start w:val="1"/>
      <w:numFmt w:val="decimal"/>
      <w:lvlText w:val="%1."/>
      <w:lvlJc w:val="left"/>
      <w:pPr>
        <w:ind w:left="720" w:hanging="360"/>
      </w:pPr>
    </w:lvl>
    <w:lvl w:ilvl="1" w:tplc="2A5A336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7A24F7"/>
    <w:multiLevelType w:val="hybridMultilevel"/>
    <w:tmpl w:val="8B8864F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564D53"/>
    <w:multiLevelType w:val="hybridMultilevel"/>
    <w:tmpl w:val="621AD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B86805"/>
    <w:multiLevelType w:val="hybridMultilevel"/>
    <w:tmpl w:val="3B5A7F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463F21"/>
    <w:multiLevelType w:val="hybridMultilevel"/>
    <w:tmpl w:val="1C3EF568"/>
    <w:lvl w:ilvl="0" w:tplc="04050017">
      <w:start w:val="1"/>
      <w:numFmt w:val="lowerLetter"/>
      <w:lvlText w:val="%1)"/>
      <w:lvlJc w:val="left"/>
      <w:pPr>
        <w:ind w:left="786"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6614863"/>
    <w:multiLevelType w:val="hybridMultilevel"/>
    <w:tmpl w:val="4D0E6A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055BB6"/>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A572A4"/>
    <w:multiLevelType w:val="multilevel"/>
    <w:tmpl w:val="F412E082"/>
    <w:lvl w:ilvl="0">
      <w:start w:val="1"/>
      <w:numFmt w:val="decimal"/>
      <w:lvlText w:val="%1."/>
      <w:lvlJc w:val="left"/>
      <w:pPr>
        <w:ind w:left="360" w:hanging="360"/>
      </w:pPr>
      <w:rPr>
        <w:rFonts w:ascii="Cambria" w:hAnsi="Cambri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553BC2"/>
    <w:multiLevelType w:val="hybridMultilevel"/>
    <w:tmpl w:val="4F0004BC"/>
    <w:lvl w:ilvl="0" w:tplc="13AAA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4833593">
    <w:abstractNumId w:val="15"/>
  </w:num>
  <w:num w:numId="2" w16cid:durableId="870654126">
    <w:abstractNumId w:val="0"/>
  </w:num>
  <w:num w:numId="3" w16cid:durableId="1276864307">
    <w:abstractNumId w:val="22"/>
  </w:num>
  <w:num w:numId="4" w16cid:durableId="737703877">
    <w:abstractNumId w:val="6"/>
  </w:num>
  <w:num w:numId="5" w16cid:durableId="1858425988">
    <w:abstractNumId w:val="9"/>
  </w:num>
  <w:num w:numId="6" w16cid:durableId="1087383619">
    <w:abstractNumId w:val="14"/>
  </w:num>
  <w:num w:numId="7" w16cid:durableId="1105609614">
    <w:abstractNumId w:val="16"/>
  </w:num>
  <w:num w:numId="8" w16cid:durableId="1870991209">
    <w:abstractNumId w:val="21"/>
  </w:num>
  <w:num w:numId="9" w16cid:durableId="1933314377">
    <w:abstractNumId w:val="13"/>
  </w:num>
  <w:num w:numId="10" w16cid:durableId="1050884076">
    <w:abstractNumId w:val="19"/>
  </w:num>
  <w:num w:numId="11" w16cid:durableId="515971265">
    <w:abstractNumId w:val="18"/>
  </w:num>
  <w:num w:numId="12" w16cid:durableId="1988587087">
    <w:abstractNumId w:val="20"/>
  </w:num>
  <w:num w:numId="13" w16cid:durableId="194202362">
    <w:abstractNumId w:val="11"/>
  </w:num>
  <w:num w:numId="14" w16cid:durableId="1963918366">
    <w:abstractNumId w:val="2"/>
  </w:num>
  <w:num w:numId="15" w16cid:durableId="983121019">
    <w:abstractNumId w:val="10"/>
  </w:num>
  <w:num w:numId="16" w16cid:durableId="1990939629">
    <w:abstractNumId w:val="35"/>
  </w:num>
  <w:num w:numId="17" w16cid:durableId="696079307">
    <w:abstractNumId w:val="7"/>
  </w:num>
  <w:num w:numId="18" w16cid:durableId="1435981112">
    <w:abstractNumId w:val="34"/>
  </w:num>
  <w:num w:numId="19" w16cid:durableId="1686057777">
    <w:abstractNumId w:val="28"/>
  </w:num>
  <w:num w:numId="20" w16cid:durableId="1721323544">
    <w:abstractNumId w:val="5"/>
  </w:num>
  <w:num w:numId="21" w16cid:durableId="751437626">
    <w:abstractNumId w:val="31"/>
  </w:num>
  <w:num w:numId="22" w16cid:durableId="1657605526">
    <w:abstractNumId w:val="26"/>
  </w:num>
  <w:num w:numId="23" w16cid:durableId="722143743">
    <w:abstractNumId w:val="1"/>
  </w:num>
  <w:num w:numId="24" w16cid:durableId="2032032064">
    <w:abstractNumId w:val="4"/>
  </w:num>
  <w:num w:numId="25" w16cid:durableId="2022506846">
    <w:abstractNumId w:val="24"/>
  </w:num>
  <w:num w:numId="26" w16cid:durableId="1931812604">
    <w:abstractNumId w:val="30"/>
  </w:num>
  <w:num w:numId="27" w16cid:durableId="1319115029">
    <w:abstractNumId w:val="3"/>
  </w:num>
  <w:num w:numId="28" w16cid:durableId="444882683">
    <w:abstractNumId w:val="27"/>
  </w:num>
  <w:num w:numId="29" w16cid:durableId="1434788105">
    <w:abstractNumId w:val="8"/>
  </w:num>
  <w:num w:numId="30" w16cid:durableId="787896038">
    <w:abstractNumId w:val="23"/>
  </w:num>
  <w:num w:numId="31" w16cid:durableId="1239557404">
    <w:abstractNumId w:val="33"/>
  </w:num>
  <w:num w:numId="32" w16cid:durableId="1575435723">
    <w:abstractNumId w:val="25"/>
  </w:num>
  <w:num w:numId="33" w16cid:durableId="774404740">
    <w:abstractNumId w:val="36"/>
  </w:num>
  <w:num w:numId="34" w16cid:durableId="1153595277">
    <w:abstractNumId w:val="29"/>
  </w:num>
  <w:num w:numId="35" w16cid:durableId="558783598">
    <w:abstractNumId w:val="12"/>
  </w:num>
  <w:num w:numId="36" w16cid:durableId="1445730258">
    <w:abstractNumId w:val="17"/>
  </w:num>
  <w:num w:numId="37" w16cid:durableId="1826120296">
    <w:abstractNumId w:val="37"/>
    <w:lvlOverride w:ilvl="0">
      <w:startOverride w:val="1"/>
    </w:lvlOverride>
  </w:num>
  <w:num w:numId="38" w16cid:durableId="133025565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D3"/>
    <w:rsid w:val="0000476E"/>
    <w:rsid w:val="00011670"/>
    <w:rsid w:val="00020642"/>
    <w:rsid w:val="00021A17"/>
    <w:rsid w:val="0002358B"/>
    <w:rsid w:val="00032154"/>
    <w:rsid w:val="0003500A"/>
    <w:rsid w:val="000452BB"/>
    <w:rsid w:val="00046B7A"/>
    <w:rsid w:val="00061501"/>
    <w:rsid w:val="00067856"/>
    <w:rsid w:val="000806EF"/>
    <w:rsid w:val="00087974"/>
    <w:rsid w:val="0009253F"/>
    <w:rsid w:val="000B184C"/>
    <w:rsid w:val="000B22B6"/>
    <w:rsid w:val="000B6837"/>
    <w:rsid w:val="000C2462"/>
    <w:rsid w:val="000C3344"/>
    <w:rsid w:val="000D1A8F"/>
    <w:rsid w:val="000D4A52"/>
    <w:rsid w:val="000D5BE6"/>
    <w:rsid w:val="000E1500"/>
    <w:rsid w:val="000E2B22"/>
    <w:rsid w:val="000F2B91"/>
    <w:rsid w:val="000F69F7"/>
    <w:rsid w:val="0010098C"/>
    <w:rsid w:val="001171F2"/>
    <w:rsid w:val="00124B30"/>
    <w:rsid w:val="00127594"/>
    <w:rsid w:val="0013618A"/>
    <w:rsid w:val="00137B56"/>
    <w:rsid w:val="00145FE9"/>
    <w:rsid w:val="00167C6B"/>
    <w:rsid w:val="00170FB0"/>
    <w:rsid w:val="00174334"/>
    <w:rsid w:val="00181AA1"/>
    <w:rsid w:val="001921AE"/>
    <w:rsid w:val="001935CC"/>
    <w:rsid w:val="00195662"/>
    <w:rsid w:val="001A5FDD"/>
    <w:rsid w:val="001A74DA"/>
    <w:rsid w:val="001C2F64"/>
    <w:rsid w:val="001D0621"/>
    <w:rsid w:val="001D3FE1"/>
    <w:rsid w:val="001E30CC"/>
    <w:rsid w:val="001E7FC3"/>
    <w:rsid w:val="001F241F"/>
    <w:rsid w:val="001F6EF7"/>
    <w:rsid w:val="00200A71"/>
    <w:rsid w:val="0020296F"/>
    <w:rsid w:val="0022241C"/>
    <w:rsid w:val="00224016"/>
    <w:rsid w:val="00226E65"/>
    <w:rsid w:val="002357A8"/>
    <w:rsid w:val="00252118"/>
    <w:rsid w:val="00253E60"/>
    <w:rsid w:val="00254D15"/>
    <w:rsid w:val="00291810"/>
    <w:rsid w:val="00295C55"/>
    <w:rsid w:val="002A62B1"/>
    <w:rsid w:val="002A6A99"/>
    <w:rsid w:val="002A75FC"/>
    <w:rsid w:val="002B5487"/>
    <w:rsid w:val="002D2D59"/>
    <w:rsid w:val="002D3E07"/>
    <w:rsid w:val="002D5AE5"/>
    <w:rsid w:val="002D6D2A"/>
    <w:rsid w:val="002E5002"/>
    <w:rsid w:val="002E7FB6"/>
    <w:rsid w:val="002F51B9"/>
    <w:rsid w:val="003025EB"/>
    <w:rsid w:val="00331EEE"/>
    <w:rsid w:val="00336FCB"/>
    <w:rsid w:val="003376B7"/>
    <w:rsid w:val="0035496F"/>
    <w:rsid w:val="00356061"/>
    <w:rsid w:val="003652F4"/>
    <w:rsid w:val="0037104E"/>
    <w:rsid w:val="0037786F"/>
    <w:rsid w:val="00383761"/>
    <w:rsid w:val="00383D78"/>
    <w:rsid w:val="00386019"/>
    <w:rsid w:val="00390AFC"/>
    <w:rsid w:val="00393205"/>
    <w:rsid w:val="003A1AC8"/>
    <w:rsid w:val="003B6CEF"/>
    <w:rsid w:val="003C0F48"/>
    <w:rsid w:val="003C10D3"/>
    <w:rsid w:val="003C46C1"/>
    <w:rsid w:val="003E1FCB"/>
    <w:rsid w:val="004004F2"/>
    <w:rsid w:val="00402444"/>
    <w:rsid w:val="00403424"/>
    <w:rsid w:val="004039BC"/>
    <w:rsid w:val="00403BF1"/>
    <w:rsid w:val="0041332C"/>
    <w:rsid w:val="00414CF4"/>
    <w:rsid w:val="00443CDF"/>
    <w:rsid w:val="00460B59"/>
    <w:rsid w:val="004624A7"/>
    <w:rsid w:val="004715D8"/>
    <w:rsid w:val="00473DC3"/>
    <w:rsid w:val="0047441D"/>
    <w:rsid w:val="00485129"/>
    <w:rsid w:val="004A5CFE"/>
    <w:rsid w:val="004B1C41"/>
    <w:rsid w:val="004D4D35"/>
    <w:rsid w:val="004E0BD0"/>
    <w:rsid w:val="004E1838"/>
    <w:rsid w:val="004E341D"/>
    <w:rsid w:val="004F3715"/>
    <w:rsid w:val="004F47B8"/>
    <w:rsid w:val="00502A77"/>
    <w:rsid w:val="00506C04"/>
    <w:rsid w:val="005130D2"/>
    <w:rsid w:val="005255F2"/>
    <w:rsid w:val="00531013"/>
    <w:rsid w:val="005336D8"/>
    <w:rsid w:val="00533AF5"/>
    <w:rsid w:val="00536964"/>
    <w:rsid w:val="0053772E"/>
    <w:rsid w:val="00546056"/>
    <w:rsid w:val="00563C31"/>
    <w:rsid w:val="00584DE6"/>
    <w:rsid w:val="0059249C"/>
    <w:rsid w:val="00596B58"/>
    <w:rsid w:val="00597193"/>
    <w:rsid w:val="005A4C58"/>
    <w:rsid w:val="005B1982"/>
    <w:rsid w:val="005B2B89"/>
    <w:rsid w:val="005B2FBD"/>
    <w:rsid w:val="005B37F2"/>
    <w:rsid w:val="005B6F65"/>
    <w:rsid w:val="005C4405"/>
    <w:rsid w:val="005C65B6"/>
    <w:rsid w:val="005D2B98"/>
    <w:rsid w:val="005D7492"/>
    <w:rsid w:val="005D755A"/>
    <w:rsid w:val="005E29E8"/>
    <w:rsid w:val="005F11D5"/>
    <w:rsid w:val="00605506"/>
    <w:rsid w:val="00607F97"/>
    <w:rsid w:val="00617238"/>
    <w:rsid w:val="0061743C"/>
    <w:rsid w:val="0063587B"/>
    <w:rsid w:val="00646AE1"/>
    <w:rsid w:val="00651D67"/>
    <w:rsid w:val="0065568E"/>
    <w:rsid w:val="00675379"/>
    <w:rsid w:val="006863A9"/>
    <w:rsid w:val="00690C8B"/>
    <w:rsid w:val="006D0824"/>
    <w:rsid w:val="006D0947"/>
    <w:rsid w:val="006D5B8C"/>
    <w:rsid w:val="006D798A"/>
    <w:rsid w:val="006E4948"/>
    <w:rsid w:val="006E6564"/>
    <w:rsid w:val="006F0E3E"/>
    <w:rsid w:val="00716C7A"/>
    <w:rsid w:val="007222AB"/>
    <w:rsid w:val="007422BC"/>
    <w:rsid w:val="00750D01"/>
    <w:rsid w:val="007530C3"/>
    <w:rsid w:val="00753DB0"/>
    <w:rsid w:val="00756E31"/>
    <w:rsid w:val="0076146D"/>
    <w:rsid w:val="00763F09"/>
    <w:rsid w:val="00771B95"/>
    <w:rsid w:val="007731CE"/>
    <w:rsid w:val="00773C25"/>
    <w:rsid w:val="007865CC"/>
    <w:rsid w:val="00790320"/>
    <w:rsid w:val="007B70EF"/>
    <w:rsid w:val="007C2C50"/>
    <w:rsid w:val="007C598D"/>
    <w:rsid w:val="007D4E6E"/>
    <w:rsid w:val="007E3BCC"/>
    <w:rsid w:val="0081734A"/>
    <w:rsid w:val="008178B4"/>
    <w:rsid w:val="00827F53"/>
    <w:rsid w:val="00837395"/>
    <w:rsid w:val="00852130"/>
    <w:rsid w:val="00853093"/>
    <w:rsid w:val="008557A9"/>
    <w:rsid w:val="008573D8"/>
    <w:rsid w:val="0085791E"/>
    <w:rsid w:val="0086157B"/>
    <w:rsid w:val="00862B79"/>
    <w:rsid w:val="00863817"/>
    <w:rsid w:val="0088161E"/>
    <w:rsid w:val="008914A2"/>
    <w:rsid w:val="008A4A0F"/>
    <w:rsid w:val="008B28BE"/>
    <w:rsid w:val="008D2675"/>
    <w:rsid w:val="008E2E0C"/>
    <w:rsid w:val="00900642"/>
    <w:rsid w:val="00911B58"/>
    <w:rsid w:val="00923996"/>
    <w:rsid w:val="009273A9"/>
    <w:rsid w:val="00930D28"/>
    <w:rsid w:val="00932602"/>
    <w:rsid w:val="00935CCB"/>
    <w:rsid w:val="00937221"/>
    <w:rsid w:val="00946B1E"/>
    <w:rsid w:val="009528A0"/>
    <w:rsid w:val="00956A38"/>
    <w:rsid w:val="0095764B"/>
    <w:rsid w:val="009778BB"/>
    <w:rsid w:val="00982AD4"/>
    <w:rsid w:val="009940AB"/>
    <w:rsid w:val="009C3C53"/>
    <w:rsid w:val="009D4774"/>
    <w:rsid w:val="009E5701"/>
    <w:rsid w:val="009F58A3"/>
    <w:rsid w:val="00A07CFD"/>
    <w:rsid w:val="00A11096"/>
    <w:rsid w:val="00A1556F"/>
    <w:rsid w:val="00A20EDA"/>
    <w:rsid w:val="00A335FB"/>
    <w:rsid w:val="00A37FC6"/>
    <w:rsid w:val="00A407F4"/>
    <w:rsid w:val="00A409E2"/>
    <w:rsid w:val="00A40F9F"/>
    <w:rsid w:val="00A42081"/>
    <w:rsid w:val="00A45B5F"/>
    <w:rsid w:val="00A61118"/>
    <w:rsid w:val="00A63DDC"/>
    <w:rsid w:val="00A64C07"/>
    <w:rsid w:val="00A75BD3"/>
    <w:rsid w:val="00A905F7"/>
    <w:rsid w:val="00A91329"/>
    <w:rsid w:val="00A92B80"/>
    <w:rsid w:val="00AA53E5"/>
    <w:rsid w:val="00AB43A8"/>
    <w:rsid w:val="00AC1D0A"/>
    <w:rsid w:val="00AC5E28"/>
    <w:rsid w:val="00AC6AAB"/>
    <w:rsid w:val="00AD46BC"/>
    <w:rsid w:val="00AD7E7C"/>
    <w:rsid w:val="00AE0B55"/>
    <w:rsid w:val="00AE2104"/>
    <w:rsid w:val="00AE2517"/>
    <w:rsid w:val="00B00884"/>
    <w:rsid w:val="00B05955"/>
    <w:rsid w:val="00B12EEB"/>
    <w:rsid w:val="00B140E3"/>
    <w:rsid w:val="00B175D1"/>
    <w:rsid w:val="00B33946"/>
    <w:rsid w:val="00B36947"/>
    <w:rsid w:val="00B46A04"/>
    <w:rsid w:val="00B55466"/>
    <w:rsid w:val="00B67C10"/>
    <w:rsid w:val="00B700D7"/>
    <w:rsid w:val="00B82BA6"/>
    <w:rsid w:val="00B82F55"/>
    <w:rsid w:val="00BA035A"/>
    <w:rsid w:val="00BA24F3"/>
    <w:rsid w:val="00BA4158"/>
    <w:rsid w:val="00BA514F"/>
    <w:rsid w:val="00BB0A3D"/>
    <w:rsid w:val="00BB1B31"/>
    <w:rsid w:val="00BC74F0"/>
    <w:rsid w:val="00BF0EA3"/>
    <w:rsid w:val="00BF20A7"/>
    <w:rsid w:val="00BF42C9"/>
    <w:rsid w:val="00BF6C7C"/>
    <w:rsid w:val="00C101C7"/>
    <w:rsid w:val="00C1664D"/>
    <w:rsid w:val="00C217F7"/>
    <w:rsid w:val="00C24569"/>
    <w:rsid w:val="00C30BC7"/>
    <w:rsid w:val="00C318AE"/>
    <w:rsid w:val="00C33456"/>
    <w:rsid w:val="00C50BD5"/>
    <w:rsid w:val="00C51A26"/>
    <w:rsid w:val="00C52271"/>
    <w:rsid w:val="00C5798D"/>
    <w:rsid w:val="00C73366"/>
    <w:rsid w:val="00C8022A"/>
    <w:rsid w:val="00C93645"/>
    <w:rsid w:val="00C964DE"/>
    <w:rsid w:val="00C9799E"/>
    <w:rsid w:val="00CA61E1"/>
    <w:rsid w:val="00CC0C8D"/>
    <w:rsid w:val="00CE06FF"/>
    <w:rsid w:val="00CE1CFF"/>
    <w:rsid w:val="00CF2AC6"/>
    <w:rsid w:val="00CF3D13"/>
    <w:rsid w:val="00CF4DCE"/>
    <w:rsid w:val="00D05BF9"/>
    <w:rsid w:val="00D23E49"/>
    <w:rsid w:val="00D257CD"/>
    <w:rsid w:val="00D45C6D"/>
    <w:rsid w:val="00D515E0"/>
    <w:rsid w:val="00D652BE"/>
    <w:rsid w:val="00D778B9"/>
    <w:rsid w:val="00D80B63"/>
    <w:rsid w:val="00D80E27"/>
    <w:rsid w:val="00D815F5"/>
    <w:rsid w:val="00D832BC"/>
    <w:rsid w:val="00D832D5"/>
    <w:rsid w:val="00D83CB5"/>
    <w:rsid w:val="00D856C7"/>
    <w:rsid w:val="00D94209"/>
    <w:rsid w:val="00D95CE2"/>
    <w:rsid w:val="00DA07E7"/>
    <w:rsid w:val="00DC04A6"/>
    <w:rsid w:val="00DC212F"/>
    <w:rsid w:val="00DE03F6"/>
    <w:rsid w:val="00DE1D89"/>
    <w:rsid w:val="00DE6B80"/>
    <w:rsid w:val="00E05E90"/>
    <w:rsid w:val="00E11765"/>
    <w:rsid w:val="00E21662"/>
    <w:rsid w:val="00E26D90"/>
    <w:rsid w:val="00E27CBB"/>
    <w:rsid w:val="00E31F6B"/>
    <w:rsid w:val="00E3728E"/>
    <w:rsid w:val="00E5303E"/>
    <w:rsid w:val="00E6081A"/>
    <w:rsid w:val="00E762CF"/>
    <w:rsid w:val="00E802CD"/>
    <w:rsid w:val="00E86E6E"/>
    <w:rsid w:val="00E87EBB"/>
    <w:rsid w:val="00EA0E78"/>
    <w:rsid w:val="00EA1285"/>
    <w:rsid w:val="00EA4092"/>
    <w:rsid w:val="00EB1139"/>
    <w:rsid w:val="00EB65A8"/>
    <w:rsid w:val="00EE6DE3"/>
    <w:rsid w:val="00EF1998"/>
    <w:rsid w:val="00F11923"/>
    <w:rsid w:val="00F2639F"/>
    <w:rsid w:val="00F33800"/>
    <w:rsid w:val="00F54D30"/>
    <w:rsid w:val="00F654CC"/>
    <w:rsid w:val="00F72B72"/>
    <w:rsid w:val="00F76035"/>
    <w:rsid w:val="00F86ED3"/>
    <w:rsid w:val="00F9159A"/>
    <w:rsid w:val="00F92B9D"/>
    <w:rsid w:val="00FB5B2C"/>
    <w:rsid w:val="00FC2764"/>
    <w:rsid w:val="00FC3D87"/>
    <w:rsid w:val="00FD384B"/>
    <w:rsid w:val="00FE27CE"/>
    <w:rsid w:val="00FE732B"/>
    <w:rsid w:val="00FF295C"/>
    <w:rsid w:val="00FF4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D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D0A"/>
  </w:style>
  <w:style w:type="paragraph" w:styleId="Nadpis2">
    <w:name w:val="heading 2"/>
    <w:basedOn w:val="Normln"/>
    <w:next w:val="Normln"/>
    <w:link w:val="Nadpis2Char"/>
    <w:uiPriority w:val="9"/>
    <w:semiHidden/>
    <w:unhideWhenUsed/>
    <w:qFormat/>
    <w:rsid w:val="00FE73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qFormat/>
    <w:rsid w:val="002D5AE5"/>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3C10D3"/>
    <w:rPr>
      <w:b/>
      <w:bCs/>
    </w:rPr>
  </w:style>
  <w:style w:type="paragraph" w:styleId="Odstavecseseznamem">
    <w:name w:val="List Paragraph"/>
    <w:basedOn w:val="Normln"/>
    <w:link w:val="OdstavecseseznamemChar"/>
    <w:uiPriority w:val="34"/>
    <w:qFormat/>
    <w:rsid w:val="00646AE1"/>
    <w:pPr>
      <w:ind w:left="720"/>
      <w:contextualSpacing/>
    </w:pPr>
  </w:style>
  <w:style w:type="paragraph" w:customStyle="1" w:styleId="lnek">
    <w:name w:val="Článek"/>
    <w:basedOn w:val="Normln"/>
    <w:rsid w:val="00181AA1"/>
    <w:pPr>
      <w:numPr>
        <w:numId w:val="2"/>
      </w:numPr>
      <w:suppressAutoHyphens/>
      <w:spacing w:after="0" w:line="240" w:lineRule="auto"/>
    </w:pPr>
    <w:rPr>
      <w:rFonts w:ascii="Times New Roman" w:eastAsia="Times New Roman" w:hAnsi="Times New Roman" w:cs="Times New Roman"/>
      <w:sz w:val="24"/>
      <w:szCs w:val="24"/>
      <w:lang w:eastAsia="zh-CN"/>
    </w:rPr>
  </w:style>
  <w:style w:type="paragraph" w:styleId="Zhlav">
    <w:name w:val="header"/>
    <w:basedOn w:val="Normln"/>
    <w:link w:val="ZhlavChar"/>
    <w:uiPriority w:val="99"/>
    <w:unhideWhenUsed/>
    <w:rsid w:val="00827F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7F53"/>
  </w:style>
  <w:style w:type="paragraph" w:styleId="Zpat">
    <w:name w:val="footer"/>
    <w:basedOn w:val="Normln"/>
    <w:link w:val="ZpatChar"/>
    <w:uiPriority w:val="99"/>
    <w:unhideWhenUsed/>
    <w:rsid w:val="00827F5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7F53"/>
  </w:style>
  <w:style w:type="paragraph" w:styleId="Textbubliny">
    <w:name w:val="Balloon Text"/>
    <w:basedOn w:val="Normln"/>
    <w:link w:val="TextbublinyChar"/>
    <w:uiPriority w:val="99"/>
    <w:semiHidden/>
    <w:unhideWhenUsed/>
    <w:rsid w:val="007614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146D"/>
    <w:rPr>
      <w:rFonts w:ascii="Segoe UI" w:hAnsi="Segoe UI" w:cs="Segoe UI"/>
      <w:sz w:val="18"/>
      <w:szCs w:val="18"/>
    </w:rPr>
  </w:style>
  <w:style w:type="character" w:customStyle="1" w:styleId="Nadpis6Char">
    <w:name w:val="Nadpis 6 Char"/>
    <w:basedOn w:val="Standardnpsmoodstavce"/>
    <w:link w:val="Nadpis6"/>
    <w:rsid w:val="002D5AE5"/>
    <w:rPr>
      <w:rFonts w:ascii="Times New Roman" w:eastAsia="Times New Roman" w:hAnsi="Times New Roman" w:cs="Times New Roman"/>
      <w:i/>
      <w:iCs/>
      <w:color w:val="FF0000"/>
      <w:sz w:val="24"/>
      <w:szCs w:val="24"/>
      <w:lang w:eastAsia="cs-CZ"/>
    </w:rPr>
  </w:style>
  <w:style w:type="paragraph" w:customStyle="1" w:styleId="xl36">
    <w:name w:val="xl36"/>
    <w:basedOn w:val="Normln"/>
    <w:rsid w:val="002D5AE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Default">
    <w:name w:val="Default"/>
    <w:rsid w:val="00DE1D89"/>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link w:val="Odstavecseseznamem"/>
    <w:uiPriority w:val="34"/>
    <w:rsid w:val="00DE1D89"/>
  </w:style>
  <w:style w:type="paragraph" w:customStyle="1" w:styleId="Smlouva2">
    <w:name w:val="Smlouva2"/>
    <w:basedOn w:val="Normln"/>
    <w:rsid w:val="00D815F5"/>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uiPriority w:val="99"/>
    <w:rsid w:val="00D815F5"/>
    <w:pPr>
      <w:widowControl w:val="0"/>
      <w:spacing w:before="120" w:after="0" w:line="240" w:lineRule="atLeast"/>
      <w:jc w:val="both"/>
    </w:pPr>
    <w:rPr>
      <w:rFonts w:ascii="Times New Roman" w:eastAsia="Times New Roman" w:hAnsi="Times New Roman" w:cs="Times New Roman"/>
      <w:sz w:val="24"/>
      <w:szCs w:val="20"/>
      <w:lang w:eastAsia="cs-CZ"/>
    </w:rPr>
  </w:style>
  <w:style w:type="paragraph" w:styleId="Prosttext">
    <w:name w:val="Plain Text"/>
    <w:basedOn w:val="Normln"/>
    <w:link w:val="ProsttextChar"/>
    <w:rsid w:val="009940AB"/>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9940AB"/>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A42081"/>
    <w:rPr>
      <w:sz w:val="16"/>
      <w:szCs w:val="16"/>
    </w:rPr>
  </w:style>
  <w:style w:type="paragraph" w:styleId="Textkomente">
    <w:name w:val="annotation text"/>
    <w:basedOn w:val="Normln"/>
    <w:link w:val="TextkomenteChar"/>
    <w:uiPriority w:val="99"/>
    <w:unhideWhenUsed/>
    <w:rsid w:val="00A42081"/>
    <w:pPr>
      <w:spacing w:line="240" w:lineRule="auto"/>
    </w:pPr>
    <w:rPr>
      <w:sz w:val="20"/>
      <w:szCs w:val="20"/>
    </w:rPr>
  </w:style>
  <w:style w:type="character" w:customStyle="1" w:styleId="TextkomenteChar">
    <w:name w:val="Text komentáře Char"/>
    <w:basedOn w:val="Standardnpsmoodstavce"/>
    <w:link w:val="Textkomente"/>
    <w:uiPriority w:val="99"/>
    <w:rsid w:val="00A42081"/>
    <w:rPr>
      <w:sz w:val="20"/>
      <w:szCs w:val="20"/>
    </w:rPr>
  </w:style>
  <w:style w:type="paragraph" w:styleId="Pedmtkomente">
    <w:name w:val="annotation subject"/>
    <w:basedOn w:val="Textkomente"/>
    <w:next w:val="Textkomente"/>
    <w:link w:val="PedmtkomenteChar"/>
    <w:uiPriority w:val="99"/>
    <w:semiHidden/>
    <w:unhideWhenUsed/>
    <w:rsid w:val="00A42081"/>
    <w:rPr>
      <w:b/>
      <w:bCs/>
    </w:rPr>
  </w:style>
  <w:style w:type="character" w:customStyle="1" w:styleId="PedmtkomenteChar">
    <w:name w:val="Předmět komentáře Char"/>
    <w:basedOn w:val="TextkomenteChar"/>
    <w:link w:val="Pedmtkomente"/>
    <w:uiPriority w:val="99"/>
    <w:semiHidden/>
    <w:rsid w:val="00A42081"/>
    <w:rPr>
      <w:b/>
      <w:bCs/>
      <w:sz w:val="20"/>
      <w:szCs w:val="20"/>
    </w:rPr>
  </w:style>
  <w:style w:type="table" w:styleId="Mkatabulky">
    <w:name w:val="Table Grid"/>
    <w:basedOn w:val="Normlntabulka"/>
    <w:rsid w:val="00D778B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67C6B"/>
    <w:pPr>
      <w:spacing w:after="0" w:line="240" w:lineRule="auto"/>
    </w:pPr>
  </w:style>
  <w:style w:type="character" w:customStyle="1" w:styleId="Nadpis2Char">
    <w:name w:val="Nadpis 2 Char"/>
    <w:basedOn w:val="Standardnpsmoodstavce"/>
    <w:link w:val="Nadpis2"/>
    <w:uiPriority w:val="9"/>
    <w:semiHidden/>
    <w:rsid w:val="00FE732B"/>
    <w:rPr>
      <w:rFonts w:asciiTheme="majorHAnsi" w:eastAsiaTheme="majorEastAsia" w:hAnsiTheme="majorHAnsi" w:cstheme="majorBidi"/>
      <w:color w:val="2E74B5" w:themeColor="accent1" w:themeShade="BF"/>
      <w:sz w:val="26"/>
      <w:szCs w:val="26"/>
    </w:rPr>
  </w:style>
  <w:style w:type="character" w:customStyle="1" w:styleId="Titulektabulky">
    <w:name w:val="Titulek tabulky_"/>
    <w:basedOn w:val="Standardnpsmoodstavce"/>
    <w:link w:val="Titulektabulky0"/>
    <w:rsid w:val="00F9159A"/>
    <w:rPr>
      <w:rFonts w:ascii="Calibri" w:eastAsia="Calibri" w:hAnsi="Calibri" w:cs="Calibri"/>
      <w:b/>
      <w:bCs/>
      <w:sz w:val="13"/>
      <w:szCs w:val="13"/>
      <w:shd w:val="clear" w:color="auto" w:fill="FFFFFF"/>
    </w:rPr>
  </w:style>
  <w:style w:type="character" w:customStyle="1" w:styleId="Jin">
    <w:name w:val="Jiné_"/>
    <w:basedOn w:val="Standardnpsmoodstavce"/>
    <w:link w:val="Jin0"/>
    <w:rsid w:val="00F9159A"/>
    <w:rPr>
      <w:rFonts w:ascii="Calibri" w:eastAsia="Calibri" w:hAnsi="Calibri" w:cs="Calibri"/>
      <w:sz w:val="13"/>
      <w:szCs w:val="13"/>
      <w:shd w:val="clear" w:color="auto" w:fill="FFFFFF"/>
    </w:rPr>
  </w:style>
  <w:style w:type="paragraph" w:customStyle="1" w:styleId="Titulektabulky0">
    <w:name w:val="Titulek tabulky"/>
    <w:basedOn w:val="Normln"/>
    <w:link w:val="Titulektabulky"/>
    <w:rsid w:val="00F9159A"/>
    <w:pPr>
      <w:widowControl w:val="0"/>
      <w:shd w:val="clear" w:color="auto" w:fill="FFFFFF"/>
      <w:spacing w:after="0" w:line="240" w:lineRule="auto"/>
    </w:pPr>
    <w:rPr>
      <w:rFonts w:ascii="Calibri" w:eastAsia="Calibri" w:hAnsi="Calibri" w:cs="Calibri"/>
      <w:b/>
      <w:bCs/>
      <w:sz w:val="13"/>
      <w:szCs w:val="13"/>
    </w:rPr>
  </w:style>
  <w:style w:type="paragraph" w:customStyle="1" w:styleId="Jin0">
    <w:name w:val="Jiné"/>
    <w:basedOn w:val="Normln"/>
    <w:link w:val="Jin"/>
    <w:rsid w:val="00F9159A"/>
    <w:pPr>
      <w:widowControl w:val="0"/>
      <w:shd w:val="clear" w:color="auto" w:fill="FFFFFF"/>
      <w:spacing w:after="0" w:line="240" w:lineRule="auto"/>
      <w:jc w:val="center"/>
    </w:pPr>
    <w:rPr>
      <w:rFonts w:ascii="Calibri" w:eastAsia="Calibri" w:hAnsi="Calibri" w:cs="Calibri"/>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8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CD9F-49CD-0741-9B97-1CC78D43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4422</Words>
  <Characters>26092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30454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2024-04-27T21:54:00Z</dcterms:created>
  <dcterms:modified xsi:type="dcterms:W3CDTF">2024-05-09T18:24:00Z</dcterms:modified>
  <cp:category/>
</cp:coreProperties>
</file>