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508F" w14:textId="77777777" w:rsidR="007563BD" w:rsidRPr="003179E2" w:rsidRDefault="007563BD">
      <w:pPr>
        <w:widowControl/>
        <w:jc w:val="center"/>
        <w:rPr>
          <w:rFonts w:cs="Arial"/>
          <w:b/>
          <w:bCs/>
          <w:szCs w:val="24"/>
        </w:rPr>
      </w:pPr>
      <w:r w:rsidRPr="003179E2">
        <w:rPr>
          <w:rFonts w:cs="Arial"/>
          <w:b/>
          <w:bCs/>
          <w:szCs w:val="24"/>
        </w:rPr>
        <w:t>_______________________________________________________________________</w:t>
      </w:r>
    </w:p>
    <w:p w14:paraId="533636F8" w14:textId="77777777" w:rsidR="007563BD" w:rsidRPr="003179E2" w:rsidRDefault="007563BD">
      <w:pPr>
        <w:widowControl/>
        <w:rPr>
          <w:rFonts w:cs="Arial"/>
          <w:b/>
          <w:bCs/>
          <w:szCs w:val="24"/>
        </w:rPr>
      </w:pPr>
    </w:p>
    <w:p w14:paraId="61E7AAB3" w14:textId="77777777" w:rsidR="007563BD" w:rsidRPr="003179E2" w:rsidRDefault="007563BD">
      <w:pPr>
        <w:widowControl/>
        <w:rPr>
          <w:rFonts w:cs="Arial"/>
          <w:b/>
          <w:bCs/>
          <w:szCs w:val="24"/>
        </w:rPr>
      </w:pPr>
    </w:p>
    <w:p w14:paraId="0F8C705E" w14:textId="77777777" w:rsidR="007563BD" w:rsidRPr="003179E2" w:rsidRDefault="007563BD">
      <w:pPr>
        <w:widowControl/>
        <w:rPr>
          <w:rFonts w:cs="Arial"/>
          <w:szCs w:val="24"/>
        </w:rPr>
      </w:pPr>
    </w:p>
    <w:p w14:paraId="19BF89BD" w14:textId="77777777" w:rsidR="007563BD" w:rsidRDefault="003179E2" w:rsidP="00B308EA">
      <w:pPr>
        <w:widowControl/>
        <w:jc w:val="center"/>
        <w:rPr>
          <w:rFonts w:cs="Arial"/>
          <w:b/>
          <w:bCs/>
          <w:sz w:val="32"/>
          <w:szCs w:val="36"/>
        </w:rPr>
      </w:pPr>
      <w:r w:rsidRPr="003179E2">
        <w:rPr>
          <w:rFonts w:cs="Arial"/>
          <w:b/>
          <w:bCs/>
          <w:sz w:val="32"/>
          <w:szCs w:val="36"/>
        </w:rPr>
        <w:t xml:space="preserve">SMLOUVA O </w:t>
      </w:r>
      <w:r w:rsidR="00823521">
        <w:rPr>
          <w:rFonts w:cs="Arial"/>
          <w:b/>
          <w:bCs/>
          <w:sz w:val="32"/>
          <w:szCs w:val="36"/>
        </w:rPr>
        <w:t xml:space="preserve">POSKYTOVÁNÍ </w:t>
      </w:r>
      <w:r w:rsidR="004515BE">
        <w:rPr>
          <w:rFonts w:cs="Arial"/>
          <w:b/>
          <w:bCs/>
          <w:sz w:val="32"/>
          <w:szCs w:val="36"/>
        </w:rPr>
        <w:t xml:space="preserve">PORADENSKÝCH </w:t>
      </w:r>
      <w:r w:rsidR="00823521">
        <w:rPr>
          <w:rFonts w:cs="Arial"/>
          <w:b/>
          <w:bCs/>
          <w:sz w:val="32"/>
          <w:szCs w:val="36"/>
        </w:rPr>
        <w:t>SLUŽEB</w:t>
      </w:r>
    </w:p>
    <w:p w14:paraId="6413C4FD" w14:textId="77777777" w:rsidR="007563BD" w:rsidRDefault="007563BD">
      <w:pPr>
        <w:widowControl/>
        <w:rPr>
          <w:rFonts w:cs="Arial"/>
          <w:b/>
          <w:bCs/>
          <w:szCs w:val="24"/>
        </w:rPr>
      </w:pPr>
    </w:p>
    <w:p w14:paraId="657919FD" w14:textId="77777777" w:rsidR="00E2183C" w:rsidRDefault="00E2183C" w:rsidP="00E2183C">
      <w:pPr>
        <w:widowControl/>
        <w:jc w:val="center"/>
        <w:rPr>
          <w:rFonts w:cs="Arial"/>
          <w:b/>
          <w:bCs/>
          <w:szCs w:val="22"/>
        </w:rPr>
      </w:pPr>
      <w:r w:rsidRPr="004013AA">
        <w:rPr>
          <w:rFonts w:cs="Arial"/>
          <w:b/>
          <w:bCs/>
          <w:szCs w:val="22"/>
        </w:rPr>
        <w:t xml:space="preserve">č. </w:t>
      </w:r>
      <w:r w:rsidR="00F521AE">
        <w:rPr>
          <w:rFonts w:cs="Arial"/>
          <w:b/>
          <w:bCs/>
          <w:szCs w:val="22"/>
        </w:rPr>
        <w:t>Poradc</w:t>
      </w:r>
      <w:r w:rsidRPr="004013AA">
        <w:rPr>
          <w:rFonts w:cs="Arial"/>
          <w:b/>
          <w:bCs/>
          <w:szCs w:val="22"/>
        </w:rPr>
        <w:t>e 20</w:t>
      </w:r>
      <w:r>
        <w:rPr>
          <w:rFonts w:cs="Arial"/>
          <w:b/>
          <w:bCs/>
          <w:szCs w:val="22"/>
        </w:rPr>
        <w:t>2</w:t>
      </w:r>
      <w:r w:rsidR="00972CAF">
        <w:rPr>
          <w:rFonts w:cs="Arial"/>
          <w:b/>
          <w:bCs/>
          <w:szCs w:val="22"/>
        </w:rPr>
        <w:t>4</w:t>
      </w:r>
      <w:r w:rsidRPr="004013AA">
        <w:rPr>
          <w:rFonts w:cs="Arial"/>
          <w:b/>
          <w:bCs/>
          <w:szCs w:val="22"/>
        </w:rPr>
        <w:t>/</w:t>
      </w:r>
      <w:r>
        <w:rPr>
          <w:rFonts w:cs="Arial"/>
          <w:b/>
          <w:bCs/>
          <w:szCs w:val="22"/>
        </w:rPr>
        <w:t>00</w:t>
      </w:r>
      <w:r w:rsidR="001B066E">
        <w:rPr>
          <w:rFonts w:cs="Arial"/>
          <w:b/>
          <w:bCs/>
          <w:szCs w:val="22"/>
        </w:rPr>
        <w:t>3</w:t>
      </w:r>
    </w:p>
    <w:p w14:paraId="71E6F751" w14:textId="25B77ACF" w:rsidR="00E2183C" w:rsidRPr="004013AA" w:rsidRDefault="00E2183C" w:rsidP="00E2183C">
      <w:pPr>
        <w:widowControl/>
        <w:jc w:val="center"/>
        <w:rPr>
          <w:rFonts w:cs="Arial"/>
          <w:b/>
          <w:bCs/>
          <w:szCs w:val="22"/>
        </w:rPr>
      </w:pPr>
      <w:r>
        <w:rPr>
          <w:rFonts w:cs="Arial"/>
          <w:b/>
          <w:bCs/>
          <w:szCs w:val="22"/>
        </w:rPr>
        <w:t xml:space="preserve">č. </w:t>
      </w:r>
      <w:r w:rsidR="00F521AE">
        <w:rPr>
          <w:rFonts w:cs="Arial"/>
          <w:b/>
          <w:bCs/>
          <w:szCs w:val="22"/>
        </w:rPr>
        <w:t>O</w:t>
      </w:r>
      <w:r>
        <w:rPr>
          <w:rFonts w:cs="Arial"/>
          <w:b/>
          <w:bCs/>
          <w:szCs w:val="22"/>
        </w:rPr>
        <w:t xml:space="preserve">bjednatele: </w:t>
      </w:r>
      <w:r w:rsidR="00200276">
        <w:rPr>
          <w:rFonts w:cs="Arial"/>
          <w:b/>
          <w:bCs/>
          <w:szCs w:val="22"/>
        </w:rPr>
        <w:t>24/950/114</w:t>
      </w:r>
    </w:p>
    <w:p w14:paraId="44AADAA8" w14:textId="77777777" w:rsidR="00E2183C" w:rsidRDefault="00E2183C">
      <w:pPr>
        <w:widowControl/>
        <w:rPr>
          <w:rFonts w:cs="Arial"/>
          <w:b/>
          <w:bCs/>
          <w:szCs w:val="24"/>
        </w:rPr>
      </w:pPr>
    </w:p>
    <w:p w14:paraId="69933F29" w14:textId="77777777" w:rsidR="00385C0B" w:rsidRPr="003179E2" w:rsidRDefault="00385C0B">
      <w:pPr>
        <w:widowControl/>
        <w:rPr>
          <w:rFonts w:cs="Arial"/>
          <w:b/>
          <w:bCs/>
          <w:szCs w:val="24"/>
        </w:rPr>
      </w:pPr>
    </w:p>
    <w:p w14:paraId="50EB09D2" w14:textId="77777777" w:rsidR="007563BD" w:rsidRPr="003179E2" w:rsidRDefault="007563BD">
      <w:pPr>
        <w:widowControl/>
        <w:jc w:val="center"/>
        <w:rPr>
          <w:rFonts w:cs="Arial"/>
          <w:b/>
          <w:bCs/>
          <w:szCs w:val="24"/>
        </w:rPr>
      </w:pPr>
      <w:r w:rsidRPr="003179E2">
        <w:rPr>
          <w:rFonts w:cs="Arial"/>
          <w:b/>
          <w:bCs/>
          <w:szCs w:val="24"/>
        </w:rPr>
        <w:t>_______________________________________________________________________</w:t>
      </w:r>
    </w:p>
    <w:p w14:paraId="63E495C7" w14:textId="77777777" w:rsidR="007563BD" w:rsidRPr="003179E2" w:rsidRDefault="007563BD">
      <w:pPr>
        <w:widowControl/>
        <w:rPr>
          <w:rFonts w:cs="Arial"/>
          <w:b/>
          <w:bCs/>
          <w:szCs w:val="24"/>
        </w:rPr>
      </w:pPr>
    </w:p>
    <w:p w14:paraId="5352E0FD" w14:textId="77777777" w:rsidR="007563BD" w:rsidRPr="003179E2" w:rsidRDefault="007563BD">
      <w:pPr>
        <w:widowControl/>
        <w:jc w:val="center"/>
        <w:rPr>
          <w:rFonts w:cs="Arial"/>
          <w:b/>
          <w:bCs/>
          <w:szCs w:val="24"/>
        </w:rPr>
      </w:pPr>
    </w:p>
    <w:p w14:paraId="2D8E20C1" w14:textId="77777777" w:rsidR="007563BD" w:rsidRPr="003179E2" w:rsidRDefault="007563BD">
      <w:pPr>
        <w:widowControl/>
        <w:jc w:val="center"/>
        <w:rPr>
          <w:rFonts w:cs="Arial"/>
          <w:b/>
          <w:bCs/>
          <w:szCs w:val="24"/>
        </w:rPr>
      </w:pPr>
    </w:p>
    <w:p w14:paraId="408B5398" w14:textId="77777777" w:rsidR="007563BD" w:rsidRPr="003179E2" w:rsidRDefault="007563BD">
      <w:pPr>
        <w:widowControl/>
        <w:jc w:val="center"/>
        <w:rPr>
          <w:rFonts w:cs="Arial"/>
          <w:b/>
          <w:bCs/>
          <w:szCs w:val="24"/>
        </w:rPr>
      </w:pPr>
    </w:p>
    <w:p w14:paraId="3C12D2FF" w14:textId="77777777" w:rsidR="007563BD" w:rsidRPr="003179E2" w:rsidRDefault="007563BD">
      <w:pPr>
        <w:widowControl/>
        <w:jc w:val="center"/>
        <w:rPr>
          <w:rFonts w:cs="Arial"/>
          <w:b/>
          <w:bCs/>
          <w:szCs w:val="24"/>
        </w:rPr>
      </w:pPr>
      <w:r w:rsidRPr="003179E2">
        <w:rPr>
          <w:rFonts w:cs="Arial"/>
          <w:b/>
          <w:bCs/>
          <w:szCs w:val="24"/>
        </w:rPr>
        <w:t>mezi těmito účastníky</w:t>
      </w:r>
    </w:p>
    <w:p w14:paraId="3935663D" w14:textId="77777777" w:rsidR="007563BD" w:rsidRPr="003179E2" w:rsidRDefault="007563BD">
      <w:pPr>
        <w:widowControl/>
        <w:rPr>
          <w:rFonts w:cs="Arial"/>
          <w:szCs w:val="24"/>
        </w:rPr>
      </w:pPr>
    </w:p>
    <w:p w14:paraId="50A017B0" w14:textId="77777777" w:rsidR="007563BD" w:rsidRPr="003179E2" w:rsidRDefault="007563BD">
      <w:pPr>
        <w:widowControl/>
        <w:jc w:val="center"/>
        <w:rPr>
          <w:rFonts w:cs="Arial"/>
          <w:b/>
          <w:bCs/>
          <w:szCs w:val="24"/>
        </w:rPr>
      </w:pPr>
    </w:p>
    <w:p w14:paraId="28B99980" w14:textId="77777777" w:rsidR="007563BD" w:rsidRPr="003179E2" w:rsidRDefault="007563BD">
      <w:pPr>
        <w:widowControl/>
        <w:jc w:val="center"/>
        <w:rPr>
          <w:rFonts w:cs="Arial"/>
          <w:b/>
          <w:bCs/>
          <w:szCs w:val="24"/>
        </w:rPr>
      </w:pPr>
    </w:p>
    <w:p w14:paraId="73427FD1" w14:textId="77777777" w:rsidR="007563BD" w:rsidRPr="003179E2" w:rsidRDefault="007563BD">
      <w:pPr>
        <w:widowControl/>
        <w:jc w:val="center"/>
        <w:rPr>
          <w:rFonts w:cs="Arial"/>
          <w:b/>
          <w:bCs/>
          <w:szCs w:val="24"/>
        </w:rPr>
      </w:pPr>
    </w:p>
    <w:p w14:paraId="592E573B" w14:textId="77777777" w:rsidR="007563BD" w:rsidRPr="003179E2" w:rsidRDefault="007563BD">
      <w:pPr>
        <w:widowControl/>
        <w:jc w:val="center"/>
        <w:rPr>
          <w:rFonts w:cs="Arial"/>
          <w:b/>
          <w:bCs/>
          <w:szCs w:val="24"/>
        </w:rPr>
      </w:pPr>
    </w:p>
    <w:p w14:paraId="61D55842" w14:textId="77777777" w:rsidR="007563BD" w:rsidRPr="003179E2" w:rsidRDefault="007563BD">
      <w:pPr>
        <w:widowControl/>
        <w:jc w:val="center"/>
        <w:rPr>
          <w:rFonts w:cs="Arial"/>
          <w:b/>
          <w:bCs/>
          <w:szCs w:val="24"/>
        </w:rPr>
      </w:pPr>
    </w:p>
    <w:p w14:paraId="50A7D669" w14:textId="77777777" w:rsidR="007563BD" w:rsidRPr="003179E2" w:rsidRDefault="007563BD">
      <w:pPr>
        <w:widowControl/>
        <w:jc w:val="center"/>
        <w:rPr>
          <w:rFonts w:cs="Arial"/>
          <w:b/>
          <w:bCs/>
          <w:szCs w:val="24"/>
        </w:rPr>
      </w:pPr>
    </w:p>
    <w:p w14:paraId="51D94C57" w14:textId="77777777" w:rsidR="007563BD" w:rsidRPr="003179E2" w:rsidRDefault="007563BD">
      <w:pPr>
        <w:widowControl/>
        <w:jc w:val="center"/>
        <w:rPr>
          <w:rFonts w:cs="Arial"/>
          <w:b/>
          <w:bCs/>
          <w:szCs w:val="24"/>
        </w:rPr>
      </w:pPr>
    </w:p>
    <w:p w14:paraId="1852896A" w14:textId="77777777" w:rsidR="007563BD" w:rsidRPr="003179E2" w:rsidRDefault="007563BD">
      <w:pPr>
        <w:widowControl/>
        <w:jc w:val="center"/>
        <w:rPr>
          <w:rFonts w:cs="Arial"/>
          <w:b/>
          <w:bCs/>
          <w:szCs w:val="24"/>
        </w:rPr>
      </w:pPr>
    </w:p>
    <w:p w14:paraId="316E58E3" w14:textId="77777777" w:rsidR="007563BD" w:rsidRPr="003179E2" w:rsidRDefault="003179E2">
      <w:pPr>
        <w:widowControl/>
        <w:jc w:val="center"/>
        <w:rPr>
          <w:rFonts w:cs="Arial"/>
          <w:b/>
          <w:bCs/>
          <w:sz w:val="28"/>
          <w:szCs w:val="24"/>
        </w:rPr>
      </w:pPr>
      <w:r>
        <w:rPr>
          <w:rFonts w:cs="Arial"/>
          <w:b/>
          <w:bCs/>
          <w:sz w:val="28"/>
        </w:rPr>
        <w:t>M.C.TRITON</w:t>
      </w:r>
      <w:r w:rsidR="008539F7">
        <w:rPr>
          <w:rFonts w:cs="Arial"/>
          <w:b/>
          <w:bCs/>
          <w:sz w:val="28"/>
        </w:rPr>
        <w:t>,</w:t>
      </w:r>
      <w:r>
        <w:rPr>
          <w:rFonts w:cs="Arial"/>
          <w:b/>
          <w:bCs/>
          <w:sz w:val="28"/>
        </w:rPr>
        <w:t xml:space="preserve"> spol. s r.o.</w:t>
      </w:r>
    </w:p>
    <w:p w14:paraId="7154CAD6" w14:textId="77777777" w:rsidR="007563BD" w:rsidRPr="003179E2" w:rsidRDefault="007563BD">
      <w:pPr>
        <w:widowControl/>
        <w:rPr>
          <w:rFonts w:cs="Arial"/>
          <w:b/>
          <w:bCs/>
          <w:szCs w:val="24"/>
        </w:rPr>
      </w:pPr>
    </w:p>
    <w:p w14:paraId="5CF673CB" w14:textId="77777777" w:rsidR="007563BD" w:rsidRPr="003179E2" w:rsidRDefault="007563BD">
      <w:pPr>
        <w:widowControl/>
        <w:rPr>
          <w:rFonts w:cs="Arial"/>
          <w:b/>
          <w:bCs/>
          <w:szCs w:val="24"/>
        </w:rPr>
      </w:pPr>
    </w:p>
    <w:p w14:paraId="75C51CEB" w14:textId="77777777" w:rsidR="007563BD" w:rsidRPr="003179E2" w:rsidRDefault="007563BD">
      <w:pPr>
        <w:widowControl/>
        <w:jc w:val="center"/>
        <w:rPr>
          <w:rFonts w:cs="Arial"/>
          <w:b/>
          <w:bCs/>
          <w:szCs w:val="24"/>
        </w:rPr>
      </w:pPr>
      <w:r w:rsidRPr="003179E2">
        <w:rPr>
          <w:rFonts w:cs="Arial"/>
          <w:b/>
          <w:bCs/>
          <w:szCs w:val="24"/>
        </w:rPr>
        <w:t>- a -</w:t>
      </w:r>
    </w:p>
    <w:p w14:paraId="25F34BF9" w14:textId="77777777" w:rsidR="007563BD" w:rsidRPr="003179E2" w:rsidRDefault="007563BD">
      <w:pPr>
        <w:widowControl/>
        <w:rPr>
          <w:rFonts w:cs="Arial"/>
          <w:b/>
          <w:bCs/>
          <w:szCs w:val="24"/>
        </w:rPr>
      </w:pPr>
    </w:p>
    <w:p w14:paraId="01B658D1" w14:textId="77777777" w:rsidR="007563BD" w:rsidRPr="003179E2" w:rsidRDefault="007563BD">
      <w:pPr>
        <w:widowControl/>
        <w:jc w:val="center"/>
        <w:rPr>
          <w:rFonts w:cs="Arial"/>
          <w:b/>
          <w:bCs/>
          <w:szCs w:val="24"/>
        </w:rPr>
      </w:pPr>
    </w:p>
    <w:p w14:paraId="4B79F6BC" w14:textId="77777777" w:rsidR="007563BD" w:rsidRPr="00A63D49" w:rsidRDefault="00A63D49">
      <w:pPr>
        <w:widowControl/>
        <w:jc w:val="center"/>
        <w:rPr>
          <w:rFonts w:cs="Arial"/>
          <w:b/>
          <w:bCs/>
          <w:sz w:val="28"/>
        </w:rPr>
      </w:pPr>
      <w:r w:rsidRPr="00A63D49">
        <w:rPr>
          <w:rFonts w:cs="Arial"/>
          <w:b/>
          <w:bCs/>
          <w:caps/>
          <w:sz w:val="28"/>
        </w:rPr>
        <w:t>ČD – T</w:t>
      </w:r>
      <w:r w:rsidRPr="00A63D49">
        <w:rPr>
          <w:rFonts w:cs="Arial"/>
          <w:b/>
          <w:bCs/>
          <w:sz w:val="28"/>
        </w:rPr>
        <w:t>elematika</w:t>
      </w:r>
      <w:r>
        <w:rPr>
          <w:rFonts w:cs="Arial"/>
          <w:b/>
          <w:bCs/>
          <w:sz w:val="28"/>
        </w:rPr>
        <w:t xml:space="preserve"> a.s.</w:t>
      </w:r>
    </w:p>
    <w:p w14:paraId="20FB559B" w14:textId="77777777" w:rsidR="007563BD" w:rsidRPr="003179E2" w:rsidRDefault="007563BD">
      <w:pPr>
        <w:widowControl/>
        <w:jc w:val="center"/>
        <w:rPr>
          <w:rFonts w:cs="Arial"/>
          <w:b/>
          <w:bCs/>
          <w:sz w:val="28"/>
        </w:rPr>
      </w:pPr>
    </w:p>
    <w:p w14:paraId="650FD47A" w14:textId="77777777" w:rsidR="007563BD" w:rsidRPr="003179E2" w:rsidRDefault="007563BD">
      <w:pPr>
        <w:widowControl/>
        <w:jc w:val="center"/>
        <w:rPr>
          <w:rFonts w:cs="Arial"/>
          <w:b/>
          <w:bCs/>
          <w:sz w:val="28"/>
        </w:rPr>
      </w:pPr>
    </w:p>
    <w:p w14:paraId="2B573CDD" w14:textId="77777777" w:rsidR="007563BD" w:rsidRPr="003179E2" w:rsidRDefault="007563BD">
      <w:pPr>
        <w:widowControl/>
        <w:jc w:val="center"/>
        <w:rPr>
          <w:rFonts w:cs="Arial"/>
          <w:b/>
          <w:bCs/>
          <w:sz w:val="28"/>
        </w:rPr>
      </w:pPr>
    </w:p>
    <w:p w14:paraId="4CC6BD61" w14:textId="77777777" w:rsidR="007563BD" w:rsidRPr="003179E2" w:rsidRDefault="007563BD">
      <w:pPr>
        <w:widowControl/>
        <w:jc w:val="center"/>
        <w:rPr>
          <w:rFonts w:cs="Arial"/>
          <w:b/>
          <w:bCs/>
          <w:sz w:val="28"/>
        </w:rPr>
      </w:pPr>
    </w:p>
    <w:p w14:paraId="7F5C1CEF" w14:textId="77777777" w:rsidR="007563BD" w:rsidRPr="003179E2" w:rsidRDefault="007563BD">
      <w:pPr>
        <w:widowControl/>
        <w:jc w:val="center"/>
        <w:rPr>
          <w:rFonts w:cs="Arial"/>
          <w:b/>
          <w:bCs/>
          <w:sz w:val="28"/>
        </w:rPr>
      </w:pPr>
    </w:p>
    <w:p w14:paraId="0BCEEFD8" w14:textId="77777777" w:rsidR="007563BD" w:rsidRPr="003179E2" w:rsidRDefault="007563BD">
      <w:pPr>
        <w:widowControl/>
        <w:jc w:val="center"/>
        <w:rPr>
          <w:rFonts w:cs="Arial"/>
          <w:b/>
          <w:bCs/>
          <w:sz w:val="28"/>
        </w:rPr>
      </w:pPr>
    </w:p>
    <w:p w14:paraId="1CD3DE0E" w14:textId="77777777" w:rsidR="007563BD" w:rsidRPr="003179E2" w:rsidRDefault="007563BD">
      <w:pPr>
        <w:widowControl/>
        <w:jc w:val="center"/>
        <w:rPr>
          <w:rFonts w:cs="Arial"/>
          <w:b/>
          <w:bCs/>
          <w:sz w:val="28"/>
        </w:rPr>
      </w:pPr>
    </w:p>
    <w:p w14:paraId="06FA757D" w14:textId="77777777" w:rsidR="007563BD" w:rsidRPr="003179E2" w:rsidRDefault="007563BD">
      <w:pPr>
        <w:widowControl/>
        <w:jc w:val="center"/>
        <w:rPr>
          <w:rFonts w:cs="Arial"/>
          <w:b/>
          <w:bCs/>
          <w:sz w:val="28"/>
        </w:rPr>
      </w:pPr>
    </w:p>
    <w:p w14:paraId="5179EAF1" w14:textId="77777777" w:rsidR="007563BD" w:rsidRPr="003179E2" w:rsidRDefault="007563BD">
      <w:pPr>
        <w:widowControl/>
        <w:jc w:val="center"/>
        <w:rPr>
          <w:rFonts w:cs="Arial"/>
          <w:b/>
          <w:bCs/>
          <w:sz w:val="28"/>
        </w:rPr>
      </w:pPr>
    </w:p>
    <w:p w14:paraId="4D36F1AC" w14:textId="77777777" w:rsidR="007563BD" w:rsidRPr="003179E2" w:rsidRDefault="007563BD">
      <w:pPr>
        <w:widowControl/>
        <w:jc w:val="center"/>
        <w:rPr>
          <w:rFonts w:cs="Arial"/>
          <w:b/>
          <w:bCs/>
          <w:sz w:val="28"/>
        </w:rPr>
      </w:pPr>
    </w:p>
    <w:p w14:paraId="4FE23052" w14:textId="77777777" w:rsidR="00922678" w:rsidRPr="003179E2" w:rsidRDefault="00922678">
      <w:pPr>
        <w:widowControl/>
        <w:jc w:val="center"/>
        <w:rPr>
          <w:rFonts w:cs="Arial"/>
          <w:b/>
          <w:bCs/>
          <w:sz w:val="28"/>
        </w:rPr>
      </w:pPr>
    </w:p>
    <w:p w14:paraId="336495A7" w14:textId="77777777" w:rsidR="00922678" w:rsidRPr="003179E2" w:rsidRDefault="00922678">
      <w:pPr>
        <w:widowControl/>
        <w:jc w:val="center"/>
        <w:rPr>
          <w:rFonts w:cs="Arial"/>
          <w:b/>
          <w:bCs/>
          <w:sz w:val="28"/>
        </w:rPr>
      </w:pPr>
    </w:p>
    <w:p w14:paraId="34CDF5AB" w14:textId="77777777" w:rsidR="007563BD" w:rsidRPr="003179E2" w:rsidRDefault="007563BD">
      <w:pPr>
        <w:widowControl/>
        <w:jc w:val="center"/>
        <w:rPr>
          <w:rFonts w:cs="Arial"/>
          <w:b/>
          <w:bCs/>
          <w:sz w:val="28"/>
        </w:rPr>
      </w:pPr>
    </w:p>
    <w:p w14:paraId="5C567E55" w14:textId="77777777" w:rsidR="007563BD" w:rsidRPr="003179E2" w:rsidRDefault="007563BD">
      <w:pPr>
        <w:framePr w:w="3338" w:h="280" w:wrap="auto" w:vAnchor="page" w:hAnchor="page" w:x="4321" w:y="166"/>
        <w:widowControl/>
        <w:jc w:val="center"/>
      </w:pPr>
    </w:p>
    <w:p w14:paraId="7D395B37" w14:textId="77777777" w:rsidR="007563BD" w:rsidRPr="003179E2" w:rsidRDefault="007563BD">
      <w:pPr>
        <w:framePr w:w="3338" w:h="280" w:wrap="auto" w:vAnchor="page" w:hAnchor="margin" w:x="2888" w:y="170"/>
        <w:widowControl/>
        <w:jc w:val="center"/>
      </w:pPr>
    </w:p>
    <w:p w14:paraId="1C6D531B" w14:textId="77777777" w:rsidR="007563BD" w:rsidRPr="007B222D" w:rsidRDefault="00B73661">
      <w:pPr>
        <w:widowControl/>
        <w:rPr>
          <w:rFonts w:cs="Arial"/>
          <w:color w:val="000000"/>
          <w:sz w:val="20"/>
        </w:rPr>
      </w:pPr>
      <w:r>
        <w:rPr>
          <w:rFonts w:cs="Arial"/>
          <w:color w:val="000000"/>
        </w:rPr>
        <w:br w:type="page"/>
      </w:r>
      <w:r w:rsidR="007563BD" w:rsidRPr="007B222D">
        <w:rPr>
          <w:rFonts w:cs="Arial"/>
          <w:color w:val="000000"/>
          <w:sz w:val="20"/>
        </w:rPr>
        <w:lastRenderedPageBreak/>
        <w:t xml:space="preserve">Tato </w:t>
      </w:r>
      <w:r w:rsidR="003179E2" w:rsidRPr="007B222D">
        <w:rPr>
          <w:rFonts w:cs="Arial"/>
          <w:b/>
          <w:bCs/>
          <w:color w:val="000000"/>
          <w:sz w:val="20"/>
        </w:rPr>
        <w:t xml:space="preserve">SMLOUVA O </w:t>
      </w:r>
      <w:r w:rsidR="00887008" w:rsidRPr="007B222D">
        <w:rPr>
          <w:rFonts w:cs="Arial"/>
          <w:b/>
          <w:bCs/>
          <w:color w:val="000000"/>
          <w:sz w:val="20"/>
        </w:rPr>
        <w:t xml:space="preserve">POSKYTOVÁNÍ </w:t>
      </w:r>
      <w:r w:rsidR="004515BE" w:rsidRPr="007B222D">
        <w:rPr>
          <w:rFonts w:cs="Arial"/>
          <w:b/>
          <w:bCs/>
          <w:color w:val="000000"/>
          <w:sz w:val="20"/>
        </w:rPr>
        <w:t xml:space="preserve">PORADENSKÝCH </w:t>
      </w:r>
      <w:r w:rsidR="00887008" w:rsidRPr="007B222D">
        <w:rPr>
          <w:rFonts w:cs="Arial"/>
          <w:b/>
          <w:bCs/>
          <w:color w:val="000000"/>
          <w:sz w:val="20"/>
        </w:rPr>
        <w:t>SLUŽEB</w:t>
      </w:r>
      <w:r w:rsidR="007563BD" w:rsidRPr="007B222D">
        <w:rPr>
          <w:rFonts w:cs="Arial"/>
          <w:bCs/>
          <w:color w:val="000000"/>
          <w:sz w:val="20"/>
        </w:rPr>
        <w:t xml:space="preserve"> (dále jen "</w:t>
      </w:r>
      <w:r w:rsidR="007563BD" w:rsidRPr="007B222D">
        <w:rPr>
          <w:rFonts w:cs="Arial"/>
          <w:b/>
          <w:color w:val="000000"/>
          <w:sz w:val="20"/>
        </w:rPr>
        <w:t>Smlouva</w:t>
      </w:r>
      <w:r w:rsidR="007563BD" w:rsidRPr="007B222D">
        <w:rPr>
          <w:rFonts w:cs="Arial"/>
          <w:bCs/>
          <w:color w:val="000000"/>
          <w:sz w:val="20"/>
        </w:rPr>
        <w:t>")</w:t>
      </w:r>
      <w:r w:rsidR="007563BD" w:rsidRPr="007B222D">
        <w:rPr>
          <w:rFonts w:cs="Arial"/>
          <w:b/>
          <w:color w:val="000000"/>
          <w:sz w:val="20"/>
        </w:rPr>
        <w:t xml:space="preserve"> </w:t>
      </w:r>
      <w:r w:rsidR="007563BD" w:rsidRPr="007B222D">
        <w:rPr>
          <w:rFonts w:cs="Arial"/>
          <w:color w:val="000000"/>
          <w:sz w:val="20"/>
        </w:rPr>
        <w:t>se uzavírá níže uvedeného dne mezi těmito smluvními stranami:</w:t>
      </w:r>
    </w:p>
    <w:p w14:paraId="2919EBAE" w14:textId="77777777" w:rsidR="007563BD" w:rsidRPr="007B222D" w:rsidRDefault="007563BD">
      <w:pPr>
        <w:widowControl/>
        <w:rPr>
          <w:rFonts w:cs="Arial"/>
          <w:color w:val="000000"/>
          <w:sz w:val="20"/>
        </w:rPr>
      </w:pPr>
    </w:p>
    <w:p w14:paraId="627346E1" w14:textId="77777777" w:rsidR="007563BD" w:rsidRPr="007B222D" w:rsidRDefault="007563BD">
      <w:pPr>
        <w:widowControl/>
        <w:rPr>
          <w:rFonts w:cs="Arial"/>
          <w:b/>
          <w:bCs/>
          <w:sz w:val="20"/>
        </w:rPr>
      </w:pPr>
    </w:p>
    <w:p w14:paraId="7B730951" w14:textId="77777777" w:rsidR="00E2183C" w:rsidRPr="007B222D" w:rsidRDefault="00E2183C" w:rsidP="00E2183C">
      <w:pPr>
        <w:widowControl/>
        <w:rPr>
          <w:rFonts w:cs="Arial"/>
          <w:sz w:val="20"/>
        </w:rPr>
      </w:pPr>
      <w:r w:rsidRPr="007B222D">
        <w:rPr>
          <w:rFonts w:cs="Arial"/>
          <w:b/>
          <w:bCs/>
          <w:sz w:val="20"/>
        </w:rPr>
        <w:t xml:space="preserve">M.C.TRITON, spol. s r.o. </w:t>
      </w:r>
      <w:r w:rsidRPr="007B222D">
        <w:rPr>
          <w:rFonts w:cs="Arial"/>
          <w:sz w:val="20"/>
        </w:rPr>
        <w:t xml:space="preserve">se sídlem Evropská </w:t>
      </w:r>
      <w:r>
        <w:rPr>
          <w:rFonts w:cs="Arial"/>
          <w:sz w:val="20"/>
        </w:rPr>
        <w:t>846/</w:t>
      </w:r>
      <w:proofErr w:type="gramStart"/>
      <w:r>
        <w:rPr>
          <w:rFonts w:cs="Arial"/>
          <w:sz w:val="20"/>
        </w:rPr>
        <w:t>176a</w:t>
      </w:r>
      <w:proofErr w:type="gramEnd"/>
      <w:r w:rsidRPr="007B222D">
        <w:rPr>
          <w:rFonts w:cs="Arial"/>
          <w:sz w:val="20"/>
        </w:rPr>
        <w:t>, Praha 6, PSČ 160 00</w:t>
      </w:r>
      <w:r>
        <w:rPr>
          <w:rFonts w:cs="Arial"/>
          <w:sz w:val="20"/>
        </w:rPr>
        <w:t>,</w:t>
      </w:r>
      <w:r w:rsidRPr="007B222D">
        <w:rPr>
          <w:rFonts w:cs="Arial"/>
          <w:sz w:val="20"/>
        </w:rPr>
        <w:t xml:space="preserve"> IČ: 496 22 005, </w:t>
      </w:r>
      <w:r>
        <w:rPr>
          <w:rFonts w:cs="Arial"/>
          <w:sz w:val="20"/>
        </w:rPr>
        <w:t xml:space="preserve">DIČ: CZ49622005, </w:t>
      </w:r>
      <w:r w:rsidRPr="007B222D">
        <w:rPr>
          <w:rFonts w:cs="Arial"/>
          <w:sz w:val="20"/>
        </w:rPr>
        <w:t>zapsaná v obchodním rejstříku vedeném Městským soudem v</w:t>
      </w:r>
      <w:r>
        <w:rPr>
          <w:rFonts w:cs="Arial"/>
          <w:sz w:val="20"/>
        </w:rPr>
        <w:t> </w:t>
      </w:r>
      <w:r w:rsidRPr="007B222D">
        <w:rPr>
          <w:rFonts w:cs="Arial"/>
          <w:sz w:val="20"/>
        </w:rPr>
        <w:t>Praze</w:t>
      </w:r>
      <w:r>
        <w:rPr>
          <w:rFonts w:cs="Arial"/>
          <w:sz w:val="20"/>
        </w:rPr>
        <w:t xml:space="preserve"> pod spisovou značkou C</w:t>
      </w:r>
      <w:r w:rsidRPr="007B222D">
        <w:rPr>
          <w:rFonts w:cs="Arial"/>
          <w:sz w:val="20"/>
        </w:rPr>
        <w:t xml:space="preserve"> 24526</w:t>
      </w:r>
      <w:r>
        <w:rPr>
          <w:rFonts w:cs="Arial"/>
          <w:sz w:val="20"/>
        </w:rPr>
        <w:t xml:space="preserve">, </w:t>
      </w:r>
      <w:r w:rsidRPr="00B63619">
        <w:rPr>
          <w:rFonts w:cs="Arial"/>
          <w:sz w:val="20"/>
        </w:rPr>
        <w:t>zastoupená panem Ing.</w:t>
      </w:r>
      <w:r w:rsidR="00972CAF">
        <w:rPr>
          <w:rFonts w:cs="Arial"/>
          <w:sz w:val="20"/>
        </w:rPr>
        <w:t xml:space="preserve"> Luďkem Pfeiferem</w:t>
      </w:r>
      <w:r w:rsidRPr="00B63619">
        <w:rPr>
          <w:rFonts w:cs="Arial"/>
          <w:sz w:val="20"/>
        </w:rPr>
        <w:t>, jednatelem</w:t>
      </w:r>
      <w:r>
        <w:rPr>
          <w:rFonts w:cs="Arial"/>
          <w:sz w:val="20"/>
        </w:rPr>
        <w:t xml:space="preserve"> </w:t>
      </w:r>
      <w:r>
        <w:rPr>
          <w:rFonts w:cs="Arial"/>
          <w:sz w:val="20"/>
        </w:rPr>
        <w:tab/>
      </w:r>
      <w:r>
        <w:rPr>
          <w:rFonts w:cs="Arial"/>
          <w:sz w:val="20"/>
        </w:rPr>
        <w:br/>
        <w:t xml:space="preserve">bankovní spojení: Komerční banka a.s., číslo účtu: </w:t>
      </w:r>
      <w:r w:rsidRPr="00E23C57">
        <w:rPr>
          <w:rFonts w:cs="Arial"/>
          <w:sz w:val="20"/>
        </w:rPr>
        <w:t>115-2608000227/0100</w:t>
      </w:r>
    </w:p>
    <w:p w14:paraId="073951A1" w14:textId="77777777" w:rsidR="00E2183C" w:rsidRPr="007B222D" w:rsidRDefault="00E2183C" w:rsidP="00E2183C">
      <w:pPr>
        <w:widowControl/>
        <w:jc w:val="right"/>
        <w:rPr>
          <w:rFonts w:cs="Arial"/>
          <w:sz w:val="20"/>
        </w:rPr>
      </w:pPr>
      <w:r w:rsidRPr="007B222D">
        <w:rPr>
          <w:rFonts w:cs="Arial"/>
          <w:sz w:val="20"/>
        </w:rPr>
        <w:t>(dále jen "</w:t>
      </w:r>
      <w:r w:rsidR="00F521AE">
        <w:rPr>
          <w:rFonts w:cs="Arial"/>
          <w:b/>
          <w:sz w:val="20"/>
        </w:rPr>
        <w:t>Poradce</w:t>
      </w:r>
      <w:r>
        <w:rPr>
          <w:rFonts w:cs="Arial"/>
          <w:sz w:val="20"/>
        </w:rPr>
        <w:t>")</w:t>
      </w:r>
    </w:p>
    <w:p w14:paraId="3CFD41DD" w14:textId="77777777" w:rsidR="00E2183C" w:rsidRPr="007B222D" w:rsidRDefault="00E2183C" w:rsidP="00E2183C">
      <w:pPr>
        <w:widowControl/>
        <w:rPr>
          <w:rFonts w:cs="Arial"/>
          <w:sz w:val="20"/>
        </w:rPr>
      </w:pPr>
    </w:p>
    <w:p w14:paraId="5AD493D9" w14:textId="77777777" w:rsidR="00E2183C" w:rsidRDefault="00E2183C" w:rsidP="00E2183C">
      <w:pPr>
        <w:widowControl/>
        <w:rPr>
          <w:rFonts w:cs="Arial"/>
          <w:sz w:val="20"/>
        </w:rPr>
      </w:pPr>
      <w:r w:rsidRPr="007B222D">
        <w:rPr>
          <w:rFonts w:cs="Arial"/>
          <w:sz w:val="20"/>
        </w:rPr>
        <w:t xml:space="preserve">- a </w:t>
      </w:r>
      <w:r>
        <w:rPr>
          <w:rFonts w:cs="Arial"/>
          <w:sz w:val="20"/>
        </w:rPr>
        <w:t>–</w:t>
      </w:r>
    </w:p>
    <w:p w14:paraId="2838E07F" w14:textId="77777777" w:rsidR="00E2183C" w:rsidRPr="007B222D" w:rsidRDefault="00E2183C" w:rsidP="00E2183C">
      <w:pPr>
        <w:widowControl/>
        <w:rPr>
          <w:rFonts w:cs="Arial"/>
          <w:sz w:val="20"/>
        </w:rPr>
      </w:pPr>
    </w:p>
    <w:p w14:paraId="29093ADC" w14:textId="56E31EF1" w:rsidR="00133D0A" w:rsidRDefault="00E2183C" w:rsidP="00E2183C">
      <w:pPr>
        <w:widowControl/>
        <w:rPr>
          <w:rFonts w:cs="Arial"/>
          <w:sz w:val="20"/>
        </w:rPr>
      </w:pPr>
      <w:proofErr w:type="gramStart"/>
      <w:r w:rsidRPr="005A5947">
        <w:rPr>
          <w:rStyle w:val="preformatted"/>
          <w:b/>
          <w:sz w:val="20"/>
        </w:rPr>
        <w:t>ČD</w:t>
      </w:r>
      <w:r w:rsidR="001B066E">
        <w:rPr>
          <w:rStyle w:val="preformatted"/>
          <w:b/>
          <w:sz w:val="20"/>
        </w:rPr>
        <w:t> </w:t>
      </w:r>
      <w:r w:rsidRPr="005A5947">
        <w:rPr>
          <w:rStyle w:val="preformatted"/>
          <w:b/>
          <w:sz w:val="20"/>
        </w:rPr>
        <w:t>-</w:t>
      </w:r>
      <w:r w:rsidR="001B066E">
        <w:rPr>
          <w:rStyle w:val="preformatted"/>
          <w:b/>
          <w:sz w:val="20"/>
        </w:rPr>
        <w:t> </w:t>
      </w:r>
      <w:r w:rsidRPr="005A5947">
        <w:rPr>
          <w:rStyle w:val="preformatted"/>
          <w:b/>
          <w:sz w:val="20"/>
        </w:rPr>
        <w:t>Telematika</w:t>
      </w:r>
      <w:proofErr w:type="gramEnd"/>
      <w:r w:rsidRPr="005A5947">
        <w:rPr>
          <w:rStyle w:val="preformatted"/>
          <w:b/>
          <w:sz w:val="20"/>
        </w:rPr>
        <w:t xml:space="preserve"> a.s.</w:t>
      </w:r>
      <w:r w:rsidRPr="005A5947">
        <w:rPr>
          <w:rFonts w:cs="Arial"/>
          <w:bCs/>
          <w:sz w:val="20"/>
        </w:rPr>
        <w:t>,</w:t>
      </w:r>
      <w:r w:rsidRPr="005A5947">
        <w:rPr>
          <w:rFonts w:cs="Arial"/>
          <w:b/>
          <w:bCs/>
          <w:sz w:val="20"/>
        </w:rPr>
        <w:t xml:space="preserve"> </w:t>
      </w:r>
      <w:r w:rsidRPr="005A5947">
        <w:rPr>
          <w:rFonts w:cs="Arial"/>
          <w:bCs/>
          <w:sz w:val="20"/>
        </w:rPr>
        <w:t>se sídlem,</w:t>
      </w:r>
      <w:r w:rsidRPr="005A5947">
        <w:rPr>
          <w:rFonts w:cs="Arial"/>
          <w:sz w:val="20"/>
        </w:rPr>
        <w:t xml:space="preserve"> </w:t>
      </w:r>
      <w:r w:rsidRPr="005A5947">
        <w:rPr>
          <w:sz w:val="20"/>
        </w:rPr>
        <w:t>Praha 3, Pernerova 2819/2a, PSČ 130</w:t>
      </w:r>
      <w:r>
        <w:rPr>
          <w:sz w:val="20"/>
        </w:rPr>
        <w:t> </w:t>
      </w:r>
      <w:r w:rsidRPr="005A5947">
        <w:rPr>
          <w:sz w:val="20"/>
        </w:rPr>
        <w:t xml:space="preserve">00, </w:t>
      </w:r>
      <w:r w:rsidRPr="005A5947">
        <w:rPr>
          <w:rFonts w:cs="Arial"/>
          <w:sz w:val="20"/>
        </w:rPr>
        <w:t xml:space="preserve">IČ: </w:t>
      </w:r>
      <w:r w:rsidRPr="005A5947">
        <w:rPr>
          <w:rStyle w:val="nowrap"/>
          <w:sz w:val="20"/>
        </w:rPr>
        <w:t>61459445</w:t>
      </w:r>
      <w:r w:rsidR="000E419D">
        <w:rPr>
          <w:rFonts w:cs="Arial"/>
          <w:sz w:val="20"/>
        </w:rPr>
        <w:t>, DIČ: </w:t>
      </w:r>
      <w:r w:rsidRPr="005A5947">
        <w:rPr>
          <w:rFonts w:cs="Arial"/>
          <w:sz w:val="20"/>
        </w:rPr>
        <w:t>CZ</w:t>
      </w:r>
      <w:r w:rsidRPr="005A5947">
        <w:rPr>
          <w:rStyle w:val="nowrap"/>
          <w:sz w:val="20"/>
        </w:rPr>
        <w:t>61459445,</w:t>
      </w:r>
      <w:r w:rsidRPr="005A5947">
        <w:rPr>
          <w:rFonts w:cs="Arial"/>
          <w:sz w:val="20"/>
        </w:rPr>
        <w:t xml:space="preserve"> zapsaná v obchodním rejstříku </w:t>
      </w:r>
      <w:r w:rsidRPr="005A5947">
        <w:rPr>
          <w:sz w:val="20"/>
        </w:rPr>
        <w:t>veden</w:t>
      </w:r>
      <w:r>
        <w:rPr>
          <w:sz w:val="20"/>
        </w:rPr>
        <w:t>ém</w:t>
      </w:r>
      <w:r w:rsidRPr="005A5947">
        <w:rPr>
          <w:sz w:val="20"/>
        </w:rPr>
        <w:t xml:space="preserve"> u Městského soudu v Praze</w:t>
      </w:r>
      <w:r w:rsidRPr="005A5947">
        <w:rPr>
          <w:rFonts w:cs="Arial"/>
          <w:sz w:val="20"/>
        </w:rPr>
        <w:t xml:space="preserve"> </w:t>
      </w:r>
      <w:r>
        <w:rPr>
          <w:rFonts w:cs="Arial"/>
          <w:sz w:val="20"/>
        </w:rPr>
        <w:t xml:space="preserve">pod spisovou značkou B </w:t>
      </w:r>
      <w:r w:rsidRPr="005A5947">
        <w:rPr>
          <w:rFonts w:cs="Arial"/>
          <w:sz w:val="20"/>
        </w:rPr>
        <w:t xml:space="preserve">8938, zastoupená </w:t>
      </w:r>
      <w:r w:rsidRPr="006E518D">
        <w:rPr>
          <w:rFonts w:cs="Arial"/>
          <w:sz w:val="20"/>
        </w:rPr>
        <w:t xml:space="preserve">panem </w:t>
      </w:r>
      <w:r w:rsidR="00133D0A" w:rsidRPr="006E518D">
        <w:rPr>
          <w:rFonts w:cs="Arial"/>
          <w:sz w:val="20"/>
        </w:rPr>
        <w:t xml:space="preserve">Ing. Janem Hobzou, předsedou představenstva, </w:t>
      </w:r>
      <w:r w:rsidRPr="006E518D">
        <w:rPr>
          <w:rFonts w:cs="Arial"/>
          <w:sz w:val="20"/>
        </w:rPr>
        <w:t xml:space="preserve">Ing. Davidem </w:t>
      </w:r>
      <w:proofErr w:type="spellStart"/>
      <w:r w:rsidRPr="006E518D">
        <w:rPr>
          <w:rFonts w:cs="Arial"/>
          <w:sz w:val="20"/>
        </w:rPr>
        <w:t>Wolskim</w:t>
      </w:r>
      <w:proofErr w:type="spellEnd"/>
      <w:r w:rsidRPr="006E518D">
        <w:rPr>
          <w:rFonts w:cs="Arial"/>
          <w:sz w:val="20"/>
        </w:rPr>
        <w:t xml:space="preserve">, </w:t>
      </w:r>
      <w:r w:rsidR="00F136FF" w:rsidRPr="006E518D">
        <w:rPr>
          <w:rFonts w:cs="Arial"/>
          <w:sz w:val="20"/>
        </w:rPr>
        <w:t>členem</w:t>
      </w:r>
      <w:r w:rsidRPr="006E518D">
        <w:rPr>
          <w:rFonts w:cs="Arial"/>
          <w:sz w:val="20"/>
        </w:rPr>
        <w:t xml:space="preserve"> před</w:t>
      </w:r>
      <w:r w:rsidR="00F521AE" w:rsidRPr="006E518D">
        <w:rPr>
          <w:rFonts w:cs="Arial"/>
          <w:sz w:val="20"/>
        </w:rPr>
        <w:t>stavenstva</w:t>
      </w:r>
      <w:r w:rsidR="00133D0A" w:rsidRPr="006E518D">
        <w:rPr>
          <w:rFonts w:cs="Arial"/>
          <w:sz w:val="20"/>
        </w:rPr>
        <w:t xml:space="preserve"> </w:t>
      </w:r>
    </w:p>
    <w:p w14:paraId="6223D1C7" w14:textId="77777777" w:rsidR="00E2183C" w:rsidRDefault="00E2183C" w:rsidP="00E2183C">
      <w:pPr>
        <w:widowControl/>
        <w:rPr>
          <w:rFonts w:cs="Arial"/>
          <w:sz w:val="20"/>
        </w:rPr>
      </w:pPr>
      <w:r>
        <w:rPr>
          <w:rFonts w:cs="Arial"/>
          <w:sz w:val="20"/>
        </w:rPr>
        <w:t xml:space="preserve">bankovní spojení: Komerční banka a.s., číslo účtu: 19-5524200217/0100 </w:t>
      </w:r>
      <w:r>
        <w:rPr>
          <w:rFonts w:cs="Arial"/>
          <w:sz w:val="20"/>
        </w:rPr>
        <w:tab/>
      </w:r>
      <w:r>
        <w:rPr>
          <w:rFonts w:cs="Arial"/>
          <w:sz w:val="20"/>
        </w:rPr>
        <w:br/>
        <w:t>kontaktní adresa: Pod Táborem 369/</w:t>
      </w:r>
      <w:proofErr w:type="gramStart"/>
      <w:r>
        <w:rPr>
          <w:rFonts w:cs="Arial"/>
          <w:sz w:val="20"/>
        </w:rPr>
        <w:t>8a</w:t>
      </w:r>
      <w:proofErr w:type="gramEnd"/>
      <w:r>
        <w:rPr>
          <w:rFonts w:cs="Arial"/>
          <w:sz w:val="20"/>
        </w:rPr>
        <w:t xml:space="preserve">, </w:t>
      </w:r>
      <w:r w:rsidR="004A5122">
        <w:rPr>
          <w:rFonts w:cs="Arial"/>
          <w:sz w:val="20"/>
        </w:rPr>
        <w:t xml:space="preserve">190 00 </w:t>
      </w:r>
      <w:r>
        <w:rPr>
          <w:rFonts w:cs="Arial"/>
          <w:sz w:val="20"/>
        </w:rPr>
        <w:t xml:space="preserve">Praha </w:t>
      </w:r>
      <w:r w:rsidR="004A5122">
        <w:rPr>
          <w:rFonts w:cs="Arial"/>
          <w:sz w:val="20"/>
        </w:rPr>
        <w:t>9</w:t>
      </w:r>
    </w:p>
    <w:p w14:paraId="1333A08E" w14:textId="77777777" w:rsidR="007563BD" w:rsidRPr="007B222D" w:rsidRDefault="007563BD" w:rsidP="00E2183C">
      <w:pPr>
        <w:widowControl/>
        <w:jc w:val="right"/>
        <w:rPr>
          <w:rFonts w:cs="Arial"/>
          <w:sz w:val="20"/>
        </w:rPr>
      </w:pPr>
      <w:r w:rsidRPr="007B222D">
        <w:rPr>
          <w:rFonts w:cs="Arial"/>
          <w:sz w:val="20"/>
        </w:rPr>
        <w:t>(dále jen "</w:t>
      </w:r>
      <w:r w:rsidR="003179E2" w:rsidRPr="007B222D">
        <w:rPr>
          <w:rFonts w:cs="Arial"/>
          <w:b/>
          <w:sz w:val="20"/>
        </w:rPr>
        <w:t>Objednatel</w:t>
      </w:r>
      <w:r w:rsidR="00E2183C">
        <w:rPr>
          <w:rFonts w:cs="Arial"/>
          <w:sz w:val="20"/>
        </w:rPr>
        <w:t>")</w:t>
      </w:r>
    </w:p>
    <w:p w14:paraId="3EA31238" w14:textId="77777777" w:rsidR="007563BD" w:rsidRPr="007B222D" w:rsidRDefault="007563BD">
      <w:pPr>
        <w:pStyle w:val="Zkladntext"/>
        <w:rPr>
          <w:rFonts w:ascii="Arial" w:hAnsi="Arial" w:cs="Arial"/>
          <w:sz w:val="20"/>
        </w:rPr>
      </w:pPr>
    </w:p>
    <w:p w14:paraId="10FED5BF" w14:textId="77777777" w:rsidR="007563BD" w:rsidRPr="007B222D" w:rsidRDefault="007563BD">
      <w:pPr>
        <w:pStyle w:val="Zkladntext"/>
        <w:rPr>
          <w:rFonts w:ascii="Arial" w:hAnsi="Arial" w:cs="Arial"/>
          <w:sz w:val="20"/>
        </w:rPr>
      </w:pPr>
      <w:r w:rsidRPr="007B222D">
        <w:rPr>
          <w:rFonts w:ascii="Arial" w:hAnsi="Arial" w:cs="Arial"/>
          <w:sz w:val="20"/>
        </w:rPr>
        <w:t>(dále společně jen "</w:t>
      </w:r>
      <w:r w:rsidRPr="007B222D">
        <w:rPr>
          <w:rFonts w:ascii="Arial" w:hAnsi="Arial" w:cs="Arial"/>
          <w:b/>
          <w:sz w:val="20"/>
        </w:rPr>
        <w:t>Smluvní strany</w:t>
      </w:r>
      <w:r w:rsidRPr="007B222D">
        <w:rPr>
          <w:rFonts w:ascii="Arial" w:hAnsi="Arial" w:cs="Arial"/>
          <w:sz w:val="20"/>
        </w:rPr>
        <w:t>" a jednotlivě "</w:t>
      </w:r>
      <w:r w:rsidRPr="007B222D">
        <w:rPr>
          <w:rFonts w:ascii="Arial" w:hAnsi="Arial" w:cs="Arial"/>
          <w:b/>
          <w:sz w:val="20"/>
        </w:rPr>
        <w:t>Smluvní strana</w:t>
      </w:r>
      <w:r w:rsidRPr="007B222D">
        <w:rPr>
          <w:rFonts w:ascii="Arial" w:hAnsi="Arial" w:cs="Arial"/>
          <w:sz w:val="20"/>
        </w:rPr>
        <w:t>")</w:t>
      </w:r>
    </w:p>
    <w:p w14:paraId="1B5ACD57" w14:textId="77777777" w:rsidR="007563BD" w:rsidRPr="007B222D" w:rsidRDefault="007563BD">
      <w:pPr>
        <w:pStyle w:val="Zkladntext"/>
        <w:rPr>
          <w:rFonts w:ascii="Arial" w:hAnsi="Arial" w:cs="Arial"/>
          <w:sz w:val="20"/>
        </w:rPr>
      </w:pPr>
    </w:p>
    <w:p w14:paraId="05844AFD" w14:textId="77777777" w:rsidR="007563BD" w:rsidRPr="007B222D" w:rsidRDefault="007563BD">
      <w:pPr>
        <w:pStyle w:val="Zkladntext"/>
        <w:rPr>
          <w:rFonts w:ascii="Arial" w:hAnsi="Arial" w:cs="Arial"/>
          <w:sz w:val="20"/>
        </w:rPr>
      </w:pPr>
      <w:r w:rsidRPr="007B222D">
        <w:rPr>
          <w:rFonts w:ascii="Arial" w:hAnsi="Arial" w:cs="Arial"/>
          <w:sz w:val="20"/>
        </w:rPr>
        <w:t xml:space="preserve">VZHLEDEM K TOMU, že: </w:t>
      </w:r>
    </w:p>
    <w:p w14:paraId="3F3D9138" w14:textId="77777777" w:rsidR="00AC016B" w:rsidRPr="007B222D" w:rsidRDefault="00AC016B">
      <w:pPr>
        <w:pStyle w:val="Zkladntext"/>
        <w:rPr>
          <w:rFonts w:ascii="Arial" w:hAnsi="Arial" w:cs="Arial"/>
          <w:sz w:val="20"/>
        </w:rPr>
      </w:pPr>
    </w:p>
    <w:tbl>
      <w:tblPr>
        <w:tblW w:w="0" w:type="auto"/>
        <w:tblInd w:w="790" w:type="dxa"/>
        <w:tblCellMar>
          <w:left w:w="70" w:type="dxa"/>
          <w:right w:w="70" w:type="dxa"/>
        </w:tblCellMar>
        <w:tblLook w:val="0000" w:firstRow="0" w:lastRow="0" w:firstColumn="0" w:lastColumn="0" w:noHBand="0" w:noVBand="0"/>
      </w:tblPr>
      <w:tblGrid>
        <w:gridCol w:w="713"/>
        <w:gridCol w:w="7522"/>
      </w:tblGrid>
      <w:tr w:rsidR="00887008" w:rsidRPr="007B222D" w14:paraId="5171A0CB" w14:textId="77777777" w:rsidTr="00181F50">
        <w:trPr>
          <w:trHeight w:val="360"/>
        </w:trPr>
        <w:tc>
          <w:tcPr>
            <w:tcW w:w="720" w:type="dxa"/>
          </w:tcPr>
          <w:p w14:paraId="37F8EBDC" w14:textId="77777777" w:rsidR="00887008" w:rsidRPr="007B222D" w:rsidRDefault="00887008" w:rsidP="0031167F">
            <w:pPr>
              <w:widowControl/>
              <w:ind w:left="-85"/>
              <w:rPr>
                <w:rFonts w:cs="Arial"/>
                <w:sz w:val="20"/>
              </w:rPr>
            </w:pPr>
            <w:r w:rsidRPr="007B222D">
              <w:rPr>
                <w:rFonts w:cs="Arial"/>
                <w:sz w:val="20"/>
              </w:rPr>
              <w:t>(A)</w:t>
            </w:r>
          </w:p>
        </w:tc>
        <w:tc>
          <w:tcPr>
            <w:tcW w:w="7632" w:type="dxa"/>
          </w:tcPr>
          <w:p w14:paraId="637D1A95" w14:textId="77777777" w:rsidR="00887008" w:rsidRPr="007B222D" w:rsidRDefault="00573DCF" w:rsidP="00156D0D">
            <w:pPr>
              <w:widowControl/>
              <w:spacing w:after="120"/>
              <w:ind w:left="-68"/>
              <w:rPr>
                <w:rFonts w:cs="Arial"/>
                <w:sz w:val="20"/>
              </w:rPr>
            </w:pPr>
            <w:r w:rsidRPr="007B222D">
              <w:rPr>
                <w:rFonts w:cs="Arial"/>
                <w:sz w:val="20"/>
              </w:rPr>
              <w:t>Poradce</w:t>
            </w:r>
            <w:r w:rsidR="00887008" w:rsidRPr="007B222D">
              <w:rPr>
                <w:rFonts w:cs="Arial"/>
                <w:sz w:val="20"/>
              </w:rPr>
              <w:t xml:space="preserve"> prohlašuje, že je oprávněn tuto Smlouvu uzavřít a řádně plnit závazky v ní obsažené;</w:t>
            </w:r>
          </w:p>
        </w:tc>
      </w:tr>
      <w:tr w:rsidR="00887008" w:rsidRPr="007B222D" w14:paraId="500E8DAC" w14:textId="77777777" w:rsidTr="00181F50">
        <w:trPr>
          <w:trHeight w:val="345"/>
        </w:trPr>
        <w:tc>
          <w:tcPr>
            <w:tcW w:w="720" w:type="dxa"/>
          </w:tcPr>
          <w:p w14:paraId="0F325D59" w14:textId="77777777" w:rsidR="00887008" w:rsidRPr="007B222D" w:rsidRDefault="00887008" w:rsidP="0031167F">
            <w:pPr>
              <w:widowControl/>
              <w:ind w:left="-85"/>
              <w:rPr>
                <w:rFonts w:cs="Arial"/>
                <w:sz w:val="20"/>
              </w:rPr>
            </w:pPr>
            <w:r w:rsidRPr="007B222D">
              <w:rPr>
                <w:rFonts w:cs="Arial"/>
                <w:sz w:val="20"/>
              </w:rPr>
              <w:t>(B)</w:t>
            </w:r>
          </w:p>
        </w:tc>
        <w:tc>
          <w:tcPr>
            <w:tcW w:w="7632" w:type="dxa"/>
          </w:tcPr>
          <w:p w14:paraId="1A33CB64" w14:textId="77777777" w:rsidR="00887008" w:rsidRPr="007B222D" w:rsidRDefault="00573DCF" w:rsidP="00156D0D">
            <w:pPr>
              <w:widowControl/>
              <w:spacing w:after="120"/>
              <w:ind w:left="-68"/>
              <w:rPr>
                <w:rFonts w:cs="Arial"/>
                <w:sz w:val="20"/>
              </w:rPr>
            </w:pPr>
            <w:r w:rsidRPr="007B222D">
              <w:rPr>
                <w:rFonts w:cs="Arial"/>
                <w:sz w:val="20"/>
              </w:rPr>
              <w:t>Poradce</w:t>
            </w:r>
            <w:r w:rsidR="00887008" w:rsidRPr="007B222D">
              <w:rPr>
                <w:rFonts w:cs="Arial"/>
                <w:sz w:val="20"/>
              </w:rPr>
              <w:t xml:space="preserve"> prohlašuje, že disponuje veškerými platnými dokumenty, povoleními a</w:t>
            </w:r>
            <w:r w:rsidR="00181F50">
              <w:rPr>
                <w:rFonts w:cs="Arial"/>
                <w:sz w:val="20"/>
              </w:rPr>
              <w:t> </w:t>
            </w:r>
            <w:r w:rsidR="00887008" w:rsidRPr="007B222D">
              <w:rPr>
                <w:rFonts w:cs="Arial"/>
                <w:sz w:val="20"/>
              </w:rPr>
              <w:t>oprávněními, jež jsou v souladu s platným právním řádem České republiky vyžadovány k plnění jeho závazků dle této Smlouvy;</w:t>
            </w:r>
          </w:p>
        </w:tc>
      </w:tr>
      <w:tr w:rsidR="00887008" w:rsidRPr="007B222D" w14:paraId="77A16929" w14:textId="77777777" w:rsidTr="00181F50">
        <w:trPr>
          <w:trHeight w:val="360"/>
        </w:trPr>
        <w:tc>
          <w:tcPr>
            <w:tcW w:w="720" w:type="dxa"/>
          </w:tcPr>
          <w:p w14:paraId="595DF139" w14:textId="77777777" w:rsidR="00887008" w:rsidRPr="007B222D" w:rsidRDefault="00887008" w:rsidP="00815FA4">
            <w:pPr>
              <w:widowControl/>
              <w:ind w:left="-85"/>
              <w:rPr>
                <w:rFonts w:cs="Arial"/>
                <w:sz w:val="20"/>
              </w:rPr>
            </w:pPr>
            <w:r w:rsidRPr="007B222D">
              <w:rPr>
                <w:rFonts w:cs="Arial"/>
                <w:sz w:val="20"/>
              </w:rPr>
              <w:t>(</w:t>
            </w:r>
            <w:r w:rsidR="00815FA4">
              <w:rPr>
                <w:rFonts w:cs="Arial"/>
                <w:sz w:val="20"/>
              </w:rPr>
              <w:t>C</w:t>
            </w:r>
            <w:r w:rsidRPr="007B222D">
              <w:rPr>
                <w:rFonts w:cs="Arial"/>
                <w:sz w:val="20"/>
              </w:rPr>
              <w:t>)</w:t>
            </w:r>
          </w:p>
        </w:tc>
        <w:tc>
          <w:tcPr>
            <w:tcW w:w="7632" w:type="dxa"/>
          </w:tcPr>
          <w:p w14:paraId="03FC0D93" w14:textId="77777777" w:rsidR="00887008" w:rsidRPr="007B222D" w:rsidRDefault="00887008" w:rsidP="00156D0D">
            <w:pPr>
              <w:widowControl/>
              <w:spacing w:after="120"/>
              <w:ind w:left="-68"/>
              <w:rPr>
                <w:rFonts w:cs="Arial"/>
                <w:sz w:val="20"/>
              </w:rPr>
            </w:pPr>
            <w:r w:rsidRPr="007B222D">
              <w:rPr>
                <w:rFonts w:cs="Arial"/>
                <w:sz w:val="20"/>
              </w:rPr>
              <w:t>Objednatel prohlašuje, že je oprávněn tuto Smlouvu uzavřít a řádně plnit závazky v ní obsažené;</w:t>
            </w:r>
            <w:r w:rsidR="00156D0D">
              <w:rPr>
                <w:rFonts w:cs="Arial"/>
                <w:sz w:val="20"/>
              </w:rPr>
              <w:t xml:space="preserve"> </w:t>
            </w:r>
            <w:r w:rsidR="00B73661" w:rsidRPr="007B222D">
              <w:rPr>
                <w:rFonts w:cs="Arial"/>
                <w:sz w:val="20"/>
              </w:rPr>
              <w:t>a</w:t>
            </w:r>
          </w:p>
        </w:tc>
      </w:tr>
      <w:tr w:rsidR="00887008" w:rsidRPr="007B222D" w14:paraId="05B159E0" w14:textId="77777777" w:rsidTr="00181F50">
        <w:trPr>
          <w:trHeight w:val="360"/>
        </w:trPr>
        <w:tc>
          <w:tcPr>
            <w:tcW w:w="720" w:type="dxa"/>
          </w:tcPr>
          <w:p w14:paraId="064C42E8" w14:textId="77777777" w:rsidR="00887008" w:rsidRPr="007B222D" w:rsidRDefault="00887008" w:rsidP="00815FA4">
            <w:pPr>
              <w:widowControl/>
              <w:ind w:left="-85"/>
              <w:rPr>
                <w:rFonts w:cs="Arial"/>
                <w:sz w:val="20"/>
              </w:rPr>
            </w:pPr>
            <w:r w:rsidRPr="007B222D">
              <w:rPr>
                <w:rFonts w:cs="Arial"/>
                <w:sz w:val="20"/>
              </w:rPr>
              <w:t>(</w:t>
            </w:r>
            <w:r w:rsidR="00815FA4">
              <w:rPr>
                <w:rFonts w:cs="Arial"/>
                <w:sz w:val="20"/>
              </w:rPr>
              <w:t>D</w:t>
            </w:r>
            <w:r w:rsidRPr="007B222D">
              <w:rPr>
                <w:rFonts w:cs="Arial"/>
                <w:sz w:val="20"/>
              </w:rPr>
              <w:t>)</w:t>
            </w:r>
          </w:p>
        </w:tc>
        <w:tc>
          <w:tcPr>
            <w:tcW w:w="7632" w:type="dxa"/>
          </w:tcPr>
          <w:p w14:paraId="36AF7F3F" w14:textId="77777777" w:rsidR="00887008" w:rsidRPr="007B222D" w:rsidRDefault="00887008" w:rsidP="00156D0D">
            <w:pPr>
              <w:widowControl/>
              <w:spacing w:after="120"/>
              <w:ind w:left="-68"/>
              <w:rPr>
                <w:rFonts w:cs="Arial"/>
                <w:sz w:val="20"/>
              </w:rPr>
            </w:pPr>
            <w:r w:rsidRPr="007B222D">
              <w:rPr>
                <w:rFonts w:cs="Arial"/>
                <w:sz w:val="20"/>
              </w:rPr>
              <w:t xml:space="preserve">Objednatel má zájem o Služby poskytované </w:t>
            </w:r>
            <w:r w:rsidR="00573DCF" w:rsidRPr="007B222D">
              <w:rPr>
                <w:rFonts w:cs="Arial"/>
                <w:sz w:val="20"/>
              </w:rPr>
              <w:t>Poradcem</w:t>
            </w:r>
            <w:r w:rsidR="00B73661" w:rsidRPr="007B222D">
              <w:rPr>
                <w:rFonts w:cs="Arial"/>
                <w:sz w:val="20"/>
              </w:rPr>
              <w:t>,</w:t>
            </w:r>
          </w:p>
        </w:tc>
      </w:tr>
    </w:tbl>
    <w:p w14:paraId="7FD18C83" w14:textId="77777777" w:rsidR="00AC016B" w:rsidRPr="007B222D" w:rsidRDefault="00AC016B">
      <w:pPr>
        <w:pStyle w:val="Zkladntext"/>
        <w:rPr>
          <w:rFonts w:ascii="Arial" w:hAnsi="Arial" w:cs="Arial"/>
          <w:sz w:val="20"/>
        </w:rPr>
      </w:pPr>
    </w:p>
    <w:p w14:paraId="250868E4" w14:textId="77777777" w:rsidR="007563BD" w:rsidRPr="007B222D" w:rsidRDefault="007563BD">
      <w:pPr>
        <w:widowControl/>
        <w:rPr>
          <w:rFonts w:cs="Arial"/>
          <w:sz w:val="20"/>
        </w:rPr>
      </w:pPr>
    </w:p>
    <w:p w14:paraId="4EACAA80" w14:textId="77777777" w:rsidR="007563BD" w:rsidRPr="007B222D" w:rsidRDefault="007563BD" w:rsidP="00156D0D">
      <w:pPr>
        <w:widowControl/>
        <w:spacing w:after="120"/>
        <w:rPr>
          <w:rFonts w:cs="Arial"/>
          <w:sz w:val="20"/>
        </w:rPr>
      </w:pPr>
      <w:r w:rsidRPr="007B222D">
        <w:rPr>
          <w:rFonts w:cs="Arial"/>
          <w:sz w:val="20"/>
        </w:rPr>
        <w:t xml:space="preserve">DOHODLY SE SMLUVNÍ STRANY na následujícím: </w:t>
      </w:r>
    </w:p>
    <w:p w14:paraId="5115C8C4" w14:textId="77777777" w:rsidR="007563BD" w:rsidRDefault="007563BD">
      <w:pPr>
        <w:pStyle w:val="Zkladntext"/>
        <w:rPr>
          <w:rFonts w:ascii="Arial" w:hAnsi="Arial" w:cs="Arial"/>
          <w:sz w:val="20"/>
        </w:rPr>
      </w:pPr>
    </w:p>
    <w:p w14:paraId="4BC3DFFE" w14:textId="77777777" w:rsidR="007563BD" w:rsidRPr="007B222D" w:rsidRDefault="007563BD">
      <w:pPr>
        <w:pStyle w:val="Zkladntext"/>
        <w:jc w:val="center"/>
        <w:rPr>
          <w:rFonts w:ascii="Arial" w:hAnsi="Arial" w:cs="Arial"/>
          <w:b/>
          <w:bCs/>
          <w:sz w:val="20"/>
        </w:rPr>
      </w:pPr>
      <w:r w:rsidRPr="007B222D">
        <w:rPr>
          <w:rFonts w:ascii="Arial" w:hAnsi="Arial" w:cs="Arial"/>
          <w:b/>
          <w:bCs/>
          <w:sz w:val="20"/>
        </w:rPr>
        <w:t>Článek I.</w:t>
      </w:r>
    </w:p>
    <w:p w14:paraId="3474F67B" w14:textId="77777777" w:rsidR="007563BD" w:rsidRPr="007B222D" w:rsidRDefault="007563BD">
      <w:pPr>
        <w:pStyle w:val="Nadpis1"/>
        <w:keepNext w:val="0"/>
        <w:spacing w:before="0"/>
        <w:rPr>
          <w:b/>
          <w:bCs/>
          <w:sz w:val="20"/>
          <w:szCs w:val="20"/>
        </w:rPr>
      </w:pPr>
      <w:r w:rsidRPr="007B222D">
        <w:rPr>
          <w:b/>
          <w:bCs/>
          <w:sz w:val="20"/>
          <w:szCs w:val="20"/>
        </w:rPr>
        <w:t xml:space="preserve">DEFINICE A VÝKLAD </w:t>
      </w:r>
      <w:r w:rsidRPr="007B222D">
        <w:rPr>
          <w:b/>
          <w:bCs/>
          <w:caps/>
          <w:sz w:val="20"/>
          <w:szCs w:val="20"/>
        </w:rPr>
        <w:t>pojmů</w:t>
      </w:r>
    </w:p>
    <w:p w14:paraId="0620930C" w14:textId="77777777" w:rsidR="007563BD" w:rsidRPr="007B222D" w:rsidRDefault="007563BD">
      <w:pPr>
        <w:rPr>
          <w:rFonts w:cs="Arial"/>
          <w:sz w:val="20"/>
        </w:rPr>
      </w:pPr>
    </w:p>
    <w:p w14:paraId="2AB5D5FA" w14:textId="77777777" w:rsidR="007563BD" w:rsidRPr="007B222D" w:rsidRDefault="00756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color w:val="000000"/>
          <w:sz w:val="20"/>
        </w:rPr>
      </w:pPr>
      <w:r w:rsidRPr="007B222D">
        <w:rPr>
          <w:rFonts w:cs="Arial"/>
          <w:color w:val="000000"/>
          <w:sz w:val="20"/>
        </w:rPr>
        <w:t>1.1</w:t>
      </w:r>
      <w:r w:rsidRPr="007B222D">
        <w:rPr>
          <w:rFonts w:cs="Arial"/>
          <w:color w:val="000000"/>
          <w:sz w:val="20"/>
        </w:rPr>
        <w:tab/>
      </w:r>
      <w:r w:rsidRPr="007B222D">
        <w:rPr>
          <w:rFonts w:cs="Arial"/>
          <w:bCs/>
          <w:iCs/>
          <w:color w:val="000000"/>
          <w:sz w:val="20"/>
          <w:u w:val="single"/>
        </w:rPr>
        <w:t>Definice.</w:t>
      </w:r>
      <w:r w:rsidRPr="007B222D">
        <w:rPr>
          <w:rFonts w:cs="Arial"/>
          <w:i/>
          <w:color w:val="000000"/>
          <w:sz w:val="20"/>
        </w:rPr>
        <w:t xml:space="preserve"> </w:t>
      </w:r>
      <w:r w:rsidRPr="007B222D">
        <w:rPr>
          <w:rFonts w:cs="Arial"/>
          <w:color w:val="000000"/>
          <w:sz w:val="20"/>
        </w:rPr>
        <w:t>Níže uvedené termíny této Smlouvy mají význam definovaný v tomto odstavci 1.1:</w:t>
      </w:r>
    </w:p>
    <w:p w14:paraId="1CDEAE84" w14:textId="77777777" w:rsidR="007563BD" w:rsidRPr="007B222D" w:rsidRDefault="007563BD">
      <w:pPr>
        <w:pStyle w:val="Zkladntext"/>
        <w:rPr>
          <w:rFonts w:ascii="Arial" w:hAnsi="Arial" w:cs="Arial"/>
          <w:b/>
          <w:bCs/>
          <w:sz w:val="20"/>
        </w:rPr>
      </w:pPr>
    </w:p>
    <w:tbl>
      <w:tblPr>
        <w:tblW w:w="0" w:type="auto"/>
        <w:tblInd w:w="790" w:type="dxa"/>
        <w:tblCellMar>
          <w:left w:w="70" w:type="dxa"/>
          <w:right w:w="70" w:type="dxa"/>
        </w:tblCellMar>
        <w:tblLook w:val="0000" w:firstRow="0" w:lastRow="0" w:firstColumn="0" w:lastColumn="0" w:noHBand="0" w:noVBand="0"/>
      </w:tblPr>
      <w:tblGrid>
        <w:gridCol w:w="2530"/>
        <w:gridCol w:w="5705"/>
      </w:tblGrid>
      <w:tr w:rsidR="00B46A0E" w:rsidRPr="007B222D" w14:paraId="31189363" w14:textId="77777777" w:rsidTr="00181F50">
        <w:trPr>
          <w:cantSplit/>
          <w:trHeight w:val="20"/>
        </w:trPr>
        <w:tc>
          <w:tcPr>
            <w:tcW w:w="2541" w:type="dxa"/>
          </w:tcPr>
          <w:p w14:paraId="25D9B780" w14:textId="77777777" w:rsidR="00B46A0E" w:rsidRPr="007B222D" w:rsidRDefault="00B46A0E" w:rsidP="00494BB9">
            <w:pPr>
              <w:ind w:hanging="70"/>
              <w:jc w:val="left"/>
              <w:rPr>
                <w:rFonts w:cs="Arial"/>
                <w:b/>
                <w:sz w:val="20"/>
              </w:rPr>
            </w:pPr>
            <w:r w:rsidRPr="007B222D">
              <w:rPr>
                <w:rFonts w:cs="Arial"/>
                <w:b/>
                <w:sz w:val="20"/>
              </w:rPr>
              <w:t>„Autorské materiály</w:t>
            </w:r>
            <w:r w:rsidR="000E419D">
              <w:rPr>
                <w:rFonts w:cs="Arial"/>
                <w:b/>
                <w:sz w:val="20"/>
              </w:rPr>
              <w:t xml:space="preserve"> či Autorské dílo</w:t>
            </w:r>
            <w:r w:rsidRPr="007B222D">
              <w:rPr>
                <w:rFonts w:cs="Arial"/>
                <w:b/>
                <w:sz w:val="20"/>
              </w:rPr>
              <w:t>“</w:t>
            </w:r>
          </w:p>
        </w:tc>
        <w:tc>
          <w:tcPr>
            <w:tcW w:w="5739" w:type="dxa"/>
          </w:tcPr>
          <w:p w14:paraId="2C617029" w14:textId="77777777" w:rsidR="00B46A0E" w:rsidRPr="007B222D" w:rsidRDefault="00B46A0E" w:rsidP="00156D0D">
            <w:pPr>
              <w:spacing w:after="120"/>
              <w:rPr>
                <w:rFonts w:cs="Arial"/>
                <w:sz w:val="20"/>
              </w:rPr>
            </w:pPr>
            <w:r w:rsidRPr="007B222D">
              <w:rPr>
                <w:rFonts w:cs="Arial"/>
                <w:sz w:val="20"/>
              </w:rPr>
              <w:t>znamenají veškeré výstupy z činnosti dle této Smlouvy, které splňují pojem autorského díla ve smyslu Autorského zákona;</w:t>
            </w:r>
          </w:p>
        </w:tc>
      </w:tr>
      <w:tr w:rsidR="00B46A0E" w:rsidRPr="007B222D" w14:paraId="35512B43" w14:textId="77777777" w:rsidTr="00181F50">
        <w:trPr>
          <w:cantSplit/>
          <w:trHeight w:val="20"/>
        </w:trPr>
        <w:tc>
          <w:tcPr>
            <w:tcW w:w="2541" w:type="dxa"/>
          </w:tcPr>
          <w:p w14:paraId="16DB032D" w14:textId="77777777" w:rsidR="00B46A0E" w:rsidRPr="007B222D" w:rsidRDefault="00B46A0E" w:rsidP="006D2A42">
            <w:pPr>
              <w:ind w:left="-70"/>
              <w:rPr>
                <w:rFonts w:cs="Arial"/>
                <w:b/>
                <w:sz w:val="20"/>
              </w:rPr>
            </w:pPr>
            <w:r w:rsidRPr="007B222D">
              <w:rPr>
                <w:rFonts w:cs="Arial"/>
                <w:b/>
                <w:sz w:val="20"/>
              </w:rPr>
              <w:t>„Autorský zákon“</w:t>
            </w:r>
          </w:p>
        </w:tc>
        <w:tc>
          <w:tcPr>
            <w:tcW w:w="5739" w:type="dxa"/>
          </w:tcPr>
          <w:p w14:paraId="6B159064" w14:textId="77777777" w:rsidR="00B46A0E" w:rsidRPr="007B222D" w:rsidRDefault="00B46A0E" w:rsidP="00156D0D">
            <w:pPr>
              <w:spacing w:after="120"/>
              <w:rPr>
                <w:rFonts w:cs="Arial"/>
                <w:sz w:val="20"/>
              </w:rPr>
            </w:pPr>
            <w:r w:rsidRPr="007B222D">
              <w:rPr>
                <w:rFonts w:cs="Arial"/>
                <w:sz w:val="20"/>
              </w:rPr>
              <w:t>rozumí se zákon č. 121/2000 Sb., autorský zákon, ve znění pozdějších předpisů;</w:t>
            </w:r>
          </w:p>
        </w:tc>
      </w:tr>
      <w:tr w:rsidR="00393060" w:rsidRPr="007B222D" w14:paraId="0E914A1F" w14:textId="77777777" w:rsidTr="00181F50">
        <w:trPr>
          <w:cantSplit/>
          <w:trHeight w:val="20"/>
        </w:trPr>
        <w:tc>
          <w:tcPr>
            <w:tcW w:w="2541" w:type="dxa"/>
          </w:tcPr>
          <w:p w14:paraId="05F58894" w14:textId="77777777" w:rsidR="00393060" w:rsidRPr="007B222D" w:rsidRDefault="00573DCF" w:rsidP="003D5423">
            <w:pPr>
              <w:ind w:left="-70"/>
              <w:rPr>
                <w:rFonts w:cs="Arial"/>
                <w:b/>
                <w:sz w:val="20"/>
              </w:rPr>
            </w:pPr>
            <w:r w:rsidRPr="007B222D">
              <w:rPr>
                <w:rFonts w:cs="Arial"/>
                <w:b/>
                <w:sz w:val="20"/>
              </w:rPr>
              <w:t>„</w:t>
            </w:r>
            <w:r w:rsidR="00887008" w:rsidRPr="007B222D">
              <w:rPr>
                <w:rFonts w:cs="Arial"/>
                <w:b/>
                <w:sz w:val="20"/>
              </w:rPr>
              <w:t>Cena</w:t>
            </w:r>
            <w:r w:rsidRPr="007B222D">
              <w:rPr>
                <w:rFonts w:cs="Arial"/>
                <w:b/>
                <w:sz w:val="20"/>
              </w:rPr>
              <w:t>“</w:t>
            </w:r>
          </w:p>
        </w:tc>
        <w:tc>
          <w:tcPr>
            <w:tcW w:w="5739" w:type="dxa"/>
          </w:tcPr>
          <w:p w14:paraId="37854412" w14:textId="77777777" w:rsidR="00393060" w:rsidRPr="007B222D" w:rsidRDefault="002F6010" w:rsidP="00156D0D">
            <w:pPr>
              <w:spacing w:after="120"/>
              <w:rPr>
                <w:rFonts w:cs="Arial"/>
                <w:sz w:val="20"/>
              </w:rPr>
            </w:pPr>
            <w:r w:rsidRPr="007B222D">
              <w:rPr>
                <w:rFonts w:cs="Arial"/>
                <w:sz w:val="20"/>
              </w:rPr>
              <w:t>má význam uvedený v čl. 3.1 této Smlouvy;</w:t>
            </w:r>
          </w:p>
        </w:tc>
      </w:tr>
      <w:tr w:rsidR="00D46B15" w:rsidRPr="007B222D" w14:paraId="6202FFED" w14:textId="77777777" w:rsidTr="00181F50">
        <w:trPr>
          <w:cantSplit/>
          <w:trHeight w:val="20"/>
        </w:trPr>
        <w:tc>
          <w:tcPr>
            <w:tcW w:w="2541" w:type="dxa"/>
          </w:tcPr>
          <w:p w14:paraId="76D54A18" w14:textId="77777777" w:rsidR="00D46B15" w:rsidRPr="007B222D" w:rsidRDefault="00D46B15" w:rsidP="00290DFC">
            <w:pPr>
              <w:ind w:left="-70"/>
              <w:rPr>
                <w:rFonts w:cs="Arial"/>
                <w:b/>
                <w:sz w:val="20"/>
              </w:rPr>
            </w:pPr>
            <w:r w:rsidRPr="007B222D">
              <w:rPr>
                <w:rFonts w:cs="Arial"/>
                <w:b/>
                <w:sz w:val="20"/>
              </w:rPr>
              <w:t>„Místo výkonu“</w:t>
            </w:r>
          </w:p>
        </w:tc>
        <w:tc>
          <w:tcPr>
            <w:tcW w:w="5739" w:type="dxa"/>
          </w:tcPr>
          <w:p w14:paraId="6F887BD1" w14:textId="77777777" w:rsidR="00D46B15" w:rsidRPr="007B222D" w:rsidRDefault="00D46B15" w:rsidP="00156D0D">
            <w:pPr>
              <w:spacing w:after="120"/>
              <w:rPr>
                <w:rFonts w:cs="Arial"/>
                <w:sz w:val="20"/>
              </w:rPr>
            </w:pPr>
            <w:r w:rsidRPr="007B222D">
              <w:rPr>
                <w:rFonts w:cs="Arial"/>
                <w:sz w:val="20"/>
              </w:rPr>
              <w:t>má význam uvedený v</w:t>
            </w:r>
            <w:r w:rsidR="00A47B3D" w:rsidRPr="007B222D">
              <w:rPr>
                <w:rFonts w:cs="Arial"/>
                <w:sz w:val="20"/>
              </w:rPr>
              <w:t xml:space="preserve"> čl. </w:t>
            </w:r>
            <w:r w:rsidR="00A109E0" w:rsidRPr="007B222D">
              <w:rPr>
                <w:rFonts w:cs="Arial"/>
                <w:sz w:val="20"/>
              </w:rPr>
              <w:t>4</w:t>
            </w:r>
            <w:r w:rsidR="00A47B3D" w:rsidRPr="007B222D">
              <w:rPr>
                <w:rFonts w:cs="Arial"/>
                <w:sz w:val="20"/>
              </w:rPr>
              <w:t>.1</w:t>
            </w:r>
            <w:r w:rsidRPr="007B222D">
              <w:rPr>
                <w:rFonts w:cs="Arial"/>
                <w:sz w:val="20"/>
              </w:rPr>
              <w:t xml:space="preserve"> této Smlouvy;</w:t>
            </w:r>
          </w:p>
        </w:tc>
      </w:tr>
      <w:tr w:rsidR="00FB5B61" w:rsidRPr="007B222D" w14:paraId="4CD26FE4" w14:textId="77777777" w:rsidTr="00181F50">
        <w:trPr>
          <w:cantSplit/>
          <w:trHeight w:val="20"/>
        </w:trPr>
        <w:tc>
          <w:tcPr>
            <w:tcW w:w="2541" w:type="dxa"/>
          </w:tcPr>
          <w:p w14:paraId="282122CE" w14:textId="77777777" w:rsidR="00FB5B61" w:rsidRPr="007B222D" w:rsidRDefault="00FB5B61" w:rsidP="00290DFC">
            <w:pPr>
              <w:ind w:left="-70"/>
              <w:rPr>
                <w:rFonts w:cs="Arial"/>
                <w:b/>
                <w:sz w:val="20"/>
              </w:rPr>
            </w:pPr>
            <w:r w:rsidRPr="007B222D">
              <w:rPr>
                <w:rFonts w:cs="Arial"/>
                <w:b/>
                <w:sz w:val="20"/>
              </w:rPr>
              <w:t>„Náklady“</w:t>
            </w:r>
          </w:p>
        </w:tc>
        <w:tc>
          <w:tcPr>
            <w:tcW w:w="5739" w:type="dxa"/>
          </w:tcPr>
          <w:p w14:paraId="1A410E68" w14:textId="77777777" w:rsidR="00FB5B61" w:rsidRPr="007B222D" w:rsidRDefault="00FB5B61" w:rsidP="00156D0D">
            <w:pPr>
              <w:keepLines/>
              <w:widowControl/>
              <w:spacing w:after="120"/>
              <w:rPr>
                <w:rFonts w:cs="Arial"/>
                <w:sz w:val="20"/>
              </w:rPr>
            </w:pPr>
            <w:r w:rsidRPr="007B222D">
              <w:rPr>
                <w:rFonts w:cs="Arial"/>
                <w:sz w:val="20"/>
              </w:rPr>
              <w:t>znamen</w:t>
            </w:r>
            <w:r w:rsidR="00C43538" w:rsidRPr="007B222D">
              <w:rPr>
                <w:rFonts w:cs="Arial"/>
                <w:sz w:val="20"/>
              </w:rPr>
              <w:t>ají</w:t>
            </w:r>
            <w:r w:rsidRPr="007B222D">
              <w:rPr>
                <w:rFonts w:cs="Arial"/>
                <w:sz w:val="20"/>
              </w:rPr>
              <w:t xml:space="preserve"> náklady Poradce spojené s poskytováním Služeb dle této Smlouvy;</w:t>
            </w:r>
          </w:p>
        </w:tc>
      </w:tr>
      <w:tr w:rsidR="00FB5B61" w:rsidRPr="007B222D" w14:paraId="284834E8" w14:textId="77777777" w:rsidTr="00181F50">
        <w:trPr>
          <w:cantSplit/>
          <w:trHeight w:val="20"/>
        </w:trPr>
        <w:tc>
          <w:tcPr>
            <w:tcW w:w="2541" w:type="dxa"/>
          </w:tcPr>
          <w:p w14:paraId="401B5BF0" w14:textId="77777777" w:rsidR="00FB5B61" w:rsidRPr="007B222D" w:rsidRDefault="00FB5B61" w:rsidP="00290DFC">
            <w:pPr>
              <w:ind w:left="-70"/>
              <w:rPr>
                <w:rFonts w:cs="Arial"/>
                <w:b/>
                <w:sz w:val="20"/>
              </w:rPr>
            </w:pPr>
            <w:r w:rsidRPr="007B222D">
              <w:rPr>
                <w:rFonts w:cs="Arial"/>
                <w:b/>
                <w:sz w:val="20"/>
              </w:rPr>
              <w:t>„Podklady“</w:t>
            </w:r>
          </w:p>
        </w:tc>
        <w:tc>
          <w:tcPr>
            <w:tcW w:w="5739" w:type="dxa"/>
          </w:tcPr>
          <w:p w14:paraId="74A2E56B" w14:textId="77777777" w:rsidR="00FB5B61" w:rsidRPr="007B222D" w:rsidRDefault="00FB5B61" w:rsidP="000A634E">
            <w:pPr>
              <w:spacing w:after="120"/>
              <w:rPr>
                <w:rFonts w:cs="Arial"/>
                <w:sz w:val="20"/>
              </w:rPr>
            </w:pPr>
            <w:r w:rsidRPr="007B222D">
              <w:rPr>
                <w:rFonts w:cs="Arial"/>
                <w:iCs/>
                <w:sz w:val="20"/>
              </w:rPr>
              <w:t>znamen</w:t>
            </w:r>
            <w:r w:rsidR="00C43538" w:rsidRPr="007B222D">
              <w:rPr>
                <w:rFonts w:cs="Arial"/>
                <w:iCs/>
                <w:sz w:val="20"/>
              </w:rPr>
              <w:t>ají</w:t>
            </w:r>
            <w:r w:rsidRPr="007B222D">
              <w:rPr>
                <w:rFonts w:cs="Arial"/>
                <w:iCs/>
                <w:sz w:val="20"/>
              </w:rPr>
              <w:t xml:space="preserve"> materiály, informace, dokumenty či jiné podklady, které ke splnění povinností </w:t>
            </w:r>
            <w:r w:rsidR="000A634E">
              <w:rPr>
                <w:rFonts w:cs="Arial"/>
                <w:iCs/>
                <w:sz w:val="20"/>
              </w:rPr>
              <w:t>Poradce</w:t>
            </w:r>
            <w:r w:rsidRPr="007B222D">
              <w:rPr>
                <w:rFonts w:cs="Arial"/>
                <w:iCs/>
                <w:sz w:val="20"/>
              </w:rPr>
              <w:t xml:space="preserve"> plynoucích z této Smlouvy poskytl </w:t>
            </w:r>
            <w:r w:rsidR="000A634E">
              <w:rPr>
                <w:rFonts w:cs="Arial"/>
                <w:iCs/>
                <w:sz w:val="20"/>
              </w:rPr>
              <w:t>Objednatel</w:t>
            </w:r>
            <w:r w:rsidRPr="007B222D">
              <w:rPr>
                <w:rFonts w:cs="Arial"/>
                <w:sz w:val="20"/>
              </w:rPr>
              <w:t>;</w:t>
            </w:r>
          </w:p>
        </w:tc>
      </w:tr>
      <w:tr w:rsidR="00A109E0" w:rsidRPr="007B222D" w14:paraId="47996BE9" w14:textId="77777777" w:rsidTr="00181F50">
        <w:trPr>
          <w:cantSplit/>
          <w:trHeight w:val="20"/>
        </w:trPr>
        <w:tc>
          <w:tcPr>
            <w:tcW w:w="2541" w:type="dxa"/>
          </w:tcPr>
          <w:p w14:paraId="752265A5" w14:textId="77777777" w:rsidR="00A109E0" w:rsidRPr="007B222D" w:rsidRDefault="00A109E0" w:rsidP="00CA01A2">
            <w:pPr>
              <w:ind w:left="-70"/>
              <w:rPr>
                <w:rFonts w:cs="Arial"/>
                <w:b/>
                <w:sz w:val="20"/>
              </w:rPr>
            </w:pPr>
            <w:r w:rsidRPr="007B222D">
              <w:rPr>
                <w:rFonts w:cs="Arial"/>
                <w:b/>
                <w:sz w:val="20"/>
              </w:rPr>
              <w:t>„Služby“</w:t>
            </w:r>
          </w:p>
        </w:tc>
        <w:tc>
          <w:tcPr>
            <w:tcW w:w="5739" w:type="dxa"/>
          </w:tcPr>
          <w:p w14:paraId="43A26214" w14:textId="77777777" w:rsidR="00A109E0" w:rsidRPr="007B222D" w:rsidRDefault="00A109E0" w:rsidP="00156D0D">
            <w:pPr>
              <w:spacing w:after="120"/>
              <w:rPr>
                <w:rFonts w:cs="Arial"/>
                <w:sz w:val="20"/>
              </w:rPr>
            </w:pPr>
            <w:r w:rsidRPr="007B222D">
              <w:rPr>
                <w:rFonts w:cs="Arial"/>
                <w:sz w:val="20"/>
              </w:rPr>
              <w:t>m</w:t>
            </w:r>
            <w:r w:rsidR="00C43538" w:rsidRPr="007B222D">
              <w:rPr>
                <w:rFonts w:cs="Arial"/>
                <w:sz w:val="20"/>
              </w:rPr>
              <w:t>ají</w:t>
            </w:r>
            <w:r w:rsidRPr="007B222D">
              <w:rPr>
                <w:rFonts w:cs="Arial"/>
                <w:sz w:val="20"/>
              </w:rPr>
              <w:t xml:space="preserve"> význam uvedený v čl. 2.1 této Smlouvy;</w:t>
            </w:r>
          </w:p>
        </w:tc>
      </w:tr>
      <w:tr w:rsidR="00FB5B61" w:rsidRPr="007B222D" w14:paraId="04BC7FAA" w14:textId="77777777" w:rsidTr="00181F50">
        <w:trPr>
          <w:cantSplit/>
          <w:trHeight w:val="20"/>
        </w:trPr>
        <w:tc>
          <w:tcPr>
            <w:tcW w:w="2541" w:type="dxa"/>
          </w:tcPr>
          <w:p w14:paraId="63CDB0E5" w14:textId="77777777" w:rsidR="00FB5B61" w:rsidRPr="007B222D" w:rsidRDefault="00FB5B61" w:rsidP="00290DFC">
            <w:pPr>
              <w:ind w:left="-70"/>
              <w:rPr>
                <w:rFonts w:cs="Arial"/>
                <w:b/>
                <w:sz w:val="20"/>
              </w:rPr>
            </w:pPr>
            <w:r w:rsidRPr="007B222D">
              <w:rPr>
                <w:rFonts w:cs="Arial"/>
                <w:b/>
                <w:sz w:val="20"/>
              </w:rPr>
              <w:lastRenderedPageBreak/>
              <w:t>„ZOOU“</w:t>
            </w:r>
          </w:p>
        </w:tc>
        <w:tc>
          <w:tcPr>
            <w:tcW w:w="5739" w:type="dxa"/>
          </w:tcPr>
          <w:p w14:paraId="65082691" w14:textId="77777777" w:rsidR="00FB5B61" w:rsidRPr="007B222D" w:rsidRDefault="008C5894" w:rsidP="008C5894">
            <w:pPr>
              <w:spacing w:after="120"/>
              <w:rPr>
                <w:rFonts w:cs="Arial"/>
                <w:sz w:val="20"/>
              </w:rPr>
            </w:pPr>
            <w:r w:rsidRPr="008C5894">
              <w:rPr>
                <w:rFonts w:cs="Arial"/>
                <w:sz w:val="20"/>
              </w:rPr>
              <w:t>rozumí se zpracování osobních údajů v souladu se zákonem č.</w:t>
            </w:r>
            <w:r>
              <w:rPr>
                <w:rFonts w:cs="Arial"/>
                <w:sz w:val="20"/>
              </w:rPr>
              <w:t> </w:t>
            </w:r>
            <w:r w:rsidRPr="008C5894">
              <w:rPr>
                <w:rFonts w:cs="Arial"/>
                <w:sz w:val="20"/>
              </w:rPr>
              <w:t>110/2019 Sb. o zpracování osobních údajů (tzv. GDPR).</w:t>
            </w:r>
          </w:p>
        </w:tc>
      </w:tr>
    </w:tbl>
    <w:p w14:paraId="4E7A6151" w14:textId="77777777" w:rsidR="007563BD" w:rsidRPr="007B222D" w:rsidRDefault="007563BD" w:rsidP="008C5894">
      <w:pPr>
        <w:widowControl/>
        <w:tabs>
          <w:tab w:val="num" w:pos="709"/>
        </w:tabs>
        <w:spacing w:after="120"/>
        <w:ind w:left="703" w:hanging="703"/>
        <w:rPr>
          <w:rFonts w:cs="Arial"/>
          <w:sz w:val="20"/>
          <w:u w:val="single"/>
        </w:rPr>
      </w:pPr>
      <w:r w:rsidRPr="007B222D">
        <w:rPr>
          <w:rFonts w:cs="Arial"/>
          <w:sz w:val="20"/>
        </w:rPr>
        <w:t>1.2</w:t>
      </w:r>
      <w:r w:rsidRPr="007B222D">
        <w:rPr>
          <w:rFonts w:cs="Arial"/>
          <w:sz w:val="20"/>
        </w:rPr>
        <w:tab/>
      </w:r>
      <w:r w:rsidRPr="007B222D">
        <w:rPr>
          <w:rFonts w:cs="Arial"/>
          <w:sz w:val="20"/>
          <w:u w:val="single"/>
        </w:rPr>
        <w:t>Členění Smlouvy.</w:t>
      </w:r>
      <w:r w:rsidRPr="007B222D">
        <w:rPr>
          <w:rFonts w:cs="Arial"/>
          <w:sz w:val="20"/>
        </w:rPr>
        <w:t xml:space="preserve"> 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jakoukoliv smlouvu nebo dokument doplňující či rozšiřující tuto Smlouvu. Pokud to není v rozporu s předmětem či kontextem této Smlouvy, odkazy v této Smlouvě na články a odstavce představují odkazy na články a odstavce této Smlouvy.</w:t>
      </w:r>
    </w:p>
    <w:p w14:paraId="47F441FB" w14:textId="77777777" w:rsidR="007563BD" w:rsidRPr="007B222D" w:rsidRDefault="007563BD" w:rsidP="00156D0D">
      <w:pPr>
        <w:pStyle w:val="Zkladntext3"/>
        <w:spacing w:after="120"/>
        <w:ind w:left="703" w:hanging="703"/>
        <w:rPr>
          <w:sz w:val="20"/>
        </w:rPr>
      </w:pPr>
      <w:r w:rsidRPr="007B222D">
        <w:rPr>
          <w:sz w:val="20"/>
        </w:rPr>
        <w:t>1.3</w:t>
      </w:r>
      <w:r w:rsidRPr="007B222D">
        <w:rPr>
          <w:sz w:val="20"/>
        </w:rPr>
        <w:tab/>
      </w:r>
      <w:r w:rsidRPr="007B222D">
        <w:rPr>
          <w:sz w:val="20"/>
          <w:u w:val="single"/>
        </w:rPr>
        <w:t>Významy.</w:t>
      </w:r>
      <w:r w:rsidRPr="007B222D">
        <w:rPr>
          <w:sz w:val="20"/>
        </w:rPr>
        <w:t xml:space="preserve"> Slova vyjadřující pouze jednotné číslo zahrnují i množné číslo a naopak, slova vyjadřující mužský rod zahrnují i ženský a střední rod a naopak, a výrazy vyjadřující osoby zahrnují fyzické i právnické osoby a naopak. </w:t>
      </w:r>
    </w:p>
    <w:p w14:paraId="0094270F" w14:textId="77777777" w:rsidR="007563BD" w:rsidRPr="007B222D" w:rsidRDefault="007563BD" w:rsidP="00156D0D">
      <w:pPr>
        <w:spacing w:after="120"/>
        <w:ind w:left="703" w:hanging="703"/>
        <w:rPr>
          <w:rFonts w:cs="Arial"/>
          <w:sz w:val="20"/>
        </w:rPr>
      </w:pPr>
      <w:r w:rsidRPr="007B222D">
        <w:rPr>
          <w:rFonts w:cs="Arial"/>
          <w:sz w:val="20"/>
        </w:rPr>
        <w:t>1.4</w:t>
      </w:r>
      <w:r w:rsidRPr="007B222D">
        <w:rPr>
          <w:rFonts w:cs="Arial"/>
          <w:sz w:val="20"/>
        </w:rPr>
        <w:tab/>
      </w:r>
      <w:r w:rsidRPr="007B222D">
        <w:rPr>
          <w:rFonts w:cs="Arial"/>
          <w:bCs/>
          <w:sz w:val="20"/>
          <w:u w:val="single"/>
        </w:rPr>
        <w:t>Odkazy na zákony a jiné odkazy</w:t>
      </w:r>
      <w:r w:rsidRPr="007B222D">
        <w:rPr>
          <w:rFonts w:cs="Arial"/>
          <w:bCs/>
          <w:sz w:val="20"/>
        </w:rPr>
        <w:t>.</w:t>
      </w:r>
      <w:r w:rsidRPr="007B222D">
        <w:rPr>
          <w:rFonts w:cs="Arial"/>
          <w:sz w:val="20"/>
        </w:rPr>
        <w:t xml:space="preserve"> Všechny odkazy v této Smlouvě na zákony budou vykládány jako odkazy na zákony v platném a účinném znění a všechny odkazy v</w:t>
      </w:r>
      <w:r w:rsidR="004F2F6D" w:rsidRPr="007B222D">
        <w:rPr>
          <w:rFonts w:cs="Arial"/>
          <w:sz w:val="20"/>
        </w:rPr>
        <w:t> </w:t>
      </w:r>
      <w:r w:rsidRPr="007B222D">
        <w:rPr>
          <w:rFonts w:cs="Arial"/>
          <w:sz w:val="20"/>
        </w:rPr>
        <w:t>této Smlouvě na části, články, odstavce a přílohy budou vykládány jako odkazy na</w:t>
      </w:r>
      <w:r w:rsidR="004F2F6D" w:rsidRPr="007B222D">
        <w:rPr>
          <w:rFonts w:cs="Arial"/>
          <w:sz w:val="20"/>
        </w:rPr>
        <w:t> </w:t>
      </w:r>
      <w:r w:rsidRPr="007B222D">
        <w:rPr>
          <w:rFonts w:cs="Arial"/>
          <w:sz w:val="20"/>
        </w:rPr>
        <w:t>části, články, odstavce a přílohy této Smlouvy.</w:t>
      </w:r>
    </w:p>
    <w:p w14:paraId="4EAB1B01" w14:textId="77777777" w:rsidR="00C43538" w:rsidRPr="007B222D" w:rsidRDefault="00C43538">
      <w:pPr>
        <w:ind w:left="705" w:hanging="705"/>
        <w:rPr>
          <w:rFonts w:cs="Arial"/>
          <w:sz w:val="20"/>
        </w:rPr>
      </w:pPr>
    </w:p>
    <w:p w14:paraId="1537C3D1" w14:textId="77777777" w:rsidR="007563BD" w:rsidRPr="007B222D" w:rsidRDefault="007563BD">
      <w:pPr>
        <w:jc w:val="center"/>
        <w:rPr>
          <w:rFonts w:cs="Arial"/>
          <w:b/>
          <w:bCs/>
          <w:sz w:val="20"/>
        </w:rPr>
      </w:pPr>
      <w:r w:rsidRPr="007B222D">
        <w:rPr>
          <w:rFonts w:cs="Arial"/>
          <w:b/>
          <w:bCs/>
          <w:sz w:val="20"/>
        </w:rPr>
        <w:t>Článek II.</w:t>
      </w:r>
    </w:p>
    <w:p w14:paraId="175FEEB0" w14:textId="77777777" w:rsidR="007563BD" w:rsidRPr="007B222D" w:rsidRDefault="007563BD" w:rsidP="00887008">
      <w:pPr>
        <w:pStyle w:val="Zkladntext"/>
        <w:keepNext/>
        <w:keepLines/>
        <w:jc w:val="center"/>
        <w:rPr>
          <w:rFonts w:ascii="Arial" w:hAnsi="Arial" w:cs="Arial"/>
          <w:b/>
          <w:bCs/>
          <w:sz w:val="20"/>
        </w:rPr>
      </w:pPr>
      <w:r w:rsidRPr="007B222D">
        <w:rPr>
          <w:rFonts w:ascii="Arial" w:hAnsi="Arial" w:cs="Arial"/>
          <w:b/>
          <w:bCs/>
          <w:sz w:val="20"/>
        </w:rPr>
        <w:t>PŘEDMĚT</w:t>
      </w:r>
      <w:r w:rsidR="00B13079">
        <w:rPr>
          <w:rFonts w:ascii="Arial" w:hAnsi="Arial" w:cs="Arial"/>
          <w:b/>
          <w:bCs/>
          <w:sz w:val="20"/>
        </w:rPr>
        <w:t>,</w:t>
      </w:r>
      <w:r w:rsidR="00A109E0" w:rsidRPr="007B222D">
        <w:rPr>
          <w:rFonts w:ascii="Arial" w:hAnsi="Arial" w:cs="Arial"/>
          <w:b/>
          <w:bCs/>
          <w:sz w:val="20"/>
        </w:rPr>
        <w:t xml:space="preserve"> ÚČEL </w:t>
      </w:r>
      <w:r w:rsidR="00B13079">
        <w:rPr>
          <w:rFonts w:ascii="Arial" w:hAnsi="Arial" w:cs="Arial"/>
          <w:b/>
          <w:bCs/>
          <w:sz w:val="20"/>
        </w:rPr>
        <w:t xml:space="preserve">A OČEKÁVANÉ VÝSTUPY </w:t>
      </w:r>
      <w:r w:rsidRPr="007B222D">
        <w:rPr>
          <w:rFonts w:ascii="Arial" w:hAnsi="Arial" w:cs="Arial"/>
          <w:b/>
          <w:bCs/>
          <w:sz w:val="20"/>
        </w:rPr>
        <w:t>SMLOUVY</w:t>
      </w:r>
    </w:p>
    <w:p w14:paraId="56548D89" w14:textId="77777777" w:rsidR="00887008" w:rsidRPr="007B222D" w:rsidRDefault="00887008" w:rsidP="00887008">
      <w:pPr>
        <w:jc w:val="center"/>
        <w:rPr>
          <w:rFonts w:cs="Arial"/>
          <w:i/>
          <w:iCs/>
          <w:sz w:val="20"/>
        </w:rPr>
      </w:pPr>
    </w:p>
    <w:p w14:paraId="04C69212" w14:textId="77777777" w:rsidR="00CB3B95" w:rsidRPr="00494BB9" w:rsidRDefault="00CB3B95" w:rsidP="00133D0A">
      <w:pPr>
        <w:pStyle w:val="Zkladntext"/>
        <w:numPr>
          <w:ilvl w:val="1"/>
          <w:numId w:val="1"/>
        </w:numPr>
        <w:autoSpaceDE w:val="0"/>
        <w:autoSpaceDN w:val="0"/>
        <w:adjustRightInd w:val="0"/>
        <w:spacing w:after="120"/>
        <w:ind w:left="703" w:hanging="703"/>
        <w:rPr>
          <w:rFonts w:ascii="Arial" w:hAnsi="Arial" w:cs="Arial"/>
          <w:sz w:val="20"/>
        </w:rPr>
      </w:pPr>
      <w:r w:rsidRPr="00494BB9">
        <w:rPr>
          <w:rFonts w:ascii="Arial" w:hAnsi="Arial" w:cs="Arial"/>
          <w:sz w:val="20"/>
        </w:rPr>
        <w:t xml:space="preserve">Touto Smlouvou se </w:t>
      </w:r>
      <w:r w:rsidR="00573DCF" w:rsidRPr="00494BB9">
        <w:rPr>
          <w:rFonts w:ascii="Arial" w:hAnsi="Arial" w:cs="Arial"/>
          <w:sz w:val="20"/>
        </w:rPr>
        <w:t>Poradce</w:t>
      </w:r>
      <w:r w:rsidRPr="00494BB9">
        <w:rPr>
          <w:rFonts w:ascii="Arial" w:hAnsi="Arial" w:cs="Arial"/>
          <w:sz w:val="20"/>
        </w:rPr>
        <w:t xml:space="preserve"> zavazuje Objednate</w:t>
      </w:r>
      <w:r w:rsidR="00823521" w:rsidRPr="00494BB9">
        <w:rPr>
          <w:rFonts w:ascii="Arial" w:hAnsi="Arial" w:cs="Arial"/>
          <w:sz w:val="20"/>
        </w:rPr>
        <w:t xml:space="preserve">li poskytovat </w:t>
      </w:r>
      <w:r w:rsidR="006340F8" w:rsidRPr="00494BB9">
        <w:rPr>
          <w:rFonts w:ascii="Arial" w:hAnsi="Arial" w:cs="Arial"/>
          <w:sz w:val="20"/>
        </w:rPr>
        <w:t>poradenské</w:t>
      </w:r>
      <w:r w:rsidR="00133D0A" w:rsidRPr="00494BB9">
        <w:rPr>
          <w:rFonts w:ascii="Arial" w:hAnsi="Arial" w:cs="Arial"/>
          <w:sz w:val="20"/>
        </w:rPr>
        <w:t xml:space="preserve"> a vzdělávací</w:t>
      </w:r>
      <w:r w:rsidR="006340F8" w:rsidRPr="00494BB9">
        <w:rPr>
          <w:rFonts w:ascii="Arial" w:hAnsi="Arial" w:cs="Arial"/>
          <w:sz w:val="20"/>
        </w:rPr>
        <w:t xml:space="preserve"> </w:t>
      </w:r>
      <w:r w:rsidR="00823521" w:rsidRPr="00494BB9">
        <w:rPr>
          <w:rFonts w:ascii="Arial" w:hAnsi="Arial" w:cs="Arial"/>
          <w:sz w:val="20"/>
        </w:rPr>
        <w:t>služby</w:t>
      </w:r>
      <w:r w:rsidR="00133D0A" w:rsidRPr="00494BB9">
        <w:rPr>
          <w:rFonts w:ascii="Arial" w:hAnsi="Arial" w:cs="Arial"/>
          <w:sz w:val="20"/>
        </w:rPr>
        <w:t xml:space="preserve"> dle potřeb Objednatele </w:t>
      </w:r>
      <w:r w:rsidRPr="00494BB9">
        <w:rPr>
          <w:rFonts w:ascii="Arial" w:hAnsi="Arial" w:cs="Arial"/>
          <w:sz w:val="20"/>
        </w:rPr>
        <w:t>(dále jen „</w:t>
      </w:r>
      <w:r w:rsidR="00823521" w:rsidRPr="00494BB9">
        <w:rPr>
          <w:rFonts w:ascii="Arial" w:hAnsi="Arial" w:cs="Arial"/>
          <w:b/>
          <w:sz w:val="20"/>
        </w:rPr>
        <w:t>Služby</w:t>
      </w:r>
      <w:r w:rsidRPr="00494BB9">
        <w:rPr>
          <w:rFonts w:ascii="Arial" w:hAnsi="Arial" w:cs="Arial"/>
          <w:sz w:val="20"/>
        </w:rPr>
        <w:t>“)</w:t>
      </w:r>
      <w:r w:rsidR="000B5A43" w:rsidRPr="00494BB9">
        <w:rPr>
          <w:rFonts w:ascii="Arial" w:hAnsi="Arial" w:cs="Arial"/>
          <w:sz w:val="20"/>
        </w:rPr>
        <w:t>.</w:t>
      </w:r>
    </w:p>
    <w:p w14:paraId="50DE7316" w14:textId="77777777" w:rsidR="005E166D" w:rsidRPr="00494BB9" w:rsidRDefault="00CB3B95" w:rsidP="00156D0D">
      <w:pPr>
        <w:pStyle w:val="Zkladntext"/>
        <w:numPr>
          <w:ilvl w:val="1"/>
          <w:numId w:val="1"/>
        </w:numPr>
        <w:autoSpaceDE w:val="0"/>
        <w:autoSpaceDN w:val="0"/>
        <w:adjustRightInd w:val="0"/>
        <w:spacing w:after="120"/>
        <w:ind w:left="703" w:hanging="703"/>
        <w:rPr>
          <w:rFonts w:ascii="Arial" w:hAnsi="Arial" w:cs="Arial"/>
          <w:sz w:val="20"/>
        </w:rPr>
      </w:pPr>
      <w:r w:rsidRPr="00494BB9">
        <w:rPr>
          <w:rFonts w:ascii="Arial" w:hAnsi="Arial" w:cs="Arial"/>
          <w:sz w:val="20"/>
        </w:rPr>
        <w:t xml:space="preserve">Objednatel se zavazuje </w:t>
      </w:r>
      <w:r w:rsidR="00573DCF" w:rsidRPr="00494BB9">
        <w:rPr>
          <w:rFonts w:ascii="Arial" w:hAnsi="Arial" w:cs="Arial"/>
          <w:sz w:val="20"/>
        </w:rPr>
        <w:t>Poradci</w:t>
      </w:r>
      <w:r w:rsidRPr="00494BB9">
        <w:rPr>
          <w:rFonts w:ascii="Arial" w:hAnsi="Arial" w:cs="Arial"/>
          <w:sz w:val="20"/>
        </w:rPr>
        <w:t xml:space="preserve"> zaplatit </w:t>
      </w:r>
      <w:r w:rsidR="00C635C9" w:rsidRPr="00494BB9">
        <w:rPr>
          <w:rFonts w:ascii="Arial" w:hAnsi="Arial" w:cs="Arial"/>
          <w:sz w:val="20"/>
        </w:rPr>
        <w:t>C</w:t>
      </w:r>
      <w:r w:rsidRPr="00494BB9">
        <w:rPr>
          <w:rFonts w:ascii="Arial" w:hAnsi="Arial" w:cs="Arial"/>
          <w:sz w:val="20"/>
        </w:rPr>
        <w:t>enu dle</w:t>
      </w:r>
      <w:r w:rsidR="004138FB" w:rsidRPr="00494BB9">
        <w:rPr>
          <w:rFonts w:ascii="Arial" w:hAnsi="Arial" w:cs="Arial"/>
          <w:sz w:val="20"/>
        </w:rPr>
        <w:t xml:space="preserve"> této Smlouvy.</w:t>
      </w:r>
    </w:p>
    <w:p w14:paraId="00F1F5D4" w14:textId="77777777" w:rsidR="00573DCF" w:rsidRPr="00494BB9" w:rsidRDefault="00B13079" w:rsidP="00972CAF">
      <w:pPr>
        <w:pStyle w:val="Zkladntext"/>
        <w:numPr>
          <w:ilvl w:val="1"/>
          <w:numId w:val="1"/>
        </w:numPr>
        <w:autoSpaceDE w:val="0"/>
        <w:autoSpaceDN w:val="0"/>
        <w:adjustRightInd w:val="0"/>
        <w:spacing w:after="120"/>
        <w:ind w:left="703" w:hanging="703"/>
        <w:rPr>
          <w:rFonts w:ascii="Arial" w:hAnsi="Arial" w:cs="Arial"/>
          <w:bCs/>
          <w:sz w:val="20"/>
        </w:rPr>
      </w:pPr>
      <w:r w:rsidRPr="00494BB9">
        <w:rPr>
          <w:rFonts w:ascii="Arial" w:hAnsi="Arial" w:cs="Arial"/>
          <w:sz w:val="20"/>
        </w:rPr>
        <w:t xml:space="preserve">Poradce se zavazuje </w:t>
      </w:r>
      <w:r w:rsidR="00133D0A" w:rsidRPr="00494BB9">
        <w:rPr>
          <w:rFonts w:ascii="Arial" w:hAnsi="Arial" w:cs="Arial"/>
          <w:sz w:val="20"/>
        </w:rPr>
        <w:t>k realizaci a dodání souvisejících Služeb dle dílčích objednávek Objednatele.</w:t>
      </w:r>
    </w:p>
    <w:p w14:paraId="5D706988" w14:textId="77777777" w:rsidR="005E166D" w:rsidRPr="00CF1C54" w:rsidRDefault="005E166D" w:rsidP="00972CAF">
      <w:pPr>
        <w:pStyle w:val="Zkladntext"/>
        <w:keepNext/>
        <w:spacing w:after="120"/>
        <w:jc w:val="center"/>
        <w:rPr>
          <w:rFonts w:ascii="Arial" w:hAnsi="Arial" w:cs="Arial"/>
          <w:b/>
          <w:bCs/>
          <w:sz w:val="20"/>
        </w:rPr>
      </w:pPr>
    </w:p>
    <w:p w14:paraId="3C8D63FE" w14:textId="77777777" w:rsidR="00F82E9D" w:rsidRPr="00CF1C54" w:rsidRDefault="00F82E9D" w:rsidP="00D91721">
      <w:pPr>
        <w:pStyle w:val="Zkladntext"/>
        <w:keepNext/>
        <w:jc w:val="center"/>
        <w:rPr>
          <w:rFonts w:ascii="Arial" w:hAnsi="Arial" w:cs="Arial"/>
          <w:b/>
          <w:bCs/>
          <w:sz w:val="20"/>
        </w:rPr>
      </w:pPr>
      <w:r w:rsidRPr="00CF1C54">
        <w:rPr>
          <w:rFonts w:ascii="Arial" w:hAnsi="Arial" w:cs="Arial"/>
          <w:b/>
          <w:bCs/>
          <w:sz w:val="20"/>
        </w:rPr>
        <w:t>Článek III.</w:t>
      </w:r>
    </w:p>
    <w:p w14:paraId="1741E78F" w14:textId="77777777" w:rsidR="0017460A" w:rsidRPr="007B222D" w:rsidRDefault="0017460A" w:rsidP="00D91721">
      <w:pPr>
        <w:pStyle w:val="Zkladntext"/>
        <w:keepNext/>
        <w:jc w:val="center"/>
        <w:rPr>
          <w:rFonts w:ascii="Arial" w:hAnsi="Arial" w:cs="Arial"/>
          <w:b/>
          <w:bCs/>
          <w:sz w:val="20"/>
        </w:rPr>
      </w:pPr>
      <w:r w:rsidRPr="007B222D">
        <w:rPr>
          <w:rFonts w:ascii="Arial" w:hAnsi="Arial" w:cs="Arial"/>
          <w:b/>
          <w:bCs/>
          <w:sz w:val="20"/>
        </w:rPr>
        <w:t>CENA, PLATEBNÍ PODMÍNKY</w:t>
      </w:r>
      <w:r w:rsidR="00887008" w:rsidRPr="007B222D">
        <w:rPr>
          <w:rFonts w:ascii="Arial" w:hAnsi="Arial" w:cs="Arial"/>
          <w:b/>
          <w:bCs/>
          <w:sz w:val="20"/>
        </w:rPr>
        <w:t xml:space="preserve"> A FAKTURACE </w:t>
      </w:r>
    </w:p>
    <w:p w14:paraId="565D1C15" w14:textId="77777777" w:rsidR="0017460A" w:rsidRPr="007B222D" w:rsidRDefault="0017460A" w:rsidP="00D91721">
      <w:pPr>
        <w:pStyle w:val="Zkladntext"/>
        <w:keepNext/>
        <w:rPr>
          <w:rFonts w:ascii="Arial" w:hAnsi="Arial" w:cs="Arial"/>
          <w:bCs/>
          <w:sz w:val="20"/>
        </w:rPr>
      </w:pPr>
    </w:p>
    <w:p w14:paraId="4D0B483D" w14:textId="77777777" w:rsidR="00FA16CF" w:rsidRDefault="0017460A" w:rsidP="00156D0D">
      <w:pPr>
        <w:pStyle w:val="Zkladntext"/>
        <w:numPr>
          <w:ilvl w:val="1"/>
          <w:numId w:val="3"/>
        </w:numPr>
        <w:autoSpaceDE w:val="0"/>
        <w:autoSpaceDN w:val="0"/>
        <w:adjustRightInd w:val="0"/>
        <w:spacing w:after="120"/>
        <w:ind w:left="703" w:hanging="703"/>
        <w:rPr>
          <w:rFonts w:ascii="Arial" w:hAnsi="Arial" w:cs="Arial"/>
          <w:sz w:val="20"/>
        </w:rPr>
      </w:pPr>
      <w:r w:rsidRPr="00A63D49">
        <w:rPr>
          <w:rFonts w:ascii="Arial" w:hAnsi="Arial" w:cs="Arial"/>
          <w:bCs/>
          <w:sz w:val="20"/>
        </w:rPr>
        <w:t xml:space="preserve">Cena za </w:t>
      </w:r>
      <w:r w:rsidR="00823521" w:rsidRPr="00A63D49">
        <w:rPr>
          <w:rFonts w:ascii="Arial" w:hAnsi="Arial" w:cs="Arial"/>
          <w:bCs/>
          <w:sz w:val="20"/>
        </w:rPr>
        <w:t>Služby</w:t>
      </w:r>
      <w:r w:rsidRPr="00A63D49">
        <w:rPr>
          <w:rFonts w:ascii="Arial" w:hAnsi="Arial" w:cs="Arial"/>
          <w:bCs/>
          <w:sz w:val="20"/>
        </w:rPr>
        <w:t xml:space="preserve"> </w:t>
      </w:r>
      <w:r w:rsidRPr="00972CAF">
        <w:rPr>
          <w:rFonts w:ascii="Arial" w:hAnsi="Arial" w:cs="Arial"/>
          <w:bCs/>
          <w:sz w:val="20"/>
        </w:rPr>
        <w:t>je</w:t>
      </w:r>
      <w:r w:rsidR="002E0379" w:rsidRPr="00972CAF">
        <w:rPr>
          <w:rFonts w:ascii="Arial" w:hAnsi="Arial" w:cs="Arial"/>
          <w:bCs/>
          <w:sz w:val="20"/>
        </w:rPr>
        <w:t xml:space="preserve"> </w:t>
      </w:r>
      <w:r w:rsidR="00972CAF" w:rsidRPr="00972CAF">
        <w:rPr>
          <w:rFonts w:ascii="Arial" w:hAnsi="Arial" w:cs="Arial"/>
          <w:bCs/>
          <w:sz w:val="20"/>
        </w:rPr>
        <w:t>uvedena v</w:t>
      </w:r>
      <w:r w:rsidR="00972CAF">
        <w:rPr>
          <w:rFonts w:ascii="Arial" w:hAnsi="Arial" w:cs="Arial"/>
          <w:bCs/>
          <w:sz w:val="20"/>
        </w:rPr>
        <w:t> </w:t>
      </w:r>
      <w:r w:rsidR="00972CAF" w:rsidRPr="00972CAF">
        <w:rPr>
          <w:rFonts w:ascii="Arial" w:hAnsi="Arial" w:cs="Arial"/>
          <w:b/>
          <w:bCs/>
          <w:sz w:val="20"/>
        </w:rPr>
        <w:t>Příloze č. 1</w:t>
      </w:r>
      <w:r w:rsidR="00C635C9" w:rsidRPr="00972CAF">
        <w:rPr>
          <w:rFonts w:ascii="Arial" w:hAnsi="Arial" w:cs="Arial"/>
          <w:sz w:val="20"/>
        </w:rPr>
        <w:t xml:space="preserve"> </w:t>
      </w:r>
      <w:r w:rsidRPr="00972CAF">
        <w:rPr>
          <w:rFonts w:ascii="Arial" w:hAnsi="Arial" w:cs="Arial"/>
          <w:sz w:val="20"/>
        </w:rPr>
        <w:t>(</w:t>
      </w:r>
      <w:r w:rsidRPr="00A63D49">
        <w:rPr>
          <w:rFonts w:ascii="Arial" w:hAnsi="Arial" w:cs="Arial"/>
          <w:sz w:val="20"/>
        </w:rPr>
        <w:t>dále jen „</w:t>
      </w:r>
      <w:r w:rsidRPr="00A63D49">
        <w:rPr>
          <w:rFonts w:ascii="Arial" w:hAnsi="Arial" w:cs="Arial"/>
          <w:b/>
          <w:sz w:val="20"/>
        </w:rPr>
        <w:t>Cena</w:t>
      </w:r>
      <w:r w:rsidRPr="00A63D49">
        <w:rPr>
          <w:rFonts w:ascii="Arial" w:hAnsi="Arial" w:cs="Arial"/>
          <w:sz w:val="20"/>
        </w:rPr>
        <w:t xml:space="preserve">“). </w:t>
      </w:r>
      <w:r w:rsidR="00D45A8E" w:rsidRPr="00A63D49">
        <w:rPr>
          <w:rFonts w:ascii="Arial" w:hAnsi="Arial" w:cs="Arial"/>
          <w:sz w:val="20"/>
        </w:rPr>
        <w:t>K ceně bude</w:t>
      </w:r>
      <w:r w:rsidR="00D45A8E">
        <w:rPr>
          <w:rFonts w:ascii="Arial" w:hAnsi="Arial" w:cs="Arial"/>
          <w:sz w:val="20"/>
        </w:rPr>
        <w:t xml:space="preserve"> připočtena DPH v zákonem dané výši.</w:t>
      </w:r>
    </w:p>
    <w:p w14:paraId="42D81C1B" w14:textId="228B506E" w:rsidR="00C635C9" w:rsidRPr="004F0327" w:rsidRDefault="00200276" w:rsidP="002E0379">
      <w:pPr>
        <w:pStyle w:val="Zkladntext"/>
        <w:numPr>
          <w:ilvl w:val="1"/>
          <w:numId w:val="3"/>
        </w:numPr>
        <w:autoSpaceDE w:val="0"/>
        <w:autoSpaceDN w:val="0"/>
        <w:adjustRightInd w:val="0"/>
        <w:spacing w:after="120"/>
        <w:ind w:left="703" w:hanging="703"/>
        <w:rPr>
          <w:rFonts w:ascii="Arial" w:hAnsi="Arial" w:cs="Arial"/>
          <w:sz w:val="20"/>
        </w:rPr>
      </w:pPr>
      <w:r>
        <w:rPr>
          <w:rFonts w:ascii="Arial" w:hAnsi="Arial" w:cs="Arial"/>
          <w:sz w:val="20"/>
        </w:rPr>
        <w:t>XXX</w:t>
      </w:r>
    </w:p>
    <w:p w14:paraId="77BB22CE" w14:textId="77777777" w:rsidR="00C635C9" w:rsidRDefault="00E2552C" w:rsidP="00E2552C">
      <w:pPr>
        <w:pStyle w:val="Zkladntext"/>
        <w:numPr>
          <w:ilvl w:val="1"/>
          <w:numId w:val="3"/>
        </w:numPr>
        <w:autoSpaceDE w:val="0"/>
        <w:autoSpaceDN w:val="0"/>
        <w:adjustRightInd w:val="0"/>
        <w:spacing w:after="120"/>
        <w:rPr>
          <w:rFonts w:ascii="Arial" w:hAnsi="Arial" w:cs="Arial"/>
          <w:sz w:val="20"/>
        </w:rPr>
      </w:pPr>
      <w:r w:rsidRPr="00E2552C">
        <w:rPr>
          <w:rFonts w:ascii="Arial" w:hAnsi="Arial" w:cs="Arial"/>
          <w:sz w:val="20"/>
        </w:rPr>
        <w:t xml:space="preserve">Cena bude hrazena v českých korunách (CZK) na účet </w:t>
      </w:r>
      <w:r w:rsidR="00F521AE">
        <w:rPr>
          <w:rFonts w:ascii="Arial" w:hAnsi="Arial" w:cs="Arial"/>
          <w:sz w:val="20"/>
        </w:rPr>
        <w:t>Poradc</w:t>
      </w:r>
      <w:r w:rsidRPr="00E2552C">
        <w:rPr>
          <w:rFonts w:ascii="Arial" w:hAnsi="Arial" w:cs="Arial"/>
          <w:sz w:val="20"/>
        </w:rPr>
        <w:t>e uvedený na faktuře. Objednatel cenu za řádně provedené Služby uhradí výhra</w:t>
      </w:r>
      <w:r>
        <w:rPr>
          <w:rFonts w:ascii="Arial" w:hAnsi="Arial" w:cs="Arial"/>
          <w:sz w:val="20"/>
        </w:rPr>
        <w:t>dně na účet vedený v tuzemsku a </w:t>
      </w:r>
      <w:r w:rsidRPr="00E2552C">
        <w:rPr>
          <w:rFonts w:ascii="Arial" w:hAnsi="Arial" w:cs="Arial"/>
          <w:sz w:val="20"/>
        </w:rPr>
        <w:t>zveřejněný v registru plátců</w:t>
      </w:r>
      <w:r w:rsidR="00C635C9" w:rsidRPr="007B222D">
        <w:rPr>
          <w:rFonts w:ascii="Arial" w:hAnsi="Arial" w:cs="Arial"/>
          <w:sz w:val="20"/>
        </w:rPr>
        <w:t>.</w:t>
      </w:r>
    </w:p>
    <w:p w14:paraId="6133215C" w14:textId="77777777" w:rsidR="00737192" w:rsidRPr="00737192" w:rsidRDefault="00972CAF" w:rsidP="00737192">
      <w:pPr>
        <w:pStyle w:val="Zkladntext"/>
        <w:numPr>
          <w:ilvl w:val="1"/>
          <w:numId w:val="3"/>
        </w:numPr>
        <w:spacing w:after="60"/>
        <w:rPr>
          <w:rFonts w:ascii="Arial" w:hAnsi="Arial" w:cs="Arial"/>
          <w:sz w:val="20"/>
        </w:rPr>
      </w:pPr>
      <w:r>
        <w:rPr>
          <w:rFonts w:ascii="Arial" w:hAnsi="Arial" w:cs="Arial"/>
          <w:sz w:val="20"/>
        </w:rPr>
        <w:t>Faktury budou vystavovány měsíčně</w:t>
      </w:r>
      <w:r w:rsidR="00F373F8">
        <w:rPr>
          <w:rFonts w:ascii="Arial" w:hAnsi="Arial" w:cs="Arial"/>
          <w:sz w:val="20"/>
        </w:rPr>
        <w:t xml:space="preserve"> na základě odsouhlaseného měsíčního </w:t>
      </w:r>
      <w:r>
        <w:rPr>
          <w:rFonts w:ascii="Arial" w:hAnsi="Arial" w:cs="Arial"/>
          <w:sz w:val="20"/>
        </w:rPr>
        <w:t>přehledu aktivit</w:t>
      </w:r>
      <w:r w:rsidR="00F373F8">
        <w:rPr>
          <w:rFonts w:ascii="Arial" w:hAnsi="Arial" w:cs="Arial"/>
          <w:sz w:val="20"/>
        </w:rPr>
        <w:t xml:space="preserve"> Poradce Objednatelem. </w:t>
      </w:r>
    </w:p>
    <w:p w14:paraId="0193AF40" w14:textId="77777777" w:rsidR="00C635C9" w:rsidRPr="007B222D" w:rsidRDefault="00C635C9" w:rsidP="00156D0D">
      <w:pPr>
        <w:pStyle w:val="Zkladntext"/>
        <w:numPr>
          <w:ilvl w:val="1"/>
          <w:numId w:val="3"/>
        </w:numPr>
        <w:autoSpaceDE w:val="0"/>
        <w:autoSpaceDN w:val="0"/>
        <w:adjustRightInd w:val="0"/>
        <w:spacing w:after="120"/>
        <w:ind w:left="703" w:hanging="703"/>
        <w:rPr>
          <w:rFonts w:ascii="Arial" w:hAnsi="Arial" w:cs="Arial"/>
          <w:sz w:val="20"/>
        </w:rPr>
      </w:pPr>
      <w:r w:rsidRPr="007B222D">
        <w:rPr>
          <w:rFonts w:ascii="Arial" w:hAnsi="Arial" w:cs="Arial"/>
          <w:sz w:val="20"/>
        </w:rPr>
        <w:t>Dnem zaplacení se pro účely této Smlouvy rozumí den připsání částky na účet Poradce, který je uveden ve faktuře, nebo jej pro tyto účely sdělí Poradce Objednateli jinak.</w:t>
      </w:r>
    </w:p>
    <w:p w14:paraId="19B6E226" w14:textId="2F69DCA6" w:rsidR="00303648" w:rsidRPr="00724A02" w:rsidRDefault="00C635C9" w:rsidP="00156D0D">
      <w:pPr>
        <w:pStyle w:val="Zkladntext"/>
        <w:numPr>
          <w:ilvl w:val="1"/>
          <w:numId w:val="3"/>
        </w:numPr>
        <w:autoSpaceDE w:val="0"/>
        <w:autoSpaceDN w:val="0"/>
        <w:adjustRightInd w:val="0"/>
        <w:spacing w:after="120"/>
        <w:ind w:left="703" w:hanging="703"/>
        <w:rPr>
          <w:rFonts w:ascii="Arial" w:hAnsi="Arial" w:cs="Arial"/>
          <w:bCs/>
          <w:sz w:val="20"/>
        </w:rPr>
      </w:pPr>
      <w:r w:rsidRPr="007B222D">
        <w:rPr>
          <w:rFonts w:ascii="Arial" w:hAnsi="Arial" w:cs="Arial"/>
          <w:sz w:val="20"/>
        </w:rPr>
        <w:t xml:space="preserve">V případě prodlení Objednatele s úhradou peněžitých </w:t>
      </w:r>
      <w:r w:rsidR="004C15D4" w:rsidRPr="007B222D">
        <w:rPr>
          <w:rFonts w:ascii="Arial" w:hAnsi="Arial" w:cs="Arial"/>
          <w:sz w:val="20"/>
        </w:rPr>
        <w:t>závazků</w:t>
      </w:r>
      <w:r w:rsidRPr="007B222D">
        <w:rPr>
          <w:rFonts w:ascii="Arial" w:hAnsi="Arial" w:cs="Arial"/>
          <w:sz w:val="20"/>
        </w:rPr>
        <w:t xml:space="preserve"> dle této Smlouvy může Poradce po Objednateli požadovat úrok z prodlení ve </w:t>
      </w:r>
      <w:r w:rsidRPr="009858E2">
        <w:rPr>
          <w:rFonts w:ascii="Arial" w:hAnsi="Arial" w:cs="Arial"/>
          <w:sz w:val="20"/>
        </w:rPr>
        <w:t xml:space="preserve">výši </w:t>
      </w:r>
      <w:proofErr w:type="gramStart"/>
      <w:r w:rsidRPr="009858E2">
        <w:rPr>
          <w:rFonts w:ascii="Arial" w:hAnsi="Arial" w:cs="Arial"/>
          <w:sz w:val="20"/>
        </w:rPr>
        <w:t>0,0</w:t>
      </w:r>
      <w:r w:rsidR="00A269E0">
        <w:rPr>
          <w:rFonts w:ascii="Arial" w:hAnsi="Arial" w:cs="Arial"/>
          <w:sz w:val="20"/>
        </w:rPr>
        <w:t>2</w:t>
      </w:r>
      <w:r w:rsidRPr="009858E2">
        <w:rPr>
          <w:rFonts w:ascii="Arial" w:hAnsi="Arial" w:cs="Arial"/>
          <w:sz w:val="20"/>
        </w:rPr>
        <w:t>%</w:t>
      </w:r>
      <w:proofErr w:type="gramEnd"/>
      <w:r w:rsidRPr="009858E2">
        <w:rPr>
          <w:rFonts w:ascii="Arial" w:hAnsi="Arial" w:cs="Arial"/>
          <w:sz w:val="20"/>
        </w:rPr>
        <w:t xml:space="preserve"> z</w:t>
      </w:r>
      <w:r w:rsidRPr="007B222D">
        <w:rPr>
          <w:rFonts w:ascii="Arial" w:hAnsi="Arial" w:cs="Arial"/>
          <w:sz w:val="20"/>
        </w:rPr>
        <w:t> dlužné částky za každý den prodlení.</w:t>
      </w:r>
    </w:p>
    <w:p w14:paraId="0B428A46" w14:textId="33B618A5" w:rsidR="00724A02" w:rsidRPr="007B222D" w:rsidRDefault="00200276" w:rsidP="00156D0D">
      <w:pPr>
        <w:pStyle w:val="Zkladntext"/>
        <w:numPr>
          <w:ilvl w:val="1"/>
          <w:numId w:val="3"/>
        </w:numPr>
        <w:autoSpaceDE w:val="0"/>
        <w:autoSpaceDN w:val="0"/>
        <w:adjustRightInd w:val="0"/>
        <w:spacing w:after="120"/>
        <w:ind w:left="703" w:hanging="703"/>
        <w:rPr>
          <w:rFonts w:ascii="Arial" w:hAnsi="Arial" w:cs="Arial"/>
          <w:bCs/>
          <w:sz w:val="20"/>
        </w:rPr>
      </w:pPr>
      <w:r>
        <w:rPr>
          <w:rFonts w:ascii="Arial" w:hAnsi="Arial" w:cs="Arial"/>
          <w:bCs/>
          <w:sz w:val="20"/>
        </w:rPr>
        <w:t>XXX</w:t>
      </w:r>
    </w:p>
    <w:p w14:paraId="180E929E" w14:textId="77777777" w:rsidR="00F54071" w:rsidRPr="007B222D" w:rsidRDefault="00F54071" w:rsidP="00F54071">
      <w:pPr>
        <w:pStyle w:val="Zkladntext"/>
        <w:rPr>
          <w:rFonts w:ascii="Arial" w:hAnsi="Arial" w:cs="Arial"/>
          <w:bCs/>
          <w:sz w:val="20"/>
        </w:rPr>
      </w:pPr>
    </w:p>
    <w:p w14:paraId="021B68F8" w14:textId="77777777" w:rsidR="0017460A" w:rsidRPr="007B222D" w:rsidRDefault="0017460A" w:rsidP="003F1D5E">
      <w:pPr>
        <w:pStyle w:val="Zkladntext"/>
        <w:keepNext/>
        <w:keepLines/>
        <w:jc w:val="center"/>
        <w:rPr>
          <w:rFonts w:ascii="Arial" w:hAnsi="Arial" w:cs="Arial"/>
          <w:b/>
          <w:bCs/>
          <w:sz w:val="20"/>
        </w:rPr>
      </w:pPr>
      <w:r w:rsidRPr="007B222D">
        <w:rPr>
          <w:rFonts w:ascii="Arial" w:hAnsi="Arial" w:cs="Arial"/>
          <w:b/>
          <w:bCs/>
          <w:sz w:val="20"/>
        </w:rPr>
        <w:t>Článek I</w:t>
      </w:r>
      <w:r w:rsidR="00891FA7" w:rsidRPr="007B222D">
        <w:rPr>
          <w:rFonts w:ascii="Arial" w:hAnsi="Arial" w:cs="Arial"/>
          <w:b/>
          <w:bCs/>
          <w:sz w:val="20"/>
        </w:rPr>
        <w:t>V</w:t>
      </w:r>
      <w:r w:rsidRPr="007B222D">
        <w:rPr>
          <w:rFonts w:ascii="Arial" w:hAnsi="Arial" w:cs="Arial"/>
          <w:b/>
          <w:bCs/>
          <w:sz w:val="20"/>
        </w:rPr>
        <w:t>.</w:t>
      </w:r>
    </w:p>
    <w:p w14:paraId="70969858" w14:textId="77777777" w:rsidR="00F82E9D" w:rsidRPr="007B222D" w:rsidRDefault="00F82E9D" w:rsidP="003F1D5E">
      <w:pPr>
        <w:keepNext/>
        <w:keepLines/>
        <w:jc w:val="center"/>
        <w:rPr>
          <w:rFonts w:cs="Arial"/>
          <w:b/>
          <w:bCs/>
          <w:sz w:val="20"/>
        </w:rPr>
      </w:pPr>
      <w:r w:rsidRPr="007B222D">
        <w:rPr>
          <w:rFonts w:cs="Arial"/>
          <w:b/>
          <w:bCs/>
          <w:sz w:val="20"/>
        </w:rPr>
        <w:t>PRÁVA A POVINNOSTI SMLUVNÍCH STRAN</w:t>
      </w:r>
    </w:p>
    <w:p w14:paraId="5C5F4A8A" w14:textId="77777777" w:rsidR="00C635C9" w:rsidRPr="007B222D" w:rsidRDefault="00C635C9" w:rsidP="003F1D5E">
      <w:pPr>
        <w:keepNext/>
        <w:jc w:val="center"/>
        <w:rPr>
          <w:rFonts w:cs="Arial"/>
          <w:b/>
          <w:bCs/>
          <w:caps/>
          <w:sz w:val="20"/>
        </w:rPr>
      </w:pPr>
    </w:p>
    <w:p w14:paraId="4EBB6BEB" w14:textId="77777777" w:rsidR="00C635C9" w:rsidRPr="007B222D" w:rsidRDefault="00A109E0" w:rsidP="00156D0D">
      <w:pPr>
        <w:pStyle w:val="Zkladntext"/>
        <w:numPr>
          <w:ilvl w:val="1"/>
          <w:numId w:val="20"/>
        </w:numPr>
        <w:tabs>
          <w:tab w:val="clear" w:pos="360"/>
          <w:tab w:val="num" w:pos="709"/>
        </w:tabs>
        <w:autoSpaceDE w:val="0"/>
        <w:autoSpaceDN w:val="0"/>
        <w:adjustRightInd w:val="0"/>
        <w:spacing w:after="120"/>
        <w:ind w:left="703" w:hanging="703"/>
        <w:rPr>
          <w:rFonts w:ascii="Arial" w:hAnsi="Arial" w:cs="Arial"/>
          <w:sz w:val="20"/>
        </w:rPr>
      </w:pPr>
      <w:r w:rsidRPr="007B222D">
        <w:rPr>
          <w:rFonts w:ascii="Arial" w:hAnsi="Arial" w:cs="Arial"/>
          <w:sz w:val="20"/>
        </w:rPr>
        <w:t xml:space="preserve">Služby budou poskytovány v místě </w:t>
      </w:r>
      <w:r w:rsidR="004A5122">
        <w:rPr>
          <w:rFonts w:ascii="Arial" w:hAnsi="Arial" w:cs="Arial"/>
          <w:sz w:val="20"/>
        </w:rPr>
        <w:t>kontaktní adresy</w:t>
      </w:r>
      <w:r w:rsidRPr="00AF775A">
        <w:rPr>
          <w:rFonts w:ascii="Arial" w:hAnsi="Arial" w:cs="Arial"/>
          <w:sz w:val="20"/>
        </w:rPr>
        <w:t xml:space="preserve"> </w:t>
      </w:r>
      <w:r w:rsidR="00AF775A" w:rsidRPr="00AF775A">
        <w:rPr>
          <w:rFonts w:ascii="Arial" w:hAnsi="Arial" w:cs="Arial"/>
          <w:sz w:val="20"/>
        </w:rPr>
        <w:t>Objednatele</w:t>
      </w:r>
      <w:r w:rsidR="00133D0A">
        <w:rPr>
          <w:rFonts w:ascii="Arial" w:hAnsi="Arial" w:cs="Arial"/>
          <w:sz w:val="20"/>
        </w:rPr>
        <w:t xml:space="preserve"> a jeho poboček a </w:t>
      </w:r>
      <w:r w:rsidR="004A5122">
        <w:rPr>
          <w:rFonts w:ascii="Arial" w:hAnsi="Arial" w:cs="Arial"/>
          <w:sz w:val="20"/>
        </w:rPr>
        <w:t xml:space="preserve">sídla </w:t>
      </w:r>
      <w:r w:rsidRPr="00AF775A">
        <w:rPr>
          <w:rFonts w:ascii="Arial" w:hAnsi="Arial" w:cs="Arial"/>
          <w:sz w:val="20"/>
        </w:rPr>
        <w:t>Poradce</w:t>
      </w:r>
      <w:r w:rsidR="00133D0A">
        <w:rPr>
          <w:rFonts w:ascii="Arial" w:hAnsi="Arial" w:cs="Arial"/>
          <w:sz w:val="20"/>
        </w:rPr>
        <w:t xml:space="preserve"> </w:t>
      </w:r>
      <w:r w:rsidR="00AF775A" w:rsidRPr="00AF775A">
        <w:rPr>
          <w:rFonts w:ascii="Arial" w:hAnsi="Arial" w:cs="Arial"/>
          <w:sz w:val="20"/>
        </w:rPr>
        <w:t>(dle potřeby)</w:t>
      </w:r>
      <w:r w:rsidR="00D45A8E">
        <w:rPr>
          <w:rFonts w:ascii="Arial" w:hAnsi="Arial" w:cs="Arial"/>
          <w:sz w:val="20"/>
        </w:rPr>
        <w:t>,</w:t>
      </w:r>
      <w:r w:rsidR="00AF775A" w:rsidRPr="00AF775A">
        <w:rPr>
          <w:rFonts w:ascii="Arial" w:hAnsi="Arial" w:cs="Arial"/>
          <w:sz w:val="20"/>
        </w:rPr>
        <w:t xml:space="preserve"> </w:t>
      </w:r>
      <w:r w:rsidRPr="00AF775A">
        <w:rPr>
          <w:rFonts w:ascii="Arial" w:hAnsi="Arial" w:cs="Arial"/>
          <w:sz w:val="20"/>
        </w:rPr>
        <w:t>(</w:t>
      </w:r>
      <w:r w:rsidRPr="007B222D">
        <w:rPr>
          <w:rFonts w:ascii="Arial" w:hAnsi="Arial" w:cs="Arial"/>
          <w:sz w:val="20"/>
        </w:rPr>
        <w:t>dále jen „</w:t>
      </w:r>
      <w:r w:rsidRPr="007B222D">
        <w:rPr>
          <w:rFonts w:ascii="Arial" w:hAnsi="Arial" w:cs="Arial"/>
          <w:b/>
          <w:sz w:val="20"/>
        </w:rPr>
        <w:t>Místo výkonu</w:t>
      </w:r>
      <w:r w:rsidRPr="007B222D">
        <w:rPr>
          <w:rFonts w:ascii="Arial" w:hAnsi="Arial" w:cs="Arial"/>
          <w:sz w:val="20"/>
        </w:rPr>
        <w:t>“).</w:t>
      </w:r>
      <w:r w:rsidR="009E1C50">
        <w:rPr>
          <w:rFonts w:ascii="Arial" w:hAnsi="Arial" w:cs="Arial"/>
          <w:sz w:val="20"/>
        </w:rPr>
        <w:t xml:space="preserve"> </w:t>
      </w:r>
    </w:p>
    <w:p w14:paraId="072803C5" w14:textId="77777777" w:rsidR="00C635C9" w:rsidRPr="007B222D" w:rsidRDefault="00C635C9" w:rsidP="00156D0D">
      <w:pPr>
        <w:pStyle w:val="Zkladntext"/>
        <w:numPr>
          <w:ilvl w:val="1"/>
          <w:numId w:val="20"/>
        </w:numPr>
        <w:tabs>
          <w:tab w:val="clear" w:pos="360"/>
          <w:tab w:val="num" w:pos="709"/>
        </w:tabs>
        <w:autoSpaceDE w:val="0"/>
        <w:autoSpaceDN w:val="0"/>
        <w:adjustRightInd w:val="0"/>
        <w:spacing w:after="120"/>
        <w:ind w:left="703" w:hanging="703"/>
        <w:rPr>
          <w:rFonts w:ascii="Arial" w:hAnsi="Arial" w:cs="Arial"/>
          <w:bCs/>
          <w:sz w:val="20"/>
        </w:rPr>
      </w:pPr>
      <w:r w:rsidRPr="007B222D">
        <w:rPr>
          <w:rFonts w:ascii="Arial" w:hAnsi="Arial" w:cs="Arial"/>
          <w:bCs/>
          <w:sz w:val="20"/>
        </w:rPr>
        <w:t>Poradce je povinen poskytovat Služby svědomitě a s uplatněním svých znalostí a zkušeností z oblasti poskytovaných Služeb, v souladu s touto Smlouvou a v souladu s právními předpisy.</w:t>
      </w:r>
    </w:p>
    <w:p w14:paraId="25255789" w14:textId="77777777" w:rsidR="00C635C9" w:rsidRPr="007B222D" w:rsidRDefault="00807227" w:rsidP="00156D0D">
      <w:pPr>
        <w:pStyle w:val="Zkladntext"/>
        <w:numPr>
          <w:ilvl w:val="1"/>
          <w:numId w:val="20"/>
        </w:numPr>
        <w:tabs>
          <w:tab w:val="clear" w:pos="360"/>
          <w:tab w:val="num" w:pos="709"/>
        </w:tabs>
        <w:autoSpaceDE w:val="0"/>
        <w:autoSpaceDN w:val="0"/>
        <w:adjustRightInd w:val="0"/>
        <w:spacing w:after="120"/>
        <w:ind w:left="703" w:hanging="703"/>
        <w:rPr>
          <w:rFonts w:ascii="Arial" w:hAnsi="Arial" w:cs="Arial"/>
          <w:bCs/>
          <w:sz w:val="20"/>
        </w:rPr>
      </w:pPr>
      <w:r w:rsidRPr="007B222D">
        <w:rPr>
          <w:rFonts w:ascii="Arial" w:hAnsi="Arial" w:cs="Arial"/>
          <w:bCs/>
          <w:sz w:val="20"/>
        </w:rPr>
        <w:lastRenderedPageBreak/>
        <w:t xml:space="preserve">Objednatel je povinen </w:t>
      </w:r>
      <w:r w:rsidR="008770EC" w:rsidRPr="007B222D">
        <w:rPr>
          <w:rFonts w:ascii="Arial" w:hAnsi="Arial" w:cs="Arial"/>
          <w:bCs/>
          <w:sz w:val="20"/>
        </w:rPr>
        <w:t xml:space="preserve">umožnit </w:t>
      </w:r>
      <w:r w:rsidR="00573DCF" w:rsidRPr="007B222D">
        <w:rPr>
          <w:rFonts w:ascii="Arial" w:hAnsi="Arial" w:cs="Arial"/>
          <w:bCs/>
          <w:sz w:val="20"/>
        </w:rPr>
        <w:t>Poradci</w:t>
      </w:r>
      <w:r w:rsidR="008770EC" w:rsidRPr="007B222D">
        <w:rPr>
          <w:rFonts w:ascii="Arial" w:hAnsi="Arial" w:cs="Arial"/>
          <w:bCs/>
          <w:sz w:val="20"/>
        </w:rPr>
        <w:t xml:space="preserve"> provést Služby a poskytnout mu pro tento účel ne</w:t>
      </w:r>
      <w:r w:rsidR="009B1095" w:rsidRPr="007B222D">
        <w:rPr>
          <w:rFonts w:ascii="Arial" w:hAnsi="Arial" w:cs="Arial"/>
          <w:bCs/>
          <w:sz w:val="20"/>
        </w:rPr>
        <w:t>z</w:t>
      </w:r>
      <w:r w:rsidR="008770EC" w:rsidRPr="007B222D">
        <w:rPr>
          <w:rFonts w:ascii="Arial" w:hAnsi="Arial" w:cs="Arial"/>
          <w:bCs/>
          <w:sz w:val="20"/>
        </w:rPr>
        <w:t xml:space="preserve">bytnou součinnost. Objednatel </w:t>
      </w:r>
      <w:r w:rsidR="009B1095" w:rsidRPr="007B222D">
        <w:rPr>
          <w:rFonts w:ascii="Arial" w:hAnsi="Arial" w:cs="Arial"/>
          <w:bCs/>
          <w:sz w:val="20"/>
        </w:rPr>
        <w:t xml:space="preserve">je </w:t>
      </w:r>
      <w:r w:rsidR="008770EC" w:rsidRPr="007B222D">
        <w:rPr>
          <w:rFonts w:ascii="Arial" w:hAnsi="Arial" w:cs="Arial"/>
          <w:bCs/>
          <w:sz w:val="20"/>
        </w:rPr>
        <w:t>zejména povinen:</w:t>
      </w:r>
    </w:p>
    <w:p w14:paraId="249BFABD" w14:textId="77777777" w:rsidR="00D46B15" w:rsidRPr="007B222D" w:rsidRDefault="00D46B15" w:rsidP="00724F5C">
      <w:pPr>
        <w:pStyle w:val="Zkladntext"/>
        <w:numPr>
          <w:ilvl w:val="0"/>
          <w:numId w:val="4"/>
        </w:numPr>
        <w:autoSpaceDE w:val="0"/>
        <w:autoSpaceDN w:val="0"/>
        <w:adjustRightInd w:val="0"/>
        <w:spacing w:after="120"/>
        <w:ind w:left="1418" w:hanging="703"/>
        <w:rPr>
          <w:rFonts w:ascii="Arial" w:hAnsi="Arial" w:cs="Arial"/>
          <w:bCs/>
          <w:sz w:val="20"/>
        </w:rPr>
      </w:pPr>
      <w:r w:rsidRPr="007B222D">
        <w:rPr>
          <w:rFonts w:ascii="Arial" w:hAnsi="Arial" w:cs="Arial"/>
          <w:bCs/>
          <w:sz w:val="20"/>
        </w:rPr>
        <w:t xml:space="preserve">umožnit Poradci přístup </w:t>
      </w:r>
      <w:r w:rsidR="00A109E0" w:rsidRPr="007B222D">
        <w:rPr>
          <w:rFonts w:ascii="Arial" w:hAnsi="Arial" w:cs="Arial"/>
          <w:bCs/>
          <w:sz w:val="20"/>
        </w:rPr>
        <w:t>do</w:t>
      </w:r>
      <w:r w:rsidRPr="007B222D">
        <w:rPr>
          <w:rFonts w:ascii="Arial" w:hAnsi="Arial" w:cs="Arial"/>
          <w:bCs/>
          <w:sz w:val="20"/>
        </w:rPr>
        <w:t xml:space="preserve"> Míst</w:t>
      </w:r>
      <w:r w:rsidR="00A109E0" w:rsidRPr="007B222D">
        <w:rPr>
          <w:rFonts w:ascii="Arial" w:hAnsi="Arial" w:cs="Arial"/>
          <w:bCs/>
          <w:sz w:val="20"/>
        </w:rPr>
        <w:t>a</w:t>
      </w:r>
      <w:r w:rsidRPr="007B222D">
        <w:rPr>
          <w:rFonts w:ascii="Arial" w:hAnsi="Arial" w:cs="Arial"/>
          <w:bCs/>
          <w:sz w:val="20"/>
        </w:rPr>
        <w:t xml:space="preserve"> výkonu;</w:t>
      </w:r>
    </w:p>
    <w:p w14:paraId="0EEEE195" w14:textId="77777777" w:rsidR="008770EC" w:rsidRPr="007B222D" w:rsidRDefault="008770EC" w:rsidP="00724F5C">
      <w:pPr>
        <w:pStyle w:val="Zkladntext"/>
        <w:numPr>
          <w:ilvl w:val="0"/>
          <w:numId w:val="4"/>
        </w:numPr>
        <w:autoSpaceDE w:val="0"/>
        <w:autoSpaceDN w:val="0"/>
        <w:adjustRightInd w:val="0"/>
        <w:spacing w:after="120"/>
        <w:ind w:left="1418" w:hanging="703"/>
        <w:rPr>
          <w:rFonts w:ascii="Arial" w:hAnsi="Arial" w:cs="Arial"/>
          <w:bCs/>
          <w:sz w:val="20"/>
        </w:rPr>
      </w:pPr>
      <w:r w:rsidRPr="007B222D">
        <w:rPr>
          <w:rFonts w:ascii="Arial" w:hAnsi="Arial" w:cs="Arial"/>
          <w:sz w:val="20"/>
        </w:rPr>
        <w:t xml:space="preserve">vytvořit vhodné podmínky pro efektivní provádění činnosti </w:t>
      </w:r>
      <w:r w:rsidR="00573DCF" w:rsidRPr="007B222D">
        <w:rPr>
          <w:rFonts w:ascii="Arial" w:hAnsi="Arial" w:cs="Arial"/>
          <w:sz w:val="20"/>
        </w:rPr>
        <w:t>Poradce</w:t>
      </w:r>
      <w:r w:rsidRPr="007B222D">
        <w:rPr>
          <w:rFonts w:ascii="Arial" w:hAnsi="Arial" w:cs="Arial"/>
          <w:sz w:val="20"/>
        </w:rPr>
        <w:t xml:space="preserve"> v souvislosti s plněním této Smlouvy;</w:t>
      </w:r>
    </w:p>
    <w:p w14:paraId="7D50B817" w14:textId="77777777" w:rsidR="008770EC" w:rsidRPr="007B222D" w:rsidRDefault="008770EC" w:rsidP="00AF775A">
      <w:pPr>
        <w:pStyle w:val="Zkladntext"/>
        <w:numPr>
          <w:ilvl w:val="0"/>
          <w:numId w:val="4"/>
        </w:numPr>
        <w:autoSpaceDE w:val="0"/>
        <w:autoSpaceDN w:val="0"/>
        <w:adjustRightInd w:val="0"/>
        <w:spacing w:after="120"/>
        <w:ind w:left="1418" w:hanging="703"/>
        <w:rPr>
          <w:rFonts w:ascii="Arial" w:hAnsi="Arial" w:cs="Arial"/>
          <w:bCs/>
          <w:sz w:val="20"/>
        </w:rPr>
      </w:pPr>
      <w:r w:rsidRPr="007B222D">
        <w:rPr>
          <w:rFonts w:ascii="Arial" w:hAnsi="Arial" w:cs="Arial"/>
          <w:sz w:val="20"/>
        </w:rPr>
        <w:t xml:space="preserve">poskytnout </w:t>
      </w:r>
      <w:r w:rsidR="00573DCF" w:rsidRPr="007B222D">
        <w:rPr>
          <w:rFonts w:ascii="Arial" w:hAnsi="Arial" w:cs="Arial"/>
          <w:sz w:val="20"/>
        </w:rPr>
        <w:t>Poradci</w:t>
      </w:r>
      <w:r w:rsidRPr="007B222D">
        <w:rPr>
          <w:rFonts w:ascii="Arial" w:hAnsi="Arial" w:cs="Arial"/>
          <w:sz w:val="20"/>
        </w:rPr>
        <w:t xml:space="preserve"> </w:t>
      </w:r>
      <w:r w:rsidR="00A604DC">
        <w:rPr>
          <w:rFonts w:ascii="Arial" w:hAnsi="Arial" w:cs="Arial"/>
          <w:sz w:val="20"/>
        </w:rPr>
        <w:t>potřebné</w:t>
      </w:r>
      <w:r w:rsidRPr="007B222D">
        <w:rPr>
          <w:rFonts w:ascii="Arial" w:hAnsi="Arial" w:cs="Arial"/>
          <w:sz w:val="20"/>
        </w:rPr>
        <w:t xml:space="preserve"> </w:t>
      </w:r>
      <w:r w:rsidR="00C635C9" w:rsidRPr="007B222D">
        <w:rPr>
          <w:rFonts w:ascii="Arial" w:hAnsi="Arial" w:cs="Arial"/>
          <w:sz w:val="20"/>
        </w:rPr>
        <w:t>Podklady</w:t>
      </w:r>
      <w:r w:rsidRPr="007B222D">
        <w:rPr>
          <w:rFonts w:ascii="Arial" w:hAnsi="Arial" w:cs="Arial"/>
          <w:sz w:val="20"/>
        </w:rPr>
        <w:t xml:space="preserve"> nezbytné k plnění závazků </w:t>
      </w:r>
      <w:r w:rsidR="00573DCF" w:rsidRPr="007B222D">
        <w:rPr>
          <w:rFonts w:ascii="Arial" w:hAnsi="Arial" w:cs="Arial"/>
          <w:sz w:val="20"/>
        </w:rPr>
        <w:t>Poradce</w:t>
      </w:r>
      <w:r w:rsidR="00AF775A">
        <w:rPr>
          <w:rFonts w:ascii="Arial" w:hAnsi="Arial" w:cs="Arial"/>
          <w:sz w:val="20"/>
        </w:rPr>
        <w:t xml:space="preserve"> dle této Smlouvy</w:t>
      </w:r>
      <w:r w:rsidR="00C43538" w:rsidRPr="007B222D">
        <w:rPr>
          <w:rFonts w:ascii="Arial" w:hAnsi="Arial" w:cs="Arial"/>
          <w:sz w:val="20"/>
        </w:rPr>
        <w:t>.</w:t>
      </w:r>
    </w:p>
    <w:p w14:paraId="1CB33595" w14:textId="77777777" w:rsidR="008770EC" w:rsidRPr="007B222D" w:rsidRDefault="008770EC" w:rsidP="00156D0D">
      <w:pPr>
        <w:pStyle w:val="Zkladntext"/>
        <w:numPr>
          <w:ilvl w:val="1"/>
          <w:numId w:val="20"/>
        </w:numPr>
        <w:tabs>
          <w:tab w:val="clear" w:pos="360"/>
          <w:tab w:val="num" w:pos="709"/>
        </w:tabs>
        <w:autoSpaceDE w:val="0"/>
        <w:autoSpaceDN w:val="0"/>
        <w:adjustRightInd w:val="0"/>
        <w:spacing w:after="120"/>
        <w:ind w:left="703" w:hanging="703"/>
        <w:rPr>
          <w:rFonts w:ascii="Arial" w:hAnsi="Arial" w:cs="Arial"/>
          <w:bCs/>
          <w:sz w:val="20"/>
        </w:rPr>
      </w:pPr>
      <w:r w:rsidRPr="007B222D">
        <w:rPr>
          <w:rFonts w:ascii="Arial" w:hAnsi="Arial" w:cs="Arial"/>
          <w:bCs/>
          <w:sz w:val="20"/>
        </w:rPr>
        <w:t>Smluvní strany se zavazují, že budou chránit dobré jméno druhé Smluvní strany</w:t>
      </w:r>
      <w:r w:rsidR="00C43538" w:rsidRPr="007B222D">
        <w:rPr>
          <w:rFonts w:ascii="Arial" w:hAnsi="Arial" w:cs="Arial"/>
          <w:bCs/>
          <w:sz w:val="20"/>
        </w:rPr>
        <w:t>,</w:t>
      </w:r>
      <w:r w:rsidRPr="007B222D">
        <w:rPr>
          <w:rFonts w:ascii="Arial" w:hAnsi="Arial" w:cs="Arial"/>
          <w:bCs/>
          <w:sz w:val="20"/>
        </w:rPr>
        <w:t xml:space="preserve"> a to i po ukončení platnosti této Smlouvy. </w:t>
      </w:r>
    </w:p>
    <w:p w14:paraId="0B55B8A4" w14:textId="77777777" w:rsidR="00C37D1D" w:rsidRPr="00C37D1D" w:rsidRDefault="00C37D1D" w:rsidP="00156D0D">
      <w:pPr>
        <w:pStyle w:val="Zkladntext"/>
        <w:numPr>
          <w:ilvl w:val="1"/>
          <w:numId w:val="20"/>
        </w:numPr>
        <w:tabs>
          <w:tab w:val="clear" w:pos="360"/>
          <w:tab w:val="num" w:pos="709"/>
        </w:tabs>
        <w:autoSpaceDE w:val="0"/>
        <w:autoSpaceDN w:val="0"/>
        <w:adjustRightInd w:val="0"/>
        <w:spacing w:after="120"/>
        <w:ind w:left="703" w:hanging="703"/>
        <w:rPr>
          <w:rFonts w:ascii="Arial" w:hAnsi="Arial" w:cs="Arial"/>
          <w:sz w:val="20"/>
        </w:rPr>
      </w:pPr>
      <w:r w:rsidRPr="00C37D1D">
        <w:rPr>
          <w:rFonts w:ascii="Arial" w:hAnsi="Arial" w:cs="Arial"/>
          <w:sz w:val="20"/>
        </w:rPr>
        <w:t xml:space="preserve">Objednatel má možnost reagovat na kvalitu poskytované </w:t>
      </w:r>
      <w:r w:rsidR="00887D76">
        <w:rPr>
          <w:rFonts w:ascii="Arial" w:hAnsi="Arial" w:cs="Arial"/>
          <w:sz w:val="20"/>
        </w:rPr>
        <w:t>S</w:t>
      </w:r>
      <w:r w:rsidRPr="00C37D1D">
        <w:rPr>
          <w:rFonts w:ascii="Arial" w:hAnsi="Arial" w:cs="Arial"/>
          <w:sz w:val="20"/>
        </w:rPr>
        <w:t xml:space="preserve">lužby zasláním informace na </w:t>
      </w:r>
      <w:r w:rsidRPr="00C37D1D">
        <w:rPr>
          <w:rFonts w:ascii="Arial" w:hAnsi="Arial" w:cs="Arial"/>
          <w:sz w:val="20"/>
        </w:rPr>
        <w:br/>
        <w:t xml:space="preserve">e-mailovou adresu </w:t>
      </w:r>
      <w:hyperlink r:id="rId10" w:history="1">
        <w:r w:rsidRPr="00C37D1D">
          <w:rPr>
            <w:rStyle w:val="Hypertextovodkaz"/>
            <w:rFonts w:ascii="Arial" w:hAnsi="Arial"/>
            <w:sz w:val="20"/>
          </w:rPr>
          <w:t>spokojenost@mc-triton.cz</w:t>
        </w:r>
      </w:hyperlink>
      <w:r>
        <w:rPr>
          <w:rFonts w:ascii="Arial" w:hAnsi="Arial"/>
          <w:sz w:val="20"/>
        </w:rPr>
        <w:t>.</w:t>
      </w:r>
    </w:p>
    <w:p w14:paraId="72991982" w14:textId="77777777" w:rsidR="00C635C9" w:rsidRPr="007B222D" w:rsidRDefault="00C635C9" w:rsidP="004F0327">
      <w:pPr>
        <w:pStyle w:val="Zkladntext"/>
        <w:numPr>
          <w:ilvl w:val="1"/>
          <w:numId w:val="20"/>
        </w:numPr>
        <w:tabs>
          <w:tab w:val="clear" w:pos="360"/>
          <w:tab w:val="num" w:pos="709"/>
        </w:tabs>
        <w:autoSpaceDE w:val="0"/>
        <w:autoSpaceDN w:val="0"/>
        <w:adjustRightInd w:val="0"/>
        <w:spacing w:after="120"/>
        <w:ind w:left="703" w:hanging="703"/>
        <w:rPr>
          <w:rFonts w:ascii="Arial" w:hAnsi="Arial" w:cs="Arial"/>
          <w:sz w:val="20"/>
        </w:rPr>
      </w:pPr>
      <w:r w:rsidRPr="007B222D">
        <w:rPr>
          <w:rFonts w:ascii="Arial" w:hAnsi="Arial" w:cs="Arial"/>
          <w:sz w:val="20"/>
        </w:rPr>
        <w:t>Poradce je povinen upozornit Objednatele bez zbytečného odkladu na nevhodnou povahu nebo vadu Podkladů, jestliže Poradce mohl tuto nevhodnost nebo vady zjistit při vynaložení odborné péče. Jestliže taková nevhodnost Podkladů nebo vady Podkladů brání řádnému provádění Služeb dle této Smlouvy, je Poradce oprávněn přerušit poskytování Služeb dle této Smlouvy a o dobu takového přerušení se prodlužují termíny plnění uvedené v této Smlouvě. Jestliže Objednatel bude i přes upozornění Poradce písemně trvat na užití takových Podkladů, neodpovídá Poradce za vady Služeb nebo nemožnost provedení Služeb způsobené takovými nevhodnými Podklady.</w:t>
      </w:r>
    </w:p>
    <w:p w14:paraId="76747753" w14:textId="77777777" w:rsidR="00C635C9" w:rsidRPr="007B222D" w:rsidRDefault="00E312B4" w:rsidP="00E312B4">
      <w:pPr>
        <w:pStyle w:val="Zkladntext"/>
        <w:numPr>
          <w:ilvl w:val="1"/>
          <w:numId w:val="20"/>
        </w:numPr>
        <w:tabs>
          <w:tab w:val="clear" w:pos="360"/>
          <w:tab w:val="num" w:pos="709"/>
        </w:tabs>
        <w:autoSpaceDE w:val="0"/>
        <w:autoSpaceDN w:val="0"/>
        <w:adjustRightInd w:val="0"/>
        <w:spacing w:after="120"/>
        <w:ind w:left="709" w:hanging="709"/>
        <w:rPr>
          <w:rFonts w:ascii="Arial" w:hAnsi="Arial" w:cs="Arial"/>
          <w:sz w:val="20"/>
        </w:rPr>
      </w:pPr>
      <w:r>
        <w:rPr>
          <w:rFonts w:ascii="Arial" w:hAnsi="Arial" w:cs="Arial"/>
          <w:sz w:val="20"/>
        </w:rPr>
        <w:t>Poradce</w:t>
      </w:r>
      <w:r w:rsidRPr="00E312B4">
        <w:rPr>
          <w:rFonts w:ascii="Arial" w:hAnsi="Arial" w:cs="Arial"/>
          <w:sz w:val="20"/>
        </w:rPr>
        <w:t xml:space="preserve"> je povinen Objednateli vrátit veškeré Podklady nejpozději ke dni ukončení platnosti této Smlouvy. Toto ustanovení se nevztahuje na takové Podklady, které obsahují takové informace, které </w:t>
      </w:r>
      <w:r>
        <w:rPr>
          <w:rFonts w:ascii="Arial" w:hAnsi="Arial" w:cs="Arial"/>
          <w:sz w:val="20"/>
        </w:rPr>
        <w:t>Poradce</w:t>
      </w:r>
      <w:r w:rsidRPr="00E312B4">
        <w:rPr>
          <w:rFonts w:ascii="Arial" w:hAnsi="Arial" w:cs="Arial"/>
          <w:sz w:val="20"/>
        </w:rPr>
        <w:t xml:space="preserve"> bude prokazatelně potřebovat k uplatnění jakýchkoli svých uznaných nároků vůči Objednateli plynoucích z této Smlouvy, přičemž je povinen o obsahu, rozsahu těchto Podkladů a důvodu ponechání Objednatele nejpozději ke dni vrácení písemně informovat</w:t>
      </w:r>
      <w:r w:rsidR="00C635C9" w:rsidRPr="007B222D">
        <w:rPr>
          <w:rFonts w:ascii="Arial" w:hAnsi="Arial" w:cs="Arial"/>
          <w:sz w:val="20"/>
        </w:rPr>
        <w:t>.</w:t>
      </w:r>
    </w:p>
    <w:p w14:paraId="6D12A8F4" w14:textId="77777777" w:rsidR="00C635C9" w:rsidRPr="007B222D" w:rsidRDefault="00C635C9" w:rsidP="00C635C9">
      <w:pPr>
        <w:pStyle w:val="Zkladntext"/>
        <w:rPr>
          <w:rFonts w:ascii="Arial" w:hAnsi="Arial" w:cs="Arial"/>
          <w:sz w:val="20"/>
        </w:rPr>
      </w:pPr>
    </w:p>
    <w:p w14:paraId="7FE897F1" w14:textId="77777777" w:rsidR="00FB5B61" w:rsidRPr="007B222D" w:rsidRDefault="00FB5B61" w:rsidP="00FB5B61">
      <w:pPr>
        <w:pStyle w:val="Zkladntext"/>
        <w:keepNext/>
        <w:keepLines/>
        <w:jc w:val="center"/>
        <w:rPr>
          <w:rFonts w:ascii="Arial" w:hAnsi="Arial" w:cs="Arial"/>
          <w:b/>
          <w:bCs/>
          <w:sz w:val="20"/>
        </w:rPr>
      </w:pPr>
      <w:r w:rsidRPr="007B222D">
        <w:rPr>
          <w:rFonts w:ascii="Arial" w:hAnsi="Arial" w:cs="Arial"/>
          <w:b/>
          <w:bCs/>
          <w:sz w:val="20"/>
        </w:rPr>
        <w:t>Článek V.</w:t>
      </w:r>
    </w:p>
    <w:p w14:paraId="1919E9C5" w14:textId="77777777" w:rsidR="00FB5B61" w:rsidRPr="007B222D" w:rsidRDefault="00FB5B61" w:rsidP="00FB5B61">
      <w:pPr>
        <w:keepNext/>
        <w:keepLines/>
        <w:jc w:val="center"/>
        <w:rPr>
          <w:rFonts w:cs="Arial"/>
          <w:b/>
          <w:bCs/>
          <w:sz w:val="20"/>
        </w:rPr>
      </w:pPr>
      <w:r w:rsidRPr="007B222D">
        <w:rPr>
          <w:rFonts w:cs="Arial"/>
          <w:b/>
          <w:bCs/>
          <w:sz w:val="20"/>
        </w:rPr>
        <w:t>OSTATNÍ UJEDNÁNÍ</w:t>
      </w:r>
    </w:p>
    <w:p w14:paraId="1229EFBA" w14:textId="77777777" w:rsidR="00FB5B61" w:rsidRPr="007B222D" w:rsidRDefault="00FB5B61" w:rsidP="00FB5B61">
      <w:pPr>
        <w:keepNext/>
        <w:keepLines/>
        <w:ind w:left="720" w:hanging="720"/>
        <w:rPr>
          <w:rFonts w:cs="Arial"/>
          <w:sz w:val="20"/>
        </w:rPr>
      </w:pPr>
    </w:p>
    <w:p w14:paraId="6DDE7F25" w14:textId="77777777" w:rsidR="00437D2B" w:rsidRPr="00437D2B" w:rsidRDefault="00437D2B" w:rsidP="006E518D">
      <w:pPr>
        <w:pStyle w:val="Zkladntext"/>
        <w:numPr>
          <w:ilvl w:val="1"/>
          <w:numId w:val="18"/>
        </w:numPr>
        <w:tabs>
          <w:tab w:val="clear" w:pos="502"/>
          <w:tab w:val="num" w:pos="709"/>
        </w:tabs>
        <w:spacing w:after="120"/>
        <w:ind w:left="709" w:hanging="709"/>
        <w:rPr>
          <w:rFonts w:ascii="Arial" w:hAnsi="Arial" w:cs="Arial"/>
          <w:sz w:val="20"/>
          <w:u w:val="single"/>
        </w:rPr>
      </w:pPr>
      <w:r w:rsidRPr="00437D2B">
        <w:rPr>
          <w:rFonts w:ascii="Arial" w:hAnsi="Arial" w:cs="Arial"/>
          <w:sz w:val="20"/>
          <w:u w:val="single"/>
        </w:rPr>
        <w:t>Postoupení</w:t>
      </w:r>
      <w:r w:rsidRPr="00437D2B">
        <w:rPr>
          <w:rFonts w:ascii="Arial" w:hAnsi="Arial" w:cs="Arial"/>
          <w:sz w:val="20"/>
        </w:rPr>
        <w:t>. Smluvní strany nejsou oprávněny postoupit jakákoli svá práva z této Smlouvy na třetí osobu bez předchozího písemného souhlasu druhé Smluvní strany, a to ani částečně.</w:t>
      </w:r>
      <w:r w:rsidRPr="00437D2B">
        <w:rPr>
          <w:rFonts w:ascii="Arial" w:hAnsi="Arial" w:cs="Arial"/>
          <w:sz w:val="20"/>
          <w:u w:val="single"/>
        </w:rPr>
        <w:t xml:space="preserve"> </w:t>
      </w:r>
    </w:p>
    <w:p w14:paraId="0BC0A0B6" w14:textId="3C4DF9A2" w:rsidR="00437D2B" w:rsidRPr="006E518D" w:rsidRDefault="00200276" w:rsidP="006E518D">
      <w:pPr>
        <w:pStyle w:val="Zkladntext"/>
        <w:numPr>
          <w:ilvl w:val="1"/>
          <w:numId w:val="18"/>
        </w:numPr>
        <w:tabs>
          <w:tab w:val="clear" w:pos="502"/>
          <w:tab w:val="num" w:pos="709"/>
        </w:tabs>
        <w:spacing w:after="120"/>
        <w:ind w:left="709" w:hanging="709"/>
        <w:rPr>
          <w:rFonts w:ascii="Arial" w:hAnsi="Arial" w:cs="Arial"/>
          <w:sz w:val="20"/>
          <w:u w:val="single"/>
        </w:rPr>
      </w:pPr>
      <w:r>
        <w:rPr>
          <w:rFonts w:ascii="Arial" w:hAnsi="Arial" w:cs="Arial"/>
          <w:sz w:val="20"/>
          <w:u w:val="single"/>
        </w:rPr>
        <w:t>XXX</w:t>
      </w:r>
    </w:p>
    <w:p w14:paraId="66D86B02" w14:textId="77777777" w:rsidR="007D5B13" w:rsidRPr="006E518D" w:rsidRDefault="007D5B13" w:rsidP="006E518D">
      <w:pPr>
        <w:pStyle w:val="Zkladntext"/>
        <w:numPr>
          <w:ilvl w:val="1"/>
          <w:numId w:val="18"/>
        </w:numPr>
        <w:tabs>
          <w:tab w:val="clear" w:pos="502"/>
          <w:tab w:val="num" w:pos="709"/>
        </w:tabs>
        <w:spacing w:after="120"/>
        <w:ind w:left="709" w:hanging="709"/>
        <w:rPr>
          <w:rFonts w:ascii="Arial" w:hAnsi="Arial" w:cs="Arial"/>
          <w:sz w:val="20"/>
        </w:rPr>
      </w:pPr>
      <w:r>
        <w:rPr>
          <w:rFonts w:ascii="Arial" w:hAnsi="Arial" w:cs="Arial"/>
          <w:sz w:val="20"/>
          <w:u w:val="single"/>
        </w:rPr>
        <w:t xml:space="preserve">Prohlášení k sankcím. </w:t>
      </w:r>
      <w:r w:rsidRPr="006E518D">
        <w:rPr>
          <w:rFonts w:ascii="Arial" w:hAnsi="Arial" w:cs="Arial"/>
          <w:sz w:val="20"/>
        </w:rPr>
        <w:t>Poradce prohlašuje, že</w:t>
      </w:r>
    </w:p>
    <w:p w14:paraId="196154AB" w14:textId="77777777" w:rsidR="007D5B13" w:rsidRPr="006E518D" w:rsidRDefault="007D5B13" w:rsidP="007D5B13">
      <w:pPr>
        <w:pStyle w:val="Zkladntext"/>
        <w:numPr>
          <w:ilvl w:val="0"/>
          <w:numId w:val="36"/>
        </w:numPr>
        <w:spacing w:after="120"/>
        <w:rPr>
          <w:rFonts w:ascii="Arial" w:hAnsi="Arial" w:cs="Arial"/>
          <w:sz w:val="20"/>
        </w:rPr>
      </w:pPr>
      <w:r w:rsidRPr="006E518D">
        <w:rPr>
          <w:rFonts w:ascii="Arial" w:hAnsi="Arial" w:cs="Arial"/>
          <w:sz w:val="20"/>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4BDA8530" w14:textId="58AFB353" w:rsidR="007D5B13" w:rsidRPr="006E518D" w:rsidRDefault="007D5B13" w:rsidP="007D5B13">
      <w:pPr>
        <w:pStyle w:val="Zkladntext"/>
        <w:numPr>
          <w:ilvl w:val="0"/>
          <w:numId w:val="36"/>
        </w:numPr>
        <w:spacing w:after="120"/>
        <w:rPr>
          <w:rFonts w:ascii="Arial" w:hAnsi="Arial" w:cs="Arial"/>
          <w:sz w:val="20"/>
        </w:rPr>
      </w:pPr>
      <w:r w:rsidRPr="006E518D">
        <w:rPr>
          <w:rFonts w:ascii="Arial" w:hAnsi="Arial" w:cs="Arial"/>
          <w:sz w:val="20"/>
        </w:rPr>
        <w:t>není osobou podléhající sankcím a žádná z osob podléhajících sankcím nefiguruje formálně ani fakticky ve vlastnické či řídící struktuře Poradce, není jeho skutečným majitelem, nedává jakékoli pokyny Poradci, Poradce nezastupuje, neovlivňuje, neovládá, ani se jakoukoli jinou formou, ať už skrytou či zjevnou, nepodílí na jeho fungování;</w:t>
      </w:r>
    </w:p>
    <w:p w14:paraId="07D83216" w14:textId="77777777" w:rsidR="007D5B13" w:rsidRPr="006E518D" w:rsidRDefault="007D5B13" w:rsidP="007D5B13">
      <w:pPr>
        <w:pStyle w:val="Zkladntext"/>
        <w:numPr>
          <w:ilvl w:val="0"/>
          <w:numId w:val="36"/>
        </w:numPr>
        <w:spacing w:after="120"/>
        <w:rPr>
          <w:rFonts w:ascii="Arial" w:hAnsi="Arial" w:cs="Arial"/>
          <w:sz w:val="20"/>
        </w:rPr>
      </w:pPr>
      <w:r w:rsidRPr="006E518D">
        <w:rPr>
          <w:rFonts w:ascii="Arial" w:hAnsi="Arial" w:cs="Arial"/>
          <w:sz w:val="20"/>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B1B7A0F" w14:textId="2924E7AA" w:rsidR="007D5B13" w:rsidRPr="006E518D" w:rsidRDefault="007D5B13" w:rsidP="006E518D">
      <w:pPr>
        <w:pStyle w:val="Zkladntext"/>
        <w:numPr>
          <w:ilvl w:val="0"/>
          <w:numId w:val="36"/>
        </w:numPr>
        <w:spacing w:after="120"/>
        <w:rPr>
          <w:rFonts w:ascii="Arial" w:hAnsi="Arial" w:cs="Arial"/>
          <w:sz w:val="20"/>
        </w:rPr>
      </w:pPr>
      <w:r w:rsidRPr="006E518D">
        <w:rPr>
          <w:rFonts w:ascii="Arial" w:hAnsi="Arial" w:cs="Arial"/>
          <w:sz w:val="20"/>
        </w:rPr>
        <w:t>neobdržel oznámení ani si není jinak vědom, že by proti němu byl vznesen nárok, vedena žaloba, soudní spor, správní řízení nebo šetření ze strany v souvislosti se sankcemi,</w:t>
      </w:r>
    </w:p>
    <w:p w14:paraId="3826551C" w14:textId="0A52F230" w:rsidR="007D5B13" w:rsidRPr="006E518D" w:rsidRDefault="007D5B13" w:rsidP="006E518D">
      <w:pPr>
        <w:pStyle w:val="Zkladntext"/>
        <w:spacing w:after="120"/>
        <w:ind w:left="709"/>
        <w:rPr>
          <w:rFonts w:ascii="Arial" w:hAnsi="Arial" w:cs="Arial"/>
          <w:sz w:val="20"/>
        </w:rPr>
      </w:pPr>
      <w:r w:rsidRPr="006E518D">
        <w:rPr>
          <w:rFonts w:ascii="Arial" w:hAnsi="Arial" w:cs="Arial"/>
          <w:sz w:val="20"/>
        </w:rPr>
        <w:lastRenderedPageBreak/>
        <w:t>a v případě, že kdykoli v budoucnu dojde k porušení některého ze shora uvedených prohlášení, je Poradce povinen oznámit tuto skutečnost bez zbytečného odkladu Objednateli. Výše uvedené platí i ve vztahu k případným subdodavatelům Poradce.</w:t>
      </w:r>
    </w:p>
    <w:p w14:paraId="45FFFC57" w14:textId="18FDD327" w:rsidR="007D5B13" w:rsidRPr="006E518D" w:rsidRDefault="007D5B13" w:rsidP="006E518D">
      <w:pPr>
        <w:pStyle w:val="Zkladntext"/>
        <w:spacing w:after="120"/>
        <w:ind w:left="709"/>
        <w:rPr>
          <w:rFonts w:ascii="Arial" w:hAnsi="Arial" w:cs="Arial"/>
          <w:sz w:val="20"/>
        </w:rPr>
      </w:pPr>
      <w:r w:rsidRPr="006E518D">
        <w:rPr>
          <w:rFonts w:ascii="Arial" w:hAnsi="Arial" w:cs="Arial"/>
          <w:sz w:val="20"/>
        </w:rPr>
        <w:t xml:space="preserve">Porušení shora uvedených prohlášení se považuje za porušení </w:t>
      </w:r>
      <w:r w:rsidR="004F0327">
        <w:rPr>
          <w:rFonts w:ascii="Arial" w:hAnsi="Arial" w:cs="Arial"/>
          <w:sz w:val="20"/>
        </w:rPr>
        <w:t>S</w:t>
      </w:r>
      <w:r w:rsidRPr="006E518D">
        <w:rPr>
          <w:rFonts w:ascii="Arial" w:hAnsi="Arial" w:cs="Arial"/>
          <w:sz w:val="20"/>
        </w:rPr>
        <w:t xml:space="preserve">mlouvy podstatným způsobem a opravňuje druhou </w:t>
      </w:r>
      <w:r w:rsidR="004F0327">
        <w:rPr>
          <w:rFonts w:ascii="Arial" w:hAnsi="Arial" w:cs="Arial"/>
          <w:sz w:val="20"/>
        </w:rPr>
        <w:t>S</w:t>
      </w:r>
      <w:r w:rsidRPr="006E518D">
        <w:rPr>
          <w:rFonts w:ascii="Arial" w:hAnsi="Arial" w:cs="Arial"/>
          <w:sz w:val="20"/>
        </w:rPr>
        <w:t xml:space="preserve">mluvní stranu od </w:t>
      </w:r>
      <w:r w:rsidR="004F0327">
        <w:rPr>
          <w:rFonts w:ascii="Arial" w:hAnsi="Arial" w:cs="Arial"/>
          <w:sz w:val="20"/>
        </w:rPr>
        <w:t>S</w:t>
      </w:r>
      <w:r w:rsidRPr="006E518D">
        <w:rPr>
          <w:rFonts w:ascii="Arial" w:hAnsi="Arial" w:cs="Arial"/>
          <w:sz w:val="20"/>
        </w:rPr>
        <w:t>mlouvy odstoupit.</w:t>
      </w:r>
    </w:p>
    <w:p w14:paraId="77E219BD" w14:textId="77777777" w:rsidR="009B1095" w:rsidRPr="007B222D" w:rsidRDefault="009B1095" w:rsidP="009B1095">
      <w:pPr>
        <w:ind w:left="705" w:hanging="705"/>
        <w:rPr>
          <w:rFonts w:cs="Arial"/>
          <w:sz w:val="20"/>
        </w:rPr>
      </w:pPr>
    </w:p>
    <w:p w14:paraId="38026DA2" w14:textId="77777777" w:rsidR="009B1095" w:rsidRPr="007B222D" w:rsidRDefault="004224BE" w:rsidP="009B1095">
      <w:pPr>
        <w:pStyle w:val="Zkladntext"/>
        <w:keepNext/>
        <w:keepLines/>
        <w:ind w:left="709" w:hanging="709"/>
        <w:jc w:val="center"/>
        <w:rPr>
          <w:rFonts w:ascii="Arial" w:hAnsi="Arial" w:cs="Arial"/>
          <w:b/>
          <w:bCs/>
          <w:sz w:val="20"/>
        </w:rPr>
      </w:pPr>
      <w:r>
        <w:rPr>
          <w:rFonts w:ascii="Arial" w:hAnsi="Arial" w:cs="Arial"/>
          <w:b/>
          <w:bCs/>
          <w:sz w:val="20"/>
        </w:rPr>
        <w:t>Článek VI</w:t>
      </w:r>
      <w:r w:rsidR="009B1095" w:rsidRPr="007B222D">
        <w:rPr>
          <w:rFonts w:ascii="Arial" w:hAnsi="Arial" w:cs="Arial"/>
          <w:b/>
          <w:bCs/>
          <w:sz w:val="20"/>
        </w:rPr>
        <w:t>.</w:t>
      </w:r>
    </w:p>
    <w:p w14:paraId="5034B100" w14:textId="77777777" w:rsidR="009B1095" w:rsidRPr="007B222D" w:rsidRDefault="009B1095" w:rsidP="009B1095">
      <w:pPr>
        <w:pStyle w:val="Nadpis2"/>
        <w:keepLines/>
        <w:rPr>
          <w:caps/>
          <w:sz w:val="20"/>
        </w:rPr>
      </w:pPr>
      <w:r w:rsidRPr="007B222D">
        <w:rPr>
          <w:caps/>
          <w:sz w:val="20"/>
        </w:rPr>
        <w:t>Autorská práva</w:t>
      </w:r>
    </w:p>
    <w:p w14:paraId="10771BFA" w14:textId="77777777" w:rsidR="009B1095" w:rsidRPr="007B222D" w:rsidRDefault="009B1095" w:rsidP="009B1095">
      <w:pPr>
        <w:keepNext/>
        <w:keepLines/>
        <w:rPr>
          <w:rFonts w:cs="Arial"/>
          <w:sz w:val="20"/>
        </w:rPr>
      </w:pPr>
    </w:p>
    <w:p w14:paraId="44790A88" w14:textId="77777777" w:rsidR="00A06AE6" w:rsidRPr="00A06AE6" w:rsidRDefault="00A06AE6" w:rsidP="00A06AE6">
      <w:pPr>
        <w:numPr>
          <w:ilvl w:val="1"/>
          <w:numId w:val="13"/>
        </w:numPr>
        <w:spacing w:after="120"/>
        <w:rPr>
          <w:rFonts w:cs="Arial"/>
          <w:sz w:val="20"/>
        </w:rPr>
      </w:pPr>
      <w:r>
        <w:rPr>
          <w:rFonts w:cs="Arial"/>
          <w:sz w:val="20"/>
        </w:rPr>
        <w:t>Poradce</w:t>
      </w:r>
      <w:r w:rsidRPr="00A06AE6">
        <w:rPr>
          <w:rFonts w:cs="Arial"/>
          <w:sz w:val="20"/>
        </w:rPr>
        <w:t xml:space="preserve"> výslovně prohlašuje a zaručuje se, že při činnos</w:t>
      </w:r>
      <w:r w:rsidR="00447452">
        <w:rPr>
          <w:rFonts w:cs="Arial"/>
          <w:sz w:val="20"/>
        </w:rPr>
        <w:t>ti dle této Smlouvy neporušil a </w:t>
      </w:r>
      <w:r w:rsidRPr="00A06AE6">
        <w:rPr>
          <w:rFonts w:cs="Arial"/>
          <w:sz w:val="20"/>
        </w:rPr>
        <w:t xml:space="preserve">neporuší, nezasáhl a ani nebude zasahovat do jakýchkoli autorských nebo průmyslových práv třetích osob. </w:t>
      </w:r>
      <w:r>
        <w:rPr>
          <w:rFonts w:cs="Arial"/>
          <w:sz w:val="20"/>
        </w:rPr>
        <w:t>Poradce</w:t>
      </w:r>
      <w:r w:rsidRPr="00A06AE6">
        <w:rPr>
          <w:rFonts w:cs="Arial"/>
          <w:sz w:val="20"/>
        </w:rPr>
        <w:t xml:space="preserve"> prohlašuje, že je oprávněn k výkonu majetkových práv k veškerým materiálům a pomůckám užitým k plnění dle této Smlouvy, které poskytuje k plnění dle této Smlouvy sám </w:t>
      </w:r>
      <w:r>
        <w:rPr>
          <w:rFonts w:cs="Arial"/>
          <w:sz w:val="20"/>
        </w:rPr>
        <w:t>Poradce</w:t>
      </w:r>
      <w:r w:rsidRPr="00A06AE6">
        <w:rPr>
          <w:rFonts w:cs="Arial"/>
          <w:sz w:val="20"/>
        </w:rPr>
        <w:t>.</w:t>
      </w:r>
    </w:p>
    <w:p w14:paraId="7295CC89" w14:textId="6A50236C" w:rsidR="00A06AE6" w:rsidRPr="00A06AE6" w:rsidRDefault="00A06AE6" w:rsidP="00A06AE6">
      <w:pPr>
        <w:numPr>
          <w:ilvl w:val="1"/>
          <w:numId w:val="13"/>
        </w:numPr>
        <w:spacing w:after="120"/>
        <w:rPr>
          <w:rFonts w:cs="Arial"/>
          <w:sz w:val="20"/>
        </w:rPr>
      </w:pPr>
      <w:r w:rsidRPr="00A06AE6">
        <w:rPr>
          <w:rFonts w:cs="Arial"/>
          <w:sz w:val="20"/>
        </w:rPr>
        <w:t xml:space="preserve">Vytvoří-li </w:t>
      </w:r>
      <w:r>
        <w:rPr>
          <w:rFonts w:cs="Arial"/>
          <w:sz w:val="20"/>
        </w:rPr>
        <w:t>Poradce</w:t>
      </w:r>
      <w:r w:rsidRPr="00A06AE6">
        <w:rPr>
          <w:rFonts w:cs="Arial"/>
          <w:sz w:val="20"/>
        </w:rPr>
        <w:t xml:space="preserve"> jakékoliv Autorské dílo ve smyslu autorského zákona, resp. jiný výtvor, který se za autorské dílo považuje, postupuje Objednateli oprávnění k výkonu majetkových práv autorských dle § 58 </w:t>
      </w:r>
      <w:proofErr w:type="spellStart"/>
      <w:r w:rsidRPr="00A06AE6">
        <w:rPr>
          <w:rFonts w:cs="Arial"/>
          <w:sz w:val="20"/>
        </w:rPr>
        <w:t>odst</w:t>
      </w:r>
      <w:proofErr w:type="spellEnd"/>
      <w:r w:rsidR="00022C8C">
        <w:rPr>
          <w:rFonts w:cs="Arial"/>
          <w:sz w:val="20"/>
        </w:rPr>
        <w:t xml:space="preserve"> </w:t>
      </w:r>
      <w:r w:rsidRPr="00A06AE6">
        <w:rPr>
          <w:rFonts w:cs="Arial"/>
          <w:sz w:val="20"/>
        </w:rPr>
        <w:t>1 autorského zákona, s účinností od okamžiku předání příslušné části plněné dle této Smlouvy. Objednatel je tak především oprávněn Aut</w:t>
      </w:r>
      <w:r w:rsidR="000B5A43">
        <w:rPr>
          <w:rFonts w:cs="Arial"/>
          <w:sz w:val="20"/>
        </w:rPr>
        <w:t>orské dílo i </w:t>
      </w:r>
      <w:r w:rsidRPr="00A06AE6">
        <w:rPr>
          <w:rFonts w:cs="Arial"/>
          <w:sz w:val="20"/>
        </w:rPr>
        <w:t xml:space="preserve">jeho části bez dalšího sám jakýmkoli způsobem užít v původní, zpracované či jinak změněné podobě a udělit třetím osobám oprávnění (licenci) k výkonu práva Autorská díla a/nebo jeho část užít. Objednatel je oprávněn Autorské dílo anebo jeho části zveřejnit, upravovat či jakkoliv jinak do nich zasahovat, zpracovávat včetně překladu, spojit s jiným dílem, zařadit do díla souborného a uvést ho na veřejnost pod vlastním jménem. Poruší-li </w:t>
      </w:r>
      <w:r>
        <w:rPr>
          <w:rFonts w:cs="Arial"/>
          <w:sz w:val="20"/>
        </w:rPr>
        <w:t>Poradce</w:t>
      </w:r>
      <w:r w:rsidRPr="00A06AE6">
        <w:rPr>
          <w:rFonts w:cs="Arial"/>
          <w:sz w:val="20"/>
        </w:rPr>
        <w:t xml:space="preserve"> povinnost postoupit výkon majetkových práv autorských dle této Smlouvy, příp. se v budoucnu prokáže, že této povinnosti v celém rozsahu nedostál, a nedojde-li v důsledku toho k postoupení výkonu majetkových autorských práv, má se za to, že </w:t>
      </w:r>
      <w:r>
        <w:rPr>
          <w:rFonts w:cs="Arial"/>
          <w:sz w:val="20"/>
        </w:rPr>
        <w:t>Poradce</w:t>
      </w:r>
      <w:r w:rsidRPr="00A06AE6">
        <w:rPr>
          <w:rFonts w:cs="Arial"/>
          <w:sz w:val="20"/>
        </w:rPr>
        <w:t xml:space="preserve"> udělil Objednateli k těm částem plnění, ke kterým nebyl řádně postoupen výkon majetkových práv autorských dle této Smlouvy, právo užití (licenci) ke všem způsobům užití a to v následující specifikaci: (i) licence výhradní a neomezená a to zejména ke splnění účelu této Smlouvy (je-li Autorským dílem počítačový program, vztahuje se tato licence ve stejném rozsahu na Autorské dílo ve strojovém i zdrojovém kódu, jakož i na koncepční přípravné materiály); (</w:t>
      </w:r>
      <w:proofErr w:type="spellStart"/>
      <w:r w:rsidRPr="00A06AE6">
        <w:rPr>
          <w:rFonts w:cs="Arial"/>
          <w:sz w:val="20"/>
        </w:rPr>
        <w:t>ii</w:t>
      </w:r>
      <w:proofErr w:type="spellEnd"/>
      <w:r w:rsidRPr="00A06AE6">
        <w:rPr>
          <w:rFonts w:cs="Arial"/>
          <w:sz w:val="20"/>
        </w:rPr>
        <w:t>) licence bez časového (udělená na dobu určitou v délce trvání majetkových práv autorských k příslušným Autorským dílům), územního a množstevního omezení a pro všechny způsoby užití; (</w:t>
      </w:r>
      <w:proofErr w:type="spellStart"/>
      <w:r w:rsidRPr="00A06AE6">
        <w:rPr>
          <w:rFonts w:cs="Arial"/>
          <w:sz w:val="20"/>
        </w:rPr>
        <w:t>iii</w:t>
      </w:r>
      <w:proofErr w:type="spellEnd"/>
      <w:r w:rsidRPr="00A06AE6">
        <w:rPr>
          <w:rFonts w:cs="Arial"/>
          <w:sz w:val="20"/>
        </w:rPr>
        <w:t>) Objednatel je oprávněn výsledky činnosti (Autorské dílo) užít v původní nebo jiným zpracované či jinak změněné podobě, samostatně nebo v souboru anebo ve spojení s jiným dílem či prvky; (</w:t>
      </w:r>
      <w:proofErr w:type="spellStart"/>
      <w:r w:rsidRPr="00A06AE6">
        <w:rPr>
          <w:rFonts w:cs="Arial"/>
          <w:sz w:val="20"/>
        </w:rPr>
        <w:t>iv</w:t>
      </w:r>
      <w:proofErr w:type="spellEnd"/>
      <w:r w:rsidRPr="00A06AE6">
        <w:rPr>
          <w:rFonts w:cs="Arial"/>
          <w:sz w:val="20"/>
        </w:rPr>
        <w:t>) licence je převoditelná s právem podlicence a dále postupitelná jakékoliv třetí osobě; (v) licence se vztahuje automaticky i na všechny nové verze, úpravy a překlady příslušných Autorského díla; (</w:t>
      </w:r>
      <w:proofErr w:type="spellStart"/>
      <w:r w:rsidRPr="00A06AE6">
        <w:rPr>
          <w:rFonts w:cs="Arial"/>
          <w:sz w:val="20"/>
        </w:rPr>
        <w:t>vi</w:t>
      </w:r>
      <w:proofErr w:type="spellEnd"/>
      <w:r w:rsidRPr="00A06AE6">
        <w:rPr>
          <w:rFonts w:cs="Arial"/>
          <w:sz w:val="20"/>
        </w:rPr>
        <w:t xml:space="preserve">) </w:t>
      </w:r>
      <w:r>
        <w:rPr>
          <w:rFonts w:cs="Arial"/>
          <w:sz w:val="20"/>
        </w:rPr>
        <w:t>Poradce</w:t>
      </w:r>
      <w:r w:rsidRPr="00A06AE6">
        <w:rPr>
          <w:rFonts w:cs="Arial"/>
          <w:sz w:val="20"/>
        </w:rPr>
        <w:t xml:space="preserve"> společně s licencí poskytuje Objednateli právo upravovat a/nebo překládat příslušné Autorské dílo, včetně </w:t>
      </w:r>
      <w:r w:rsidR="00447452">
        <w:rPr>
          <w:rFonts w:cs="Arial"/>
          <w:sz w:val="20"/>
        </w:rPr>
        <w:t>práva Objednatele zadat vývoj a </w:t>
      </w:r>
      <w:r w:rsidRPr="00A06AE6">
        <w:rPr>
          <w:rFonts w:cs="Arial"/>
          <w:sz w:val="20"/>
        </w:rPr>
        <w:t>provedení těchto úprav a/nebo překladů třetím osobám; (</w:t>
      </w:r>
      <w:proofErr w:type="spellStart"/>
      <w:r w:rsidRPr="00A06AE6">
        <w:rPr>
          <w:rFonts w:cs="Arial"/>
          <w:sz w:val="20"/>
        </w:rPr>
        <w:t>vii</w:t>
      </w:r>
      <w:proofErr w:type="spellEnd"/>
      <w:r w:rsidRPr="00A06AE6">
        <w:rPr>
          <w:rFonts w:cs="Arial"/>
          <w:sz w:val="20"/>
        </w:rPr>
        <w:t>) licenční poplatek za výše uvedená oprávnění k příslušnému Autorskému dílu je zahrnut v ceně za dílo dle čl. IV této Smlouvy s přihlédnutím k účelu licence a způsobu a okoln</w:t>
      </w:r>
      <w:r w:rsidR="00447452">
        <w:rPr>
          <w:rFonts w:cs="Arial"/>
          <w:sz w:val="20"/>
        </w:rPr>
        <w:t>ostem užití Autorského díla a k </w:t>
      </w:r>
      <w:r w:rsidRPr="00A06AE6">
        <w:rPr>
          <w:rFonts w:cs="Arial"/>
          <w:sz w:val="20"/>
        </w:rPr>
        <w:t>územnímu a časovému a množstevnímu rozsahu licence.</w:t>
      </w:r>
    </w:p>
    <w:p w14:paraId="77D48865" w14:textId="77777777" w:rsidR="009B1095" w:rsidRPr="007B222D" w:rsidRDefault="00A06AE6" w:rsidP="00A06AE6">
      <w:pPr>
        <w:numPr>
          <w:ilvl w:val="1"/>
          <w:numId w:val="13"/>
        </w:numPr>
        <w:spacing w:after="120"/>
        <w:rPr>
          <w:rFonts w:cs="Arial"/>
          <w:sz w:val="20"/>
        </w:rPr>
      </w:pPr>
      <w:r w:rsidRPr="00A06AE6">
        <w:rPr>
          <w:rFonts w:cs="Arial"/>
          <w:sz w:val="20"/>
        </w:rPr>
        <w:t>Objednatel výslovně prohlašuje a zaručuje se, že je opráv</w:t>
      </w:r>
      <w:r w:rsidR="00447452">
        <w:rPr>
          <w:rFonts w:cs="Arial"/>
          <w:sz w:val="20"/>
        </w:rPr>
        <w:t>něn k výkonu majetkových práv k </w:t>
      </w:r>
      <w:r w:rsidRPr="00A06AE6">
        <w:rPr>
          <w:rFonts w:cs="Arial"/>
          <w:sz w:val="20"/>
        </w:rPr>
        <w:t xml:space="preserve">Podkladům, které </w:t>
      </w:r>
      <w:r>
        <w:rPr>
          <w:rFonts w:cs="Arial"/>
          <w:sz w:val="20"/>
        </w:rPr>
        <w:t>Poradc</w:t>
      </w:r>
      <w:r w:rsidRPr="00A06AE6">
        <w:rPr>
          <w:rFonts w:cs="Arial"/>
          <w:sz w:val="20"/>
        </w:rPr>
        <w:t xml:space="preserve">i pro účely plnění této Smlouvy poskytl a předal. Objednatel poskytuje </w:t>
      </w:r>
      <w:r>
        <w:rPr>
          <w:rFonts w:cs="Arial"/>
          <w:sz w:val="20"/>
        </w:rPr>
        <w:t>Poradc</w:t>
      </w:r>
      <w:r w:rsidRPr="00A06AE6">
        <w:rPr>
          <w:rFonts w:cs="Arial"/>
          <w:sz w:val="20"/>
        </w:rPr>
        <w:t>i nevýhradní licenci, popřípadě podlicenci (u Podkladů, kde Objednatel má pouze licenci) k užití těchto Podkladů pouze a výhradně pro účely plnění dle této Smlouvy. Tato oprávnění zanikají splněním účelu dle této Smlouvy či zánikem Smlouvy</w:t>
      </w:r>
      <w:r>
        <w:rPr>
          <w:rFonts w:cs="Arial"/>
          <w:sz w:val="20"/>
        </w:rPr>
        <w:t>.</w:t>
      </w:r>
    </w:p>
    <w:p w14:paraId="2F8188CC" w14:textId="77777777" w:rsidR="007563BD" w:rsidRPr="007B222D" w:rsidRDefault="007563BD" w:rsidP="009563E9">
      <w:pPr>
        <w:ind w:left="705" w:hanging="705"/>
        <w:rPr>
          <w:rFonts w:cs="Arial"/>
          <w:sz w:val="20"/>
        </w:rPr>
      </w:pPr>
    </w:p>
    <w:p w14:paraId="1769C890" w14:textId="77777777" w:rsidR="001D5B6D" w:rsidRPr="007B222D" w:rsidRDefault="001D5B6D" w:rsidP="00972CAF">
      <w:pPr>
        <w:pStyle w:val="Zkladntext"/>
        <w:keepNext/>
        <w:ind w:left="709" w:hanging="709"/>
        <w:jc w:val="center"/>
        <w:rPr>
          <w:rFonts w:ascii="Arial" w:hAnsi="Arial" w:cs="Arial"/>
          <w:b/>
          <w:bCs/>
          <w:sz w:val="20"/>
        </w:rPr>
      </w:pPr>
      <w:r w:rsidRPr="007B222D">
        <w:rPr>
          <w:rFonts w:ascii="Arial" w:hAnsi="Arial" w:cs="Arial"/>
          <w:b/>
          <w:bCs/>
          <w:sz w:val="20"/>
        </w:rPr>
        <w:t>Článek</w:t>
      </w:r>
      <w:r w:rsidR="00891FA7" w:rsidRPr="007B222D">
        <w:rPr>
          <w:rFonts w:ascii="Arial" w:hAnsi="Arial" w:cs="Arial"/>
          <w:b/>
          <w:bCs/>
          <w:sz w:val="20"/>
        </w:rPr>
        <w:t xml:space="preserve"> </w:t>
      </w:r>
      <w:r w:rsidRPr="007B222D">
        <w:rPr>
          <w:rFonts w:ascii="Arial" w:hAnsi="Arial" w:cs="Arial"/>
          <w:b/>
          <w:bCs/>
          <w:sz w:val="20"/>
        </w:rPr>
        <w:t>V</w:t>
      </w:r>
      <w:r w:rsidR="00891FA7" w:rsidRPr="007B222D">
        <w:rPr>
          <w:rFonts w:ascii="Arial" w:hAnsi="Arial" w:cs="Arial"/>
          <w:b/>
          <w:bCs/>
          <w:sz w:val="20"/>
        </w:rPr>
        <w:t>I</w:t>
      </w:r>
      <w:r w:rsidR="00FB5B61" w:rsidRPr="007B222D">
        <w:rPr>
          <w:rFonts w:ascii="Arial" w:hAnsi="Arial" w:cs="Arial"/>
          <w:b/>
          <w:bCs/>
          <w:sz w:val="20"/>
        </w:rPr>
        <w:t>I</w:t>
      </w:r>
      <w:r w:rsidRPr="007B222D">
        <w:rPr>
          <w:rFonts w:ascii="Arial" w:hAnsi="Arial" w:cs="Arial"/>
          <w:b/>
          <w:bCs/>
          <w:sz w:val="20"/>
        </w:rPr>
        <w:t>.</w:t>
      </w:r>
    </w:p>
    <w:p w14:paraId="503FF69B" w14:textId="77777777" w:rsidR="001D5B6D" w:rsidRPr="007B222D" w:rsidRDefault="00EB6749" w:rsidP="00972CAF">
      <w:pPr>
        <w:pStyle w:val="Nadpis2"/>
        <w:rPr>
          <w:sz w:val="20"/>
        </w:rPr>
      </w:pPr>
      <w:r w:rsidRPr="007B222D">
        <w:rPr>
          <w:sz w:val="20"/>
        </w:rPr>
        <w:t>TRVÁNÍ SMLOUVY</w:t>
      </w:r>
    </w:p>
    <w:p w14:paraId="40E47E49" w14:textId="77777777" w:rsidR="001D5B6D" w:rsidRPr="007B222D" w:rsidRDefault="001D5B6D" w:rsidP="00972CAF">
      <w:pPr>
        <w:keepNext/>
        <w:rPr>
          <w:rFonts w:cs="Arial"/>
          <w:sz w:val="20"/>
        </w:rPr>
      </w:pPr>
    </w:p>
    <w:p w14:paraId="6683AB80" w14:textId="4A242852" w:rsidR="00EE2930" w:rsidRDefault="00200276" w:rsidP="001261F4">
      <w:pPr>
        <w:pStyle w:val="Odstavecseseznamem"/>
        <w:numPr>
          <w:ilvl w:val="1"/>
          <w:numId w:val="7"/>
        </w:numPr>
        <w:spacing w:after="120"/>
        <w:contextualSpacing w:val="0"/>
        <w:rPr>
          <w:rFonts w:cs="Arial"/>
          <w:iCs/>
          <w:sz w:val="20"/>
        </w:rPr>
      </w:pPr>
      <w:r>
        <w:rPr>
          <w:rFonts w:cs="Arial"/>
          <w:iCs/>
          <w:sz w:val="20"/>
        </w:rPr>
        <w:t>XXX</w:t>
      </w:r>
    </w:p>
    <w:p w14:paraId="5B35A873" w14:textId="682B9C7E" w:rsidR="007D5B13" w:rsidRDefault="00EE2930" w:rsidP="00EE2930">
      <w:pPr>
        <w:pStyle w:val="Odstavecseseznamem"/>
        <w:spacing w:after="120"/>
        <w:contextualSpacing w:val="0"/>
        <w:rPr>
          <w:rFonts w:cs="Arial"/>
          <w:iCs/>
          <w:sz w:val="20"/>
        </w:rPr>
      </w:pPr>
      <w:r>
        <w:rPr>
          <w:rFonts w:cs="Arial"/>
          <w:iCs/>
          <w:sz w:val="20"/>
        </w:rPr>
        <w:t xml:space="preserve">a) </w:t>
      </w:r>
      <w:r w:rsidR="00200276">
        <w:rPr>
          <w:rFonts w:cs="Arial"/>
          <w:iCs/>
          <w:sz w:val="20"/>
        </w:rPr>
        <w:t>XXX</w:t>
      </w:r>
    </w:p>
    <w:p w14:paraId="18CD9887" w14:textId="0C639D60" w:rsidR="001261F4" w:rsidRPr="001261F4" w:rsidRDefault="007D5B13" w:rsidP="006E518D">
      <w:pPr>
        <w:pStyle w:val="Odstavecseseznamem"/>
        <w:spacing w:after="120"/>
        <w:contextualSpacing w:val="0"/>
        <w:rPr>
          <w:rFonts w:cs="Arial"/>
          <w:iCs/>
          <w:sz w:val="20"/>
        </w:rPr>
      </w:pPr>
      <w:r>
        <w:rPr>
          <w:rFonts w:cs="Arial"/>
          <w:iCs/>
          <w:sz w:val="20"/>
        </w:rPr>
        <w:t xml:space="preserve">b) </w:t>
      </w:r>
      <w:r w:rsidR="00200276">
        <w:rPr>
          <w:rFonts w:cs="Arial"/>
          <w:iCs/>
          <w:sz w:val="20"/>
        </w:rPr>
        <w:t>XXX</w:t>
      </w:r>
    </w:p>
    <w:p w14:paraId="22613D00" w14:textId="77777777" w:rsidR="001261F4" w:rsidRPr="001261F4" w:rsidRDefault="001261F4" w:rsidP="001261F4">
      <w:pPr>
        <w:numPr>
          <w:ilvl w:val="1"/>
          <w:numId w:val="7"/>
        </w:numPr>
        <w:spacing w:after="120"/>
        <w:rPr>
          <w:rFonts w:cs="Arial"/>
          <w:iCs/>
          <w:sz w:val="20"/>
        </w:rPr>
      </w:pPr>
      <w:r w:rsidRPr="001261F4">
        <w:rPr>
          <w:rFonts w:cs="Arial"/>
          <w:iCs/>
          <w:sz w:val="20"/>
        </w:rPr>
        <w:lastRenderedPageBreak/>
        <w:t>Smlouva může být ukončena dohodou Smluvních stran.</w:t>
      </w:r>
    </w:p>
    <w:p w14:paraId="076DE732" w14:textId="77777777" w:rsidR="001261F4" w:rsidRPr="001261F4" w:rsidRDefault="001261F4" w:rsidP="001261F4">
      <w:pPr>
        <w:numPr>
          <w:ilvl w:val="1"/>
          <w:numId w:val="7"/>
        </w:numPr>
        <w:spacing w:after="120"/>
        <w:rPr>
          <w:rFonts w:cs="Arial"/>
          <w:iCs/>
          <w:sz w:val="20"/>
        </w:rPr>
      </w:pPr>
      <w:r w:rsidRPr="001261F4">
        <w:rPr>
          <w:rFonts w:cs="Arial"/>
          <w:iCs/>
          <w:sz w:val="20"/>
        </w:rPr>
        <w:t xml:space="preserve">Předčasným ukončením Smlouvy nezaniká nárok </w:t>
      </w:r>
      <w:r w:rsidR="007E2410">
        <w:rPr>
          <w:rFonts w:cs="Arial"/>
          <w:iCs/>
          <w:sz w:val="20"/>
        </w:rPr>
        <w:t>Poradce</w:t>
      </w:r>
      <w:r w:rsidRPr="001261F4">
        <w:rPr>
          <w:rFonts w:cs="Arial"/>
          <w:iCs/>
          <w:sz w:val="20"/>
        </w:rPr>
        <w:t xml:space="preserve"> na odměnu za již vykonané Služby.</w:t>
      </w:r>
    </w:p>
    <w:p w14:paraId="1E4B1380" w14:textId="77777777" w:rsidR="00887008" w:rsidRDefault="00887008" w:rsidP="001261F4">
      <w:pPr>
        <w:spacing w:after="120"/>
        <w:rPr>
          <w:rFonts w:cs="Arial"/>
          <w:iCs/>
          <w:sz w:val="20"/>
        </w:rPr>
      </w:pPr>
    </w:p>
    <w:p w14:paraId="4137E107" w14:textId="77777777" w:rsidR="007563BD" w:rsidRPr="007B222D" w:rsidRDefault="007563BD" w:rsidP="00FB5B61">
      <w:pPr>
        <w:pStyle w:val="Zkladntext"/>
        <w:keepNext/>
        <w:keepLines/>
        <w:ind w:left="709" w:hanging="709"/>
        <w:jc w:val="center"/>
        <w:rPr>
          <w:rFonts w:ascii="Arial" w:hAnsi="Arial" w:cs="Arial"/>
          <w:b/>
          <w:bCs/>
          <w:sz w:val="20"/>
        </w:rPr>
      </w:pPr>
      <w:r w:rsidRPr="007B222D">
        <w:rPr>
          <w:rFonts w:ascii="Arial" w:hAnsi="Arial" w:cs="Arial"/>
          <w:b/>
          <w:bCs/>
          <w:sz w:val="20"/>
        </w:rPr>
        <w:t xml:space="preserve">Článek </w:t>
      </w:r>
      <w:r w:rsidR="004224BE">
        <w:rPr>
          <w:rFonts w:ascii="Arial" w:hAnsi="Arial" w:cs="Arial"/>
          <w:b/>
          <w:bCs/>
          <w:sz w:val="20"/>
        </w:rPr>
        <w:t>VIII</w:t>
      </w:r>
      <w:r w:rsidR="00FB5B61" w:rsidRPr="007B222D">
        <w:rPr>
          <w:rFonts w:ascii="Arial" w:hAnsi="Arial" w:cs="Arial"/>
          <w:b/>
          <w:bCs/>
          <w:sz w:val="20"/>
        </w:rPr>
        <w:t>.</w:t>
      </w:r>
    </w:p>
    <w:p w14:paraId="17C0A6FB" w14:textId="77777777" w:rsidR="007563BD" w:rsidRPr="007B222D" w:rsidRDefault="007563BD" w:rsidP="00FB5B61">
      <w:pPr>
        <w:pStyle w:val="Nadpis2"/>
        <w:keepLines/>
        <w:rPr>
          <w:sz w:val="20"/>
        </w:rPr>
      </w:pPr>
      <w:r w:rsidRPr="007B222D">
        <w:rPr>
          <w:sz w:val="20"/>
        </w:rPr>
        <w:t>OCHRANA INFORMACÍ</w:t>
      </w:r>
    </w:p>
    <w:p w14:paraId="54D2B211" w14:textId="77777777" w:rsidR="007563BD" w:rsidRPr="007B222D" w:rsidRDefault="007563BD" w:rsidP="00FB5B61">
      <w:pPr>
        <w:keepNext/>
        <w:keepLines/>
        <w:rPr>
          <w:rFonts w:cs="Arial"/>
          <w:sz w:val="20"/>
        </w:rPr>
      </w:pPr>
    </w:p>
    <w:p w14:paraId="32060992" w14:textId="77777777" w:rsidR="007563BD" w:rsidRPr="007B222D" w:rsidRDefault="007563BD" w:rsidP="00EB5D35">
      <w:pPr>
        <w:widowControl/>
        <w:numPr>
          <w:ilvl w:val="1"/>
          <w:numId w:val="8"/>
        </w:numPr>
        <w:spacing w:after="120"/>
        <w:rPr>
          <w:rFonts w:cs="Arial"/>
          <w:iCs/>
          <w:sz w:val="20"/>
        </w:rPr>
      </w:pPr>
      <w:r w:rsidRPr="007B222D">
        <w:rPr>
          <w:rFonts w:cs="Arial"/>
          <w:iCs/>
          <w:sz w:val="20"/>
        </w:rPr>
        <w:t>Smluvní strany se dohodly, že veškeré informace, které si sdělily v rámci uzavírání a plnění této Smlouvy, dále informace tvořící její obsah a informace, které si sdělí nebo jinak vyplynou i</w:t>
      </w:r>
      <w:r w:rsidR="00EB5D35">
        <w:rPr>
          <w:rFonts w:cs="Arial"/>
          <w:iCs/>
          <w:sz w:val="20"/>
        </w:rPr>
        <w:t> </w:t>
      </w:r>
      <w:r w:rsidRPr="007B222D">
        <w:rPr>
          <w:rFonts w:cs="Arial"/>
          <w:iCs/>
          <w:sz w:val="20"/>
        </w:rPr>
        <w:t xml:space="preserve">z jejího plnění, zůstanou dle jejich vůle utajeny. </w:t>
      </w:r>
    </w:p>
    <w:p w14:paraId="2CAA0640" w14:textId="77777777" w:rsidR="00F54B12" w:rsidRPr="007B222D" w:rsidRDefault="00F54B12" w:rsidP="00D45A8E">
      <w:pPr>
        <w:numPr>
          <w:ilvl w:val="1"/>
          <w:numId w:val="8"/>
        </w:numPr>
        <w:spacing w:after="120"/>
        <w:rPr>
          <w:rFonts w:cs="Arial"/>
          <w:iCs/>
          <w:sz w:val="20"/>
        </w:rPr>
      </w:pPr>
      <w:r w:rsidRPr="007B222D">
        <w:rPr>
          <w:rFonts w:cs="Arial"/>
          <w:iCs/>
          <w:sz w:val="20"/>
        </w:rPr>
        <w:t xml:space="preserve">Smluvní strany se dohodly, že tyto informace nikomu neprozradí a přijmou taková opatření, která znemožní jejich přístupnost třetím osobám. Ustanovení předchozí věty se nevztahuje na případy, kdy </w:t>
      </w:r>
    </w:p>
    <w:p w14:paraId="11BE816C" w14:textId="77777777" w:rsidR="00F54B12" w:rsidRPr="007B222D" w:rsidRDefault="00F54B12" w:rsidP="00223CD6">
      <w:pPr>
        <w:widowControl/>
        <w:tabs>
          <w:tab w:val="left" w:pos="1418"/>
        </w:tabs>
        <w:spacing w:after="120"/>
        <w:ind w:left="1418" w:hanging="709"/>
        <w:rPr>
          <w:rFonts w:cs="Arial"/>
          <w:sz w:val="20"/>
        </w:rPr>
      </w:pPr>
      <w:r w:rsidRPr="007B222D">
        <w:rPr>
          <w:rFonts w:cs="Arial"/>
          <w:sz w:val="20"/>
        </w:rPr>
        <w:t>(a)</w:t>
      </w:r>
      <w:r w:rsidRPr="007B222D">
        <w:rPr>
          <w:rFonts w:cs="Arial"/>
          <w:sz w:val="20"/>
        </w:rPr>
        <w:tab/>
        <w:t>mají Smluvní strany této Smlouvy opačnou povinnost stanovenou zákonem nebo stanovenou rozhodnutím orgánu</w:t>
      </w:r>
      <w:r w:rsidR="00166DCA" w:rsidRPr="007B222D">
        <w:rPr>
          <w:rFonts w:cs="Arial"/>
          <w:sz w:val="20"/>
        </w:rPr>
        <w:t xml:space="preserve"> veřejné správy a/nebo soudem</w:t>
      </w:r>
      <w:r w:rsidRPr="007B222D">
        <w:rPr>
          <w:rFonts w:cs="Arial"/>
          <w:sz w:val="20"/>
        </w:rPr>
        <w:t xml:space="preserve">; a/nebo </w:t>
      </w:r>
    </w:p>
    <w:p w14:paraId="5477BA3D" w14:textId="77777777" w:rsidR="00F54B12" w:rsidRPr="007B222D" w:rsidRDefault="00F54B12" w:rsidP="00223CD6">
      <w:pPr>
        <w:widowControl/>
        <w:tabs>
          <w:tab w:val="left" w:pos="1418"/>
        </w:tabs>
        <w:spacing w:after="120"/>
        <w:ind w:left="1418" w:hanging="709"/>
        <w:rPr>
          <w:rFonts w:cs="Arial"/>
          <w:sz w:val="20"/>
        </w:rPr>
      </w:pPr>
      <w:r w:rsidRPr="007B222D">
        <w:rPr>
          <w:rFonts w:cs="Arial"/>
          <w:sz w:val="20"/>
        </w:rPr>
        <w:t>(b)</w:t>
      </w:r>
      <w:r w:rsidRPr="007B222D">
        <w:rPr>
          <w:rFonts w:cs="Arial"/>
          <w:sz w:val="20"/>
        </w:rPr>
        <w:tab/>
        <w:t xml:space="preserve">takové informace sdělí osobám, které mají ze zákona </w:t>
      </w:r>
      <w:r w:rsidR="00B308EA" w:rsidRPr="007B222D">
        <w:rPr>
          <w:rFonts w:cs="Arial"/>
          <w:sz w:val="20"/>
        </w:rPr>
        <w:t xml:space="preserve">nebo smluvně </w:t>
      </w:r>
      <w:r w:rsidRPr="007B222D">
        <w:rPr>
          <w:rFonts w:cs="Arial"/>
          <w:sz w:val="20"/>
        </w:rPr>
        <w:t xml:space="preserve">stanovenou povinnost mlčenlivosti; a/nebo </w:t>
      </w:r>
    </w:p>
    <w:p w14:paraId="1030A43C" w14:textId="77777777" w:rsidR="00F54B12" w:rsidRDefault="00F54B12" w:rsidP="00223CD6">
      <w:pPr>
        <w:widowControl/>
        <w:numPr>
          <w:ilvl w:val="0"/>
          <w:numId w:val="17"/>
        </w:numPr>
        <w:tabs>
          <w:tab w:val="clear" w:pos="1069"/>
          <w:tab w:val="left" w:pos="1418"/>
        </w:tabs>
        <w:spacing w:after="120"/>
        <w:ind w:left="1418" w:hanging="709"/>
        <w:rPr>
          <w:rFonts w:cs="Arial"/>
          <w:sz w:val="20"/>
        </w:rPr>
      </w:pPr>
      <w:r w:rsidRPr="007B222D">
        <w:rPr>
          <w:rFonts w:cs="Arial"/>
          <w:sz w:val="20"/>
        </w:rPr>
        <w:t xml:space="preserve">se takové informace stanou veřejně známými či dostupnými jinak než porušením povinností vyplývajících z tohoto článku. </w:t>
      </w:r>
    </w:p>
    <w:p w14:paraId="35193EC1" w14:textId="77777777" w:rsidR="00F54B12" w:rsidRPr="007B222D" w:rsidRDefault="00F54B12" w:rsidP="00494BB9">
      <w:pPr>
        <w:widowControl/>
        <w:numPr>
          <w:ilvl w:val="1"/>
          <w:numId w:val="8"/>
        </w:numPr>
        <w:spacing w:after="120"/>
        <w:ind w:left="703" w:hanging="703"/>
        <w:rPr>
          <w:rFonts w:cs="Arial"/>
          <w:sz w:val="20"/>
        </w:rPr>
      </w:pPr>
      <w:r w:rsidRPr="007B222D">
        <w:rPr>
          <w:rFonts w:cs="Arial"/>
          <w:iCs/>
          <w:sz w:val="20"/>
        </w:rPr>
        <w:t>V</w:t>
      </w:r>
      <w:r w:rsidRPr="007B222D">
        <w:rPr>
          <w:rFonts w:cs="Arial"/>
          <w:sz w:val="20"/>
        </w:rPr>
        <w:t xml:space="preserve"> případě, že některá Smluvní strana bude povinna sdělit informaci dle čl. </w:t>
      </w:r>
      <w:r w:rsidR="00F14A02">
        <w:rPr>
          <w:rFonts w:cs="Arial"/>
          <w:sz w:val="20"/>
        </w:rPr>
        <w:t>8</w:t>
      </w:r>
      <w:r w:rsidRPr="007B222D">
        <w:rPr>
          <w:rFonts w:cs="Arial"/>
          <w:sz w:val="20"/>
        </w:rPr>
        <w:t>.2 písm. (a) této Smlouvy, je povinna o tom informovat druhou Smluvní stranu</w:t>
      </w:r>
      <w:r w:rsidR="00C43538" w:rsidRPr="007B222D">
        <w:rPr>
          <w:rFonts w:cs="Arial"/>
          <w:sz w:val="20"/>
        </w:rPr>
        <w:t>,</w:t>
      </w:r>
      <w:r w:rsidRPr="007B222D">
        <w:rPr>
          <w:rFonts w:cs="Arial"/>
          <w:sz w:val="20"/>
        </w:rPr>
        <w:t xml:space="preserve"> a to do </w:t>
      </w:r>
      <w:r w:rsidRPr="000468BA">
        <w:rPr>
          <w:rFonts w:cs="Arial"/>
          <w:sz w:val="20"/>
        </w:rPr>
        <w:t xml:space="preserve">sedmi (7) </w:t>
      </w:r>
      <w:r w:rsidR="00FA6E5E">
        <w:rPr>
          <w:rFonts w:cs="Arial"/>
          <w:sz w:val="20"/>
        </w:rPr>
        <w:t>pracovních</w:t>
      </w:r>
      <w:r w:rsidRPr="007B222D">
        <w:rPr>
          <w:rFonts w:cs="Arial"/>
          <w:sz w:val="20"/>
        </w:rPr>
        <w:t xml:space="preserve"> dnů ode dne, kdy jí takováto povinnost vznikla.</w:t>
      </w:r>
    </w:p>
    <w:p w14:paraId="24894B5B" w14:textId="77777777" w:rsidR="007563BD" w:rsidRPr="007B222D" w:rsidRDefault="007563BD" w:rsidP="00E83649">
      <w:pPr>
        <w:widowControl/>
        <w:spacing w:before="120"/>
        <w:rPr>
          <w:rFonts w:cs="Arial"/>
          <w:b/>
          <w:bCs/>
          <w:sz w:val="20"/>
        </w:rPr>
      </w:pPr>
    </w:p>
    <w:p w14:paraId="421CA259" w14:textId="77777777" w:rsidR="00F54B12" w:rsidRPr="007B222D" w:rsidRDefault="00F54B12" w:rsidP="00D45A8E">
      <w:pPr>
        <w:keepNext/>
        <w:widowControl/>
        <w:jc w:val="center"/>
        <w:rPr>
          <w:rFonts w:cs="Arial"/>
          <w:b/>
          <w:bCs/>
          <w:sz w:val="20"/>
        </w:rPr>
      </w:pPr>
      <w:r w:rsidRPr="007B222D">
        <w:rPr>
          <w:rFonts w:cs="Arial"/>
          <w:b/>
          <w:bCs/>
          <w:sz w:val="20"/>
        </w:rPr>
        <w:t xml:space="preserve">Článek </w:t>
      </w:r>
      <w:r w:rsidR="004224BE">
        <w:rPr>
          <w:rFonts w:cs="Arial"/>
          <w:b/>
          <w:bCs/>
          <w:sz w:val="20"/>
        </w:rPr>
        <w:t>I</w:t>
      </w:r>
      <w:r w:rsidRPr="007B222D">
        <w:rPr>
          <w:rFonts w:cs="Arial"/>
          <w:b/>
          <w:bCs/>
          <w:sz w:val="20"/>
        </w:rPr>
        <w:t>X.</w:t>
      </w:r>
    </w:p>
    <w:p w14:paraId="5F8D0453" w14:textId="77777777" w:rsidR="00F54B12" w:rsidRPr="007B222D" w:rsidRDefault="00F54B12" w:rsidP="00D45A8E">
      <w:pPr>
        <w:keepNext/>
        <w:widowControl/>
        <w:jc w:val="center"/>
        <w:rPr>
          <w:rFonts w:cs="Arial"/>
          <w:b/>
          <w:bCs/>
          <w:sz w:val="20"/>
        </w:rPr>
      </w:pPr>
      <w:r w:rsidRPr="007B222D">
        <w:rPr>
          <w:rFonts w:cs="Arial"/>
          <w:b/>
          <w:bCs/>
          <w:sz w:val="20"/>
        </w:rPr>
        <w:t>OCHRANA OSOBNÍCH ÚDAJŮ</w:t>
      </w:r>
    </w:p>
    <w:p w14:paraId="3FEBD5BE" w14:textId="77777777" w:rsidR="00F54B12" w:rsidRPr="007B222D" w:rsidRDefault="00F54B12" w:rsidP="00D45A8E">
      <w:pPr>
        <w:keepNext/>
        <w:rPr>
          <w:rFonts w:cs="Arial"/>
          <w:sz w:val="20"/>
        </w:rPr>
      </w:pPr>
    </w:p>
    <w:p w14:paraId="5573C1F3" w14:textId="77777777" w:rsidR="00F54B12" w:rsidRPr="007E2410" w:rsidRDefault="007E2410" w:rsidP="007E2410">
      <w:pPr>
        <w:pStyle w:val="Odstavecseseznamem"/>
        <w:numPr>
          <w:ilvl w:val="1"/>
          <w:numId w:val="15"/>
        </w:numPr>
        <w:rPr>
          <w:rFonts w:cs="Arial"/>
          <w:iCs/>
          <w:sz w:val="20"/>
        </w:rPr>
      </w:pPr>
      <w:r w:rsidRPr="007E2410">
        <w:rPr>
          <w:rFonts w:cs="Arial"/>
          <w:iCs/>
          <w:sz w:val="20"/>
        </w:rPr>
        <w:t>Obě Smluvní strany jsou při zpracování osobních údajů povinny v plném rozsahu dodržovat platné právní předpisy, týkající se ochrany a zpracování osobních údajů, zejména nařízení Evropského parlamentu a Rady (EU) č. 2016/679 ze dne</w:t>
      </w:r>
      <w:r>
        <w:rPr>
          <w:rFonts w:cs="Arial"/>
          <w:iCs/>
          <w:sz w:val="20"/>
        </w:rPr>
        <w:t xml:space="preserve"> 27. 4. 2016 (obecné nařízení o </w:t>
      </w:r>
      <w:r w:rsidRPr="007E2410">
        <w:rPr>
          <w:rFonts w:cs="Arial"/>
          <w:iCs/>
          <w:sz w:val="20"/>
        </w:rPr>
        <w:t>ochraně osobních údajů), a relevantní vnitrostátní obecně závazné právní předpisy, kterým je především ZOOU.</w:t>
      </w:r>
      <w:r w:rsidR="00F54B12" w:rsidRPr="007E2410">
        <w:rPr>
          <w:rFonts w:cs="Arial"/>
          <w:iCs/>
          <w:sz w:val="20"/>
        </w:rPr>
        <w:t xml:space="preserve"> </w:t>
      </w:r>
    </w:p>
    <w:p w14:paraId="54E45EA5" w14:textId="77777777" w:rsidR="007563BD" w:rsidRPr="007B222D" w:rsidRDefault="007563BD" w:rsidP="001A688C">
      <w:pPr>
        <w:spacing w:after="120"/>
        <w:rPr>
          <w:rFonts w:cs="Arial"/>
          <w:sz w:val="20"/>
        </w:rPr>
      </w:pPr>
    </w:p>
    <w:p w14:paraId="580FB1D6" w14:textId="77777777" w:rsidR="007563BD" w:rsidRPr="007B222D" w:rsidRDefault="007563BD" w:rsidP="00EE7BD4">
      <w:pPr>
        <w:pStyle w:val="Zkladntext"/>
        <w:keepNext/>
        <w:jc w:val="center"/>
        <w:rPr>
          <w:rFonts w:ascii="Arial" w:hAnsi="Arial" w:cs="Arial"/>
          <w:b/>
          <w:bCs/>
          <w:sz w:val="20"/>
        </w:rPr>
      </w:pPr>
      <w:r w:rsidRPr="007B222D">
        <w:rPr>
          <w:rFonts w:ascii="Arial" w:hAnsi="Arial" w:cs="Arial"/>
          <w:b/>
          <w:bCs/>
          <w:sz w:val="20"/>
        </w:rPr>
        <w:t xml:space="preserve">Článek </w:t>
      </w:r>
      <w:r w:rsidR="00891FA7" w:rsidRPr="007B222D">
        <w:rPr>
          <w:rFonts w:ascii="Arial" w:hAnsi="Arial" w:cs="Arial"/>
          <w:b/>
          <w:bCs/>
          <w:sz w:val="20"/>
        </w:rPr>
        <w:t>X</w:t>
      </w:r>
      <w:r w:rsidRPr="007B222D">
        <w:rPr>
          <w:rFonts w:ascii="Arial" w:hAnsi="Arial" w:cs="Arial"/>
          <w:b/>
          <w:bCs/>
          <w:sz w:val="20"/>
        </w:rPr>
        <w:t>.</w:t>
      </w:r>
    </w:p>
    <w:p w14:paraId="6D264D09" w14:textId="77777777" w:rsidR="007563BD" w:rsidRPr="007B222D" w:rsidRDefault="007563BD" w:rsidP="00EE7BD4">
      <w:pPr>
        <w:pStyle w:val="Nadpis2"/>
        <w:rPr>
          <w:sz w:val="20"/>
        </w:rPr>
      </w:pPr>
      <w:r w:rsidRPr="007B222D">
        <w:rPr>
          <w:sz w:val="20"/>
        </w:rPr>
        <w:t>ZÁVĚREČNÁ USTANOVENÍ</w:t>
      </w:r>
    </w:p>
    <w:p w14:paraId="71663A7E" w14:textId="77777777" w:rsidR="007563BD" w:rsidRPr="007B222D" w:rsidRDefault="007563BD" w:rsidP="00EE7BD4">
      <w:pPr>
        <w:keepNext/>
        <w:jc w:val="center"/>
        <w:rPr>
          <w:rFonts w:cs="Arial"/>
          <w:sz w:val="20"/>
        </w:rPr>
      </w:pPr>
    </w:p>
    <w:p w14:paraId="79DEE716" w14:textId="77777777" w:rsidR="007563BD" w:rsidRPr="007B222D" w:rsidRDefault="007563BD" w:rsidP="006E518D">
      <w:pPr>
        <w:widowControl/>
        <w:numPr>
          <w:ilvl w:val="1"/>
          <w:numId w:val="10"/>
        </w:numPr>
        <w:spacing w:after="120"/>
        <w:rPr>
          <w:rFonts w:cs="Arial"/>
          <w:sz w:val="20"/>
        </w:rPr>
      </w:pPr>
      <w:r w:rsidRPr="007B222D">
        <w:rPr>
          <w:rFonts w:cs="Arial"/>
          <w:sz w:val="20"/>
          <w:u w:val="single"/>
        </w:rPr>
        <w:t>Oddělitelnost</w:t>
      </w:r>
      <w:r w:rsidRPr="007B222D">
        <w:rPr>
          <w:rFonts w:cs="Arial"/>
          <w:sz w:val="20"/>
        </w:rPr>
        <w:t>. 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775425CF" w14:textId="77777777" w:rsidR="007563BD" w:rsidRPr="007B222D" w:rsidRDefault="007563BD" w:rsidP="00156D0D">
      <w:pPr>
        <w:numPr>
          <w:ilvl w:val="1"/>
          <w:numId w:val="10"/>
        </w:numPr>
        <w:spacing w:after="120"/>
        <w:ind w:left="703" w:hanging="703"/>
        <w:rPr>
          <w:rFonts w:cs="Arial"/>
          <w:sz w:val="20"/>
        </w:rPr>
      </w:pPr>
      <w:r w:rsidRPr="007B222D">
        <w:rPr>
          <w:rFonts w:cs="Arial"/>
          <w:sz w:val="20"/>
          <w:u w:val="single"/>
        </w:rPr>
        <w:t>Úplnost</w:t>
      </w:r>
      <w:r w:rsidRPr="007B222D">
        <w:rPr>
          <w:rFonts w:cs="Arial"/>
          <w:sz w:val="20"/>
        </w:rPr>
        <w:t xml:space="preserve">. Tato Smlouva obsahuje úplnou dohodu Smluvních stran ve věci předmětu této Smlouvy, a nahrazuje veškeré ostatní písemné či ústní dohody učiněné ve věci předmětu této Smlouvy. </w:t>
      </w:r>
    </w:p>
    <w:p w14:paraId="723B68E9" w14:textId="77777777" w:rsidR="007563BD" w:rsidRPr="007B222D" w:rsidRDefault="007563BD" w:rsidP="00156D0D">
      <w:pPr>
        <w:numPr>
          <w:ilvl w:val="1"/>
          <w:numId w:val="10"/>
        </w:numPr>
        <w:spacing w:after="120"/>
        <w:ind w:left="703" w:hanging="703"/>
        <w:rPr>
          <w:rFonts w:cs="Arial"/>
          <w:sz w:val="20"/>
        </w:rPr>
      </w:pPr>
      <w:r w:rsidRPr="007B222D">
        <w:rPr>
          <w:rFonts w:cs="Arial"/>
          <w:sz w:val="20"/>
          <w:u w:val="single"/>
        </w:rPr>
        <w:t>Vzdání se práva.</w:t>
      </w:r>
      <w:r w:rsidRPr="007B222D">
        <w:rPr>
          <w:rFonts w:cs="Arial"/>
          <w:sz w:val="20"/>
        </w:rPr>
        <w:t xml:space="preserve"> 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14:paraId="6C34B671" w14:textId="77777777" w:rsidR="007563BD" w:rsidRPr="007B222D" w:rsidRDefault="00A31545" w:rsidP="00A31545">
      <w:pPr>
        <w:numPr>
          <w:ilvl w:val="1"/>
          <w:numId w:val="10"/>
        </w:numPr>
        <w:spacing w:after="120"/>
        <w:rPr>
          <w:rFonts w:cs="Arial"/>
          <w:sz w:val="20"/>
        </w:rPr>
      </w:pPr>
      <w:r w:rsidRPr="00A31545">
        <w:rPr>
          <w:rFonts w:cs="Arial"/>
          <w:sz w:val="20"/>
          <w:u w:val="single"/>
        </w:rPr>
        <w:t xml:space="preserve">Řešení sporů. </w:t>
      </w:r>
      <w:r w:rsidRPr="00A31545">
        <w:rPr>
          <w:rFonts w:cs="Arial"/>
          <w:sz w:val="20"/>
        </w:rPr>
        <w:t>Případné spory vyplývající z této Smlouvy budou Smluvní strany řešit nejprve jednáním s cílem najít řešení vyhovující oběma Stranám. Při případném řešení sporu soudní cestou je věcně a místně příslušný soud v České republice</w:t>
      </w:r>
      <w:r w:rsidR="007563BD" w:rsidRPr="007B222D">
        <w:rPr>
          <w:rFonts w:cs="Arial"/>
          <w:sz w:val="20"/>
        </w:rPr>
        <w:t>.</w:t>
      </w:r>
    </w:p>
    <w:p w14:paraId="3D47FA5F" w14:textId="4418568D" w:rsidR="007563BD" w:rsidRPr="007B222D" w:rsidRDefault="007563BD" w:rsidP="00156D0D">
      <w:pPr>
        <w:numPr>
          <w:ilvl w:val="1"/>
          <w:numId w:val="10"/>
        </w:numPr>
        <w:spacing w:after="120"/>
        <w:ind w:left="703" w:hanging="703"/>
        <w:rPr>
          <w:rFonts w:cs="Arial"/>
          <w:sz w:val="20"/>
        </w:rPr>
      </w:pPr>
      <w:r w:rsidRPr="007B222D">
        <w:rPr>
          <w:rFonts w:cs="Arial"/>
          <w:sz w:val="20"/>
          <w:u w:val="single"/>
        </w:rPr>
        <w:t>Platnost a účinnost.</w:t>
      </w:r>
      <w:r w:rsidRPr="007B222D">
        <w:rPr>
          <w:rFonts w:cs="Arial"/>
          <w:sz w:val="20"/>
        </w:rPr>
        <w:t xml:space="preserve"> Tato Smlouva nabývá platnosti dnem jejího podpisu Smluvními stranami</w:t>
      </w:r>
      <w:r w:rsidR="00A7056A">
        <w:rPr>
          <w:rFonts w:cs="Arial"/>
          <w:sz w:val="20"/>
        </w:rPr>
        <w:t>, účinnosti dnem uveřejnění v registru smluv.</w:t>
      </w:r>
    </w:p>
    <w:p w14:paraId="0D5CE8F4" w14:textId="77777777" w:rsidR="007563BD" w:rsidRPr="007B222D" w:rsidRDefault="007563BD" w:rsidP="00972CAF">
      <w:pPr>
        <w:widowControl/>
        <w:numPr>
          <w:ilvl w:val="1"/>
          <w:numId w:val="10"/>
        </w:numPr>
        <w:spacing w:after="120"/>
        <w:ind w:left="703" w:hanging="703"/>
        <w:rPr>
          <w:rFonts w:cs="Arial"/>
          <w:sz w:val="20"/>
        </w:rPr>
      </w:pPr>
      <w:r w:rsidRPr="007B222D">
        <w:rPr>
          <w:rFonts w:cs="Arial"/>
          <w:iCs/>
          <w:sz w:val="20"/>
          <w:u w:val="single"/>
        </w:rPr>
        <w:lastRenderedPageBreak/>
        <w:t>Stejnopisy.</w:t>
      </w:r>
      <w:r w:rsidRPr="007B222D">
        <w:rPr>
          <w:rFonts w:cs="Arial"/>
          <w:iCs/>
          <w:sz w:val="20"/>
        </w:rPr>
        <w:t xml:space="preserve"> Tato Smlouva je vyhotovena ve </w:t>
      </w:r>
      <w:r w:rsidR="00484846" w:rsidRPr="007B222D">
        <w:rPr>
          <w:rFonts w:cs="Arial"/>
          <w:iCs/>
          <w:sz w:val="20"/>
        </w:rPr>
        <w:t>dvou (2)</w:t>
      </w:r>
      <w:r w:rsidRPr="007B222D">
        <w:rPr>
          <w:rFonts w:cs="Arial"/>
          <w:iCs/>
          <w:sz w:val="20"/>
        </w:rPr>
        <w:t xml:space="preserve"> stejnopisech s platností</w:t>
      </w:r>
      <w:r w:rsidRPr="007B222D">
        <w:rPr>
          <w:rFonts w:cs="Arial"/>
          <w:sz w:val="20"/>
        </w:rPr>
        <w:t xml:space="preserve"> originálu, přičemž každá ze Smluvních stran obdrží po jednom vyhotovení.</w:t>
      </w:r>
    </w:p>
    <w:p w14:paraId="40619555" w14:textId="77777777" w:rsidR="007563BD" w:rsidRPr="001479E0" w:rsidRDefault="007563BD" w:rsidP="0039303C">
      <w:pPr>
        <w:widowControl/>
        <w:numPr>
          <w:ilvl w:val="1"/>
          <w:numId w:val="10"/>
        </w:numPr>
        <w:spacing w:after="120"/>
        <w:ind w:left="703" w:hanging="703"/>
        <w:rPr>
          <w:rFonts w:cs="Arial"/>
          <w:sz w:val="20"/>
        </w:rPr>
      </w:pPr>
      <w:r w:rsidRPr="007B222D">
        <w:rPr>
          <w:rFonts w:cs="Arial"/>
          <w:sz w:val="20"/>
          <w:u w:val="single"/>
        </w:rPr>
        <w:t>Rozhodné právo.</w:t>
      </w:r>
      <w:r w:rsidRPr="007B222D">
        <w:rPr>
          <w:rFonts w:cs="Arial"/>
          <w:sz w:val="20"/>
        </w:rPr>
        <w:t xml:space="preserve"> </w:t>
      </w:r>
      <w:r w:rsidR="001479E0" w:rsidRPr="001479E0">
        <w:rPr>
          <w:rFonts w:cs="Arial"/>
          <w:sz w:val="20"/>
        </w:rPr>
        <w:t>Tato Smlouva a vztahy z ní vyplývající se řídí právním řádem České republiky, zejména zákonem č. 89/2012 Sb., občanský zákoník, ve znění pozdějších předpisů.</w:t>
      </w:r>
    </w:p>
    <w:p w14:paraId="7AAABCA9" w14:textId="77777777" w:rsidR="007563BD" w:rsidRPr="007B222D" w:rsidRDefault="007563BD" w:rsidP="00156D0D">
      <w:pPr>
        <w:numPr>
          <w:ilvl w:val="1"/>
          <w:numId w:val="10"/>
        </w:numPr>
        <w:spacing w:after="120"/>
        <w:ind w:left="703" w:hanging="703"/>
        <w:rPr>
          <w:rFonts w:cs="Arial"/>
          <w:sz w:val="20"/>
        </w:rPr>
      </w:pPr>
      <w:r w:rsidRPr="007B222D">
        <w:rPr>
          <w:rFonts w:cs="Arial"/>
          <w:sz w:val="20"/>
          <w:u w:val="single"/>
        </w:rPr>
        <w:t>Změny a doplňky.</w:t>
      </w:r>
      <w:r w:rsidRPr="007B222D">
        <w:rPr>
          <w:rFonts w:cs="Arial"/>
          <w:sz w:val="20"/>
        </w:rPr>
        <w:t xml:space="preserve"> Veškeré změny této Smlouvy musí být vyhotoveny písemně formou číslovaných dodatků podepsaných všemi Smluvními stranami.</w:t>
      </w:r>
    </w:p>
    <w:p w14:paraId="031496FC" w14:textId="77777777" w:rsidR="0015492F" w:rsidRDefault="0015492F" w:rsidP="00156D0D">
      <w:pPr>
        <w:numPr>
          <w:ilvl w:val="1"/>
          <w:numId w:val="10"/>
        </w:numPr>
        <w:spacing w:after="120"/>
        <w:ind w:left="703" w:hanging="703"/>
        <w:rPr>
          <w:rFonts w:cs="Arial"/>
          <w:sz w:val="20"/>
        </w:rPr>
      </w:pPr>
      <w:r w:rsidRPr="007B222D">
        <w:rPr>
          <w:rFonts w:cs="Arial"/>
          <w:sz w:val="20"/>
          <w:u w:val="single"/>
        </w:rPr>
        <w:t>Přetrvání.</w:t>
      </w:r>
      <w:r w:rsidRPr="007B222D">
        <w:rPr>
          <w:rFonts w:cs="Arial"/>
          <w:sz w:val="20"/>
        </w:rPr>
        <w:t xml:space="preserve"> Práva a povinnosti Smluvních stran stanovené v čl. </w:t>
      </w:r>
      <w:r w:rsidR="00446732">
        <w:rPr>
          <w:rFonts w:cs="Arial"/>
          <w:sz w:val="20"/>
        </w:rPr>
        <w:t>VI., V</w:t>
      </w:r>
      <w:r w:rsidR="00D45A8E">
        <w:rPr>
          <w:rFonts w:cs="Arial"/>
          <w:sz w:val="20"/>
        </w:rPr>
        <w:t>I</w:t>
      </w:r>
      <w:r w:rsidR="00446732">
        <w:rPr>
          <w:rFonts w:cs="Arial"/>
          <w:sz w:val="20"/>
        </w:rPr>
        <w:t>II.</w:t>
      </w:r>
      <w:r w:rsidRPr="007B222D">
        <w:rPr>
          <w:rFonts w:cs="Arial"/>
          <w:sz w:val="20"/>
        </w:rPr>
        <w:t xml:space="preserve">, IX. a X. trvají i po ukončení této Smlouvy. </w:t>
      </w:r>
    </w:p>
    <w:p w14:paraId="47F0F120" w14:textId="1E56F627" w:rsidR="0039303C" w:rsidRPr="006E518D" w:rsidRDefault="0039303C" w:rsidP="0039303C">
      <w:pPr>
        <w:numPr>
          <w:ilvl w:val="1"/>
          <w:numId w:val="10"/>
        </w:numPr>
        <w:spacing w:after="120"/>
        <w:rPr>
          <w:rFonts w:cs="Arial"/>
          <w:sz w:val="20"/>
        </w:rPr>
      </w:pPr>
      <w:r w:rsidRPr="006E518D">
        <w:rPr>
          <w:rFonts w:cs="Arial"/>
          <w:sz w:val="20"/>
        </w:rPr>
        <w:t>Smluvní strany berou na vědomí, že (i) Objednatel je osobou povinnou dle zákona č. 340/2015 Sb., ve znění pozdějších předpisů (zákon o registru smluv), (</w:t>
      </w:r>
      <w:proofErr w:type="spellStart"/>
      <w:r w:rsidRPr="006E518D">
        <w:rPr>
          <w:rFonts w:cs="Arial"/>
          <w:sz w:val="20"/>
        </w:rPr>
        <w:t>ii</w:t>
      </w:r>
      <w:proofErr w:type="spellEnd"/>
      <w:r w:rsidRPr="006E518D">
        <w:rPr>
          <w:rFonts w:cs="Arial"/>
          <w:sz w:val="20"/>
        </w:rPr>
        <w:t>) že tato Smlouva podléhá povinnosti uveřejnění zákona o registru smluv.</w:t>
      </w:r>
      <w:r w:rsidR="00EE2930" w:rsidRPr="006E518D">
        <w:rPr>
          <w:rFonts w:cs="Arial"/>
          <w:sz w:val="20"/>
        </w:rPr>
        <w:t xml:space="preserve"> Smluvní strany shodně prohlašují, že považují čl. </w:t>
      </w:r>
      <w:r w:rsidR="007D5B13" w:rsidRPr="006E518D">
        <w:rPr>
          <w:rFonts w:cs="Arial"/>
          <w:sz w:val="20"/>
        </w:rPr>
        <w:t xml:space="preserve">III. odst. 3.2, 3.7, čl. V. odst. 5.2, čl. VII. 7.1 a všech příloh Smlouvy za obchodní tajemství ve smyslu § 504 občanského zákoníku, kdy tyto skutečnosti z uvedeného důvodu nepodléhají povinnosti uveřejnění. </w:t>
      </w:r>
      <w:r w:rsidR="00EE2930" w:rsidRPr="006E518D">
        <w:rPr>
          <w:rFonts w:cs="Arial"/>
          <w:sz w:val="20"/>
        </w:rPr>
        <w:t>Uveřejnění v registru smluv zajistí Objednatel.</w:t>
      </w:r>
    </w:p>
    <w:p w14:paraId="3E16F146" w14:textId="06642FDD" w:rsidR="008429E3" w:rsidRPr="0039303C" w:rsidRDefault="008429E3" w:rsidP="0039303C">
      <w:pPr>
        <w:numPr>
          <w:ilvl w:val="1"/>
          <w:numId w:val="10"/>
        </w:numPr>
        <w:spacing w:after="120"/>
        <w:rPr>
          <w:rFonts w:cs="Arial"/>
          <w:sz w:val="20"/>
        </w:rPr>
      </w:pPr>
      <w:r w:rsidRPr="008429E3">
        <w:rPr>
          <w:rFonts w:cs="Arial"/>
          <w:sz w:val="20"/>
          <w:u w:val="single"/>
        </w:rPr>
        <w:t>Přílohy</w:t>
      </w:r>
      <w:r>
        <w:rPr>
          <w:rFonts w:cs="Arial"/>
          <w:sz w:val="20"/>
        </w:rPr>
        <w:t xml:space="preserve">. </w:t>
      </w:r>
      <w:r w:rsidRPr="007B222D">
        <w:rPr>
          <w:rFonts w:cs="Arial"/>
          <w:sz w:val="20"/>
        </w:rPr>
        <w:t>Veškeré přílohy této Smlouvy tvoří její nedílnou součást.</w:t>
      </w:r>
    </w:p>
    <w:p w14:paraId="1132E27A" w14:textId="77777777" w:rsidR="007563BD" w:rsidRPr="007B222D" w:rsidRDefault="007563BD" w:rsidP="009563E9">
      <w:pPr>
        <w:widowControl/>
        <w:tabs>
          <w:tab w:val="left" w:pos="0"/>
          <w:tab w:val="left" w:pos="851"/>
        </w:tabs>
        <w:rPr>
          <w:rFonts w:cs="Arial"/>
          <w:sz w:val="20"/>
        </w:rPr>
      </w:pPr>
    </w:p>
    <w:p w14:paraId="68270B4E" w14:textId="77777777" w:rsidR="007563BD" w:rsidRPr="007B222D" w:rsidRDefault="007563BD" w:rsidP="00CA7036">
      <w:pPr>
        <w:keepNext/>
        <w:widowControl/>
        <w:tabs>
          <w:tab w:val="left" w:pos="0"/>
          <w:tab w:val="left" w:pos="851"/>
        </w:tabs>
        <w:rPr>
          <w:rFonts w:cs="Arial"/>
          <w:sz w:val="20"/>
        </w:rPr>
      </w:pPr>
      <w:r w:rsidRPr="007B222D">
        <w:rPr>
          <w:rFonts w:cs="Arial"/>
          <w:sz w:val="20"/>
        </w:rPr>
        <w:t>Smluvní strany prohlašují, že si tuto Smlouvu přečetly, s jejím zně</w:t>
      </w:r>
      <w:r w:rsidR="00446732">
        <w:rPr>
          <w:rFonts w:cs="Arial"/>
          <w:sz w:val="20"/>
        </w:rPr>
        <w:t>ním souhlasí a na důkaz pravé a </w:t>
      </w:r>
      <w:r w:rsidRPr="007B222D">
        <w:rPr>
          <w:rFonts w:cs="Arial"/>
          <w:sz w:val="20"/>
        </w:rPr>
        <w:t xml:space="preserve">svobodné vůle připojují níže své podpisy. </w:t>
      </w:r>
    </w:p>
    <w:p w14:paraId="3CE996E3" w14:textId="77777777" w:rsidR="007563BD" w:rsidRDefault="007563BD" w:rsidP="00CA7036">
      <w:pPr>
        <w:keepNext/>
        <w:widowControl/>
        <w:tabs>
          <w:tab w:val="left" w:pos="0"/>
          <w:tab w:val="left" w:pos="851"/>
        </w:tabs>
        <w:rPr>
          <w:rFonts w:cs="Arial"/>
          <w:sz w:val="20"/>
        </w:rPr>
      </w:pPr>
    </w:p>
    <w:p w14:paraId="684E5D5A" w14:textId="77777777" w:rsidR="00D45A8E" w:rsidRPr="007B222D" w:rsidRDefault="00D45A8E" w:rsidP="00CA7036">
      <w:pPr>
        <w:keepNext/>
        <w:widowControl/>
        <w:tabs>
          <w:tab w:val="left" w:pos="0"/>
          <w:tab w:val="left" w:pos="851"/>
        </w:tabs>
        <w:rPr>
          <w:rFonts w:cs="Arial"/>
          <w:sz w:val="20"/>
        </w:rPr>
      </w:pPr>
    </w:p>
    <w:p w14:paraId="21602C33" w14:textId="77777777" w:rsidR="007563BD" w:rsidRPr="007B222D" w:rsidRDefault="007563BD" w:rsidP="00CA7036">
      <w:pPr>
        <w:keepNext/>
        <w:widowControl/>
        <w:tabs>
          <w:tab w:val="left" w:pos="0"/>
          <w:tab w:val="left" w:pos="851"/>
        </w:tabs>
        <w:rPr>
          <w:rFonts w:cs="Arial"/>
          <w:sz w:val="20"/>
        </w:rPr>
      </w:pPr>
      <w:r w:rsidRPr="007B222D">
        <w:rPr>
          <w:rFonts w:cs="Arial"/>
          <w:sz w:val="20"/>
        </w:rPr>
        <w:t xml:space="preserve">V </w:t>
      </w:r>
      <w:r w:rsidR="00446732" w:rsidRPr="00446732">
        <w:rPr>
          <w:rFonts w:cs="Arial"/>
          <w:sz w:val="20"/>
        </w:rPr>
        <w:t>Praze</w:t>
      </w:r>
      <w:r w:rsidRPr="007B222D">
        <w:rPr>
          <w:rFonts w:cs="Arial"/>
          <w:sz w:val="20"/>
        </w:rPr>
        <w:t>, dne</w:t>
      </w:r>
    </w:p>
    <w:p w14:paraId="018C6697" w14:textId="77777777" w:rsidR="007563BD" w:rsidRPr="007B222D" w:rsidRDefault="007563BD" w:rsidP="00CA7036">
      <w:pPr>
        <w:keepNext/>
        <w:widowControl/>
        <w:rPr>
          <w:rFonts w:cs="Arial"/>
          <w:b/>
          <w:bCs/>
          <w:sz w:val="20"/>
        </w:rPr>
      </w:pPr>
    </w:p>
    <w:p w14:paraId="02485BF7" w14:textId="77777777" w:rsidR="007563BD" w:rsidRPr="007B222D" w:rsidRDefault="00573DCF" w:rsidP="00CA7036">
      <w:pPr>
        <w:keepNext/>
        <w:widowControl/>
        <w:rPr>
          <w:rFonts w:cs="Arial"/>
          <w:sz w:val="20"/>
        </w:rPr>
      </w:pPr>
      <w:r w:rsidRPr="007B222D">
        <w:rPr>
          <w:rFonts w:cs="Arial"/>
          <w:sz w:val="20"/>
        </w:rPr>
        <w:t>Poradce</w:t>
      </w:r>
      <w:r w:rsidR="007563BD" w:rsidRPr="007B222D">
        <w:rPr>
          <w:rFonts w:cs="Arial"/>
          <w:sz w:val="20"/>
        </w:rPr>
        <w:t>:</w:t>
      </w:r>
      <w:r w:rsidR="00484846" w:rsidRPr="007B222D">
        <w:rPr>
          <w:rFonts w:cs="Arial"/>
          <w:sz w:val="20"/>
        </w:rPr>
        <w:tab/>
      </w:r>
      <w:r w:rsidR="00484846" w:rsidRPr="007B222D">
        <w:rPr>
          <w:rFonts w:cs="Arial"/>
          <w:sz w:val="20"/>
        </w:rPr>
        <w:tab/>
      </w:r>
      <w:r w:rsidR="00484846" w:rsidRPr="007B222D">
        <w:rPr>
          <w:rFonts w:cs="Arial"/>
          <w:sz w:val="20"/>
        </w:rPr>
        <w:tab/>
      </w:r>
      <w:r w:rsidR="00484846" w:rsidRPr="007B222D">
        <w:rPr>
          <w:rFonts w:cs="Arial"/>
          <w:sz w:val="20"/>
        </w:rPr>
        <w:tab/>
      </w:r>
      <w:r w:rsidR="007563BD" w:rsidRPr="007B222D">
        <w:rPr>
          <w:rFonts w:cs="Arial"/>
          <w:sz w:val="20"/>
        </w:rPr>
        <w:tab/>
      </w:r>
      <w:r w:rsidR="007563BD" w:rsidRPr="007B222D">
        <w:rPr>
          <w:rFonts w:cs="Arial"/>
          <w:sz w:val="20"/>
        </w:rPr>
        <w:tab/>
      </w:r>
      <w:r w:rsidR="00484846" w:rsidRPr="007B222D">
        <w:rPr>
          <w:rFonts w:cs="Arial"/>
          <w:sz w:val="20"/>
        </w:rPr>
        <w:t>Objednatel</w:t>
      </w:r>
      <w:r w:rsidR="007563BD" w:rsidRPr="007B222D">
        <w:rPr>
          <w:rFonts w:cs="Arial"/>
          <w:sz w:val="20"/>
        </w:rPr>
        <w:t>:</w:t>
      </w:r>
    </w:p>
    <w:p w14:paraId="2CFCD38C" w14:textId="77777777" w:rsidR="007563BD" w:rsidRPr="007B222D" w:rsidRDefault="007563BD" w:rsidP="00CA7036">
      <w:pPr>
        <w:keepNext/>
        <w:rPr>
          <w:rFonts w:cs="Arial"/>
          <w:sz w:val="20"/>
        </w:rPr>
      </w:pPr>
    </w:p>
    <w:p w14:paraId="7A4C6567" w14:textId="77777777" w:rsidR="007563BD" w:rsidRDefault="007563BD" w:rsidP="00CA7036">
      <w:pPr>
        <w:keepNext/>
        <w:rPr>
          <w:rFonts w:cs="Arial"/>
          <w:sz w:val="20"/>
        </w:rPr>
      </w:pPr>
    </w:p>
    <w:p w14:paraId="5FDB132B" w14:textId="77777777" w:rsidR="007D494B" w:rsidRDefault="007D494B" w:rsidP="007D494B">
      <w:pPr>
        <w:keepNext/>
        <w:tabs>
          <w:tab w:val="left" w:pos="4962"/>
        </w:tabs>
        <w:rPr>
          <w:rFonts w:cs="Arial"/>
          <w:sz w:val="20"/>
        </w:rPr>
      </w:pPr>
    </w:p>
    <w:p w14:paraId="727B4CAF" w14:textId="77777777" w:rsidR="007D494B" w:rsidRPr="007B222D" w:rsidRDefault="007D494B" w:rsidP="007D494B">
      <w:pPr>
        <w:keepNext/>
        <w:tabs>
          <w:tab w:val="left" w:pos="4962"/>
        </w:tabs>
        <w:rPr>
          <w:rFonts w:cs="Arial"/>
          <w:sz w:val="20"/>
        </w:rPr>
      </w:pPr>
    </w:p>
    <w:p w14:paraId="7F39BD45" w14:textId="77777777" w:rsidR="007D494B" w:rsidRPr="007B222D" w:rsidRDefault="007D494B" w:rsidP="007D494B">
      <w:pPr>
        <w:keepNext/>
        <w:tabs>
          <w:tab w:val="left" w:pos="4962"/>
        </w:tabs>
        <w:rPr>
          <w:rFonts w:cs="Arial"/>
          <w:sz w:val="20"/>
        </w:rPr>
      </w:pPr>
    </w:p>
    <w:p w14:paraId="651F0F41" w14:textId="77777777" w:rsidR="007D494B" w:rsidRPr="007B222D" w:rsidRDefault="007D494B" w:rsidP="007D494B">
      <w:pPr>
        <w:keepNext/>
        <w:tabs>
          <w:tab w:val="left" w:pos="4962"/>
        </w:tabs>
        <w:rPr>
          <w:rFonts w:cs="Arial"/>
          <w:sz w:val="20"/>
        </w:rPr>
      </w:pPr>
      <w:r w:rsidRPr="007B222D">
        <w:rPr>
          <w:rFonts w:cs="Arial"/>
          <w:sz w:val="20"/>
        </w:rPr>
        <w:t>___________________________</w:t>
      </w:r>
      <w:r w:rsidRPr="007B222D">
        <w:rPr>
          <w:rFonts w:cs="Arial"/>
          <w:sz w:val="20"/>
        </w:rPr>
        <w:tab/>
        <w:t>______________________________</w:t>
      </w:r>
    </w:p>
    <w:p w14:paraId="73990EF2" w14:textId="77777777" w:rsidR="007D494B" w:rsidRPr="006E518D" w:rsidRDefault="007D494B" w:rsidP="007D494B">
      <w:pPr>
        <w:keepNext/>
        <w:widowControl/>
        <w:tabs>
          <w:tab w:val="left" w:pos="4962"/>
        </w:tabs>
        <w:rPr>
          <w:rFonts w:cs="Arial"/>
          <w:sz w:val="20"/>
        </w:rPr>
      </w:pPr>
      <w:r>
        <w:rPr>
          <w:rFonts w:cs="Arial"/>
          <w:sz w:val="20"/>
        </w:rPr>
        <w:t xml:space="preserve">Ing. </w:t>
      </w:r>
      <w:r w:rsidR="00972CAF">
        <w:rPr>
          <w:rFonts w:cs="Arial"/>
          <w:sz w:val="20"/>
        </w:rPr>
        <w:t>Luděk Pfeifer</w:t>
      </w:r>
      <w:r>
        <w:rPr>
          <w:rFonts w:cs="Arial"/>
          <w:sz w:val="20"/>
        </w:rPr>
        <w:tab/>
      </w:r>
      <w:r w:rsidRPr="006E518D">
        <w:rPr>
          <w:rFonts w:cs="Arial"/>
          <w:sz w:val="20"/>
        </w:rPr>
        <w:t xml:space="preserve">Ing. </w:t>
      </w:r>
      <w:r w:rsidR="00133D0A" w:rsidRPr="006E518D">
        <w:rPr>
          <w:rFonts w:cs="Arial"/>
          <w:sz w:val="20"/>
        </w:rPr>
        <w:t>Jan Hobza</w:t>
      </w:r>
    </w:p>
    <w:p w14:paraId="51DF4E0D" w14:textId="77777777" w:rsidR="007D494B" w:rsidRPr="006E518D" w:rsidRDefault="007D494B" w:rsidP="007D494B">
      <w:pPr>
        <w:keepNext/>
        <w:widowControl/>
        <w:tabs>
          <w:tab w:val="left" w:pos="4962"/>
        </w:tabs>
        <w:rPr>
          <w:rFonts w:cs="Arial"/>
          <w:sz w:val="20"/>
        </w:rPr>
      </w:pPr>
      <w:r w:rsidRPr="006E518D">
        <w:rPr>
          <w:rFonts w:cs="Arial"/>
          <w:sz w:val="20"/>
        </w:rPr>
        <w:t>jednatel</w:t>
      </w:r>
      <w:r w:rsidRPr="006E518D">
        <w:rPr>
          <w:rFonts w:cs="Arial"/>
          <w:sz w:val="20"/>
        </w:rPr>
        <w:tab/>
      </w:r>
      <w:r w:rsidR="00133D0A" w:rsidRPr="006E518D">
        <w:rPr>
          <w:rFonts w:cs="Arial"/>
          <w:sz w:val="20"/>
        </w:rPr>
        <w:t>předseda</w:t>
      </w:r>
      <w:r w:rsidRPr="006E518D">
        <w:rPr>
          <w:rFonts w:cs="Arial"/>
          <w:sz w:val="20"/>
        </w:rPr>
        <w:t xml:space="preserve"> představenstva</w:t>
      </w:r>
    </w:p>
    <w:p w14:paraId="7EC2378A" w14:textId="77777777" w:rsidR="007D494B" w:rsidRPr="006E518D" w:rsidRDefault="007D494B" w:rsidP="007D494B">
      <w:pPr>
        <w:keepNext/>
        <w:widowControl/>
        <w:tabs>
          <w:tab w:val="left" w:pos="0"/>
          <w:tab w:val="left" w:pos="4962"/>
        </w:tabs>
        <w:jc w:val="left"/>
        <w:rPr>
          <w:rFonts w:cs="Arial"/>
          <w:sz w:val="18"/>
        </w:rPr>
      </w:pPr>
      <w:r w:rsidRPr="006E518D">
        <w:rPr>
          <w:rFonts w:cs="Arial"/>
          <w:sz w:val="20"/>
        </w:rPr>
        <w:t>M.C.TRITON, spol. s r.o.</w:t>
      </w:r>
      <w:r w:rsidRPr="006E518D">
        <w:rPr>
          <w:rFonts w:cs="Arial"/>
          <w:sz w:val="20"/>
        </w:rPr>
        <w:tab/>
      </w:r>
      <w:r w:rsidRPr="006E518D">
        <w:rPr>
          <w:rStyle w:val="preformatted"/>
          <w:sz w:val="20"/>
        </w:rPr>
        <w:t>ČD - Telematika a.s.</w:t>
      </w:r>
    </w:p>
    <w:p w14:paraId="7BD99BC5" w14:textId="77777777" w:rsidR="007D494B" w:rsidRPr="006E518D" w:rsidRDefault="007D494B" w:rsidP="007D494B">
      <w:pPr>
        <w:keepNext/>
        <w:widowControl/>
        <w:tabs>
          <w:tab w:val="left" w:pos="0"/>
        </w:tabs>
        <w:jc w:val="left"/>
        <w:rPr>
          <w:rFonts w:cs="Arial"/>
          <w:sz w:val="20"/>
        </w:rPr>
      </w:pPr>
    </w:p>
    <w:p w14:paraId="6639D178" w14:textId="77777777" w:rsidR="007D494B" w:rsidRPr="006E518D" w:rsidRDefault="007D494B" w:rsidP="007D494B">
      <w:pPr>
        <w:tabs>
          <w:tab w:val="left" w:pos="0"/>
        </w:tabs>
        <w:jc w:val="left"/>
        <w:rPr>
          <w:rFonts w:cs="Arial"/>
          <w:sz w:val="20"/>
        </w:rPr>
      </w:pPr>
    </w:p>
    <w:p w14:paraId="5325E101" w14:textId="77777777" w:rsidR="007D494B" w:rsidRPr="006E518D" w:rsidRDefault="007D494B" w:rsidP="007D494B">
      <w:pPr>
        <w:tabs>
          <w:tab w:val="left" w:pos="0"/>
        </w:tabs>
        <w:jc w:val="left"/>
        <w:rPr>
          <w:rFonts w:cs="Arial"/>
          <w:sz w:val="20"/>
        </w:rPr>
      </w:pPr>
    </w:p>
    <w:p w14:paraId="6F35B93B" w14:textId="77777777" w:rsidR="007D494B" w:rsidRPr="006E518D" w:rsidRDefault="007D494B" w:rsidP="007D494B">
      <w:pPr>
        <w:ind w:left="4962"/>
        <w:jc w:val="left"/>
        <w:rPr>
          <w:rFonts w:cs="Arial"/>
          <w:sz w:val="20"/>
        </w:rPr>
      </w:pPr>
      <w:r w:rsidRPr="006E518D">
        <w:rPr>
          <w:rFonts w:cs="Arial"/>
          <w:sz w:val="20"/>
        </w:rPr>
        <w:t>______________________________</w:t>
      </w:r>
    </w:p>
    <w:p w14:paraId="7B0FEC6A" w14:textId="77777777" w:rsidR="00972CAF" w:rsidRPr="006E518D" w:rsidRDefault="00133D0A" w:rsidP="00133D0A">
      <w:pPr>
        <w:keepNext/>
        <w:widowControl/>
        <w:tabs>
          <w:tab w:val="left" w:pos="4962"/>
        </w:tabs>
        <w:ind w:left="4962"/>
        <w:rPr>
          <w:rFonts w:cs="Arial"/>
          <w:sz w:val="20"/>
        </w:rPr>
      </w:pPr>
      <w:r w:rsidRPr="006E518D">
        <w:rPr>
          <w:rFonts w:cs="Arial"/>
          <w:sz w:val="20"/>
        </w:rPr>
        <w:t>Ing. David Wolski</w:t>
      </w:r>
    </w:p>
    <w:p w14:paraId="2CED9293" w14:textId="77777777" w:rsidR="007D494B" w:rsidRPr="006E518D" w:rsidRDefault="007D494B" w:rsidP="00133D0A">
      <w:pPr>
        <w:keepNext/>
        <w:widowControl/>
        <w:tabs>
          <w:tab w:val="left" w:pos="4962"/>
        </w:tabs>
        <w:ind w:left="4962"/>
        <w:rPr>
          <w:rFonts w:cs="Arial"/>
          <w:sz w:val="20"/>
        </w:rPr>
      </w:pPr>
      <w:r w:rsidRPr="006E518D">
        <w:rPr>
          <w:rFonts w:cs="Arial"/>
          <w:sz w:val="20"/>
        </w:rPr>
        <w:t xml:space="preserve">člen představenstva </w:t>
      </w:r>
    </w:p>
    <w:p w14:paraId="311CD2D1" w14:textId="77777777" w:rsidR="00CA7036" w:rsidRPr="006E518D" w:rsidRDefault="007D494B" w:rsidP="00133D0A">
      <w:pPr>
        <w:keepNext/>
        <w:widowControl/>
        <w:tabs>
          <w:tab w:val="left" w:pos="4962"/>
        </w:tabs>
        <w:ind w:left="4962"/>
        <w:rPr>
          <w:rFonts w:cs="Arial"/>
          <w:sz w:val="20"/>
        </w:rPr>
      </w:pPr>
      <w:proofErr w:type="gramStart"/>
      <w:r w:rsidRPr="006E518D">
        <w:rPr>
          <w:rFonts w:cs="Arial"/>
          <w:sz w:val="20"/>
        </w:rPr>
        <w:t>ČD - Telematika</w:t>
      </w:r>
      <w:proofErr w:type="gramEnd"/>
      <w:r w:rsidRPr="006E518D">
        <w:rPr>
          <w:rFonts w:cs="Arial"/>
          <w:sz w:val="20"/>
        </w:rPr>
        <w:t xml:space="preserve"> a.s.</w:t>
      </w:r>
    </w:p>
    <w:p w14:paraId="39D0655B" w14:textId="77777777" w:rsidR="008429E3" w:rsidRPr="006E518D" w:rsidRDefault="008429E3" w:rsidP="007D494B">
      <w:pPr>
        <w:keepNext/>
        <w:rPr>
          <w:rFonts w:cs="Arial"/>
          <w:sz w:val="20"/>
        </w:rPr>
      </w:pPr>
    </w:p>
    <w:p w14:paraId="0ACD2E33" w14:textId="77777777" w:rsidR="00494BB9" w:rsidRPr="00494BB9" w:rsidRDefault="00494BB9" w:rsidP="007D494B">
      <w:pPr>
        <w:keepNext/>
        <w:rPr>
          <w:rFonts w:cs="Arial"/>
          <w:sz w:val="20"/>
          <w:highlight w:val="yellow"/>
        </w:rPr>
      </w:pPr>
    </w:p>
    <w:p w14:paraId="7C7221B5" w14:textId="77777777" w:rsidR="008429E3" w:rsidRPr="00494BB9" w:rsidRDefault="008429E3" w:rsidP="008429E3">
      <w:pPr>
        <w:rPr>
          <w:rFonts w:cs="Arial"/>
          <w:sz w:val="20"/>
          <w:highlight w:val="yellow"/>
        </w:rPr>
      </w:pPr>
    </w:p>
    <w:p w14:paraId="7F44CB87" w14:textId="77777777" w:rsidR="008429E3" w:rsidRPr="008429E3" w:rsidRDefault="008429E3" w:rsidP="008429E3">
      <w:pPr>
        <w:pageBreakBefore/>
        <w:rPr>
          <w:rFonts w:cs="Arial"/>
          <w:b/>
          <w:sz w:val="20"/>
        </w:rPr>
      </w:pPr>
      <w:r w:rsidRPr="008429E3">
        <w:rPr>
          <w:rFonts w:cs="Arial"/>
          <w:b/>
          <w:sz w:val="20"/>
        </w:rPr>
        <w:lastRenderedPageBreak/>
        <w:t>Příloha č. 1</w:t>
      </w:r>
    </w:p>
    <w:p w14:paraId="0D40EEA3" w14:textId="77777777" w:rsidR="008429E3" w:rsidRDefault="008429E3" w:rsidP="008429E3">
      <w:pPr>
        <w:rPr>
          <w:rFonts w:cs="Arial"/>
          <w:sz w:val="20"/>
        </w:rPr>
      </w:pPr>
    </w:p>
    <w:p w14:paraId="0F0F889B" w14:textId="77777777" w:rsidR="008429E3" w:rsidRDefault="008429E3" w:rsidP="008429E3">
      <w:pPr>
        <w:rPr>
          <w:rFonts w:cs="Arial"/>
          <w:sz w:val="20"/>
        </w:rPr>
      </w:pPr>
    </w:p>
    <w:tbl>
      <w:tblPr>
        <w:tblW w:w="9498" w:type="dxa"/>
        <w:tblCellMar>
          <w:top w:w="15" w:type="dxa"/>
          <w:left w:w="70" w:type="dxa"/>
          <w:bottom w:w="15" w:type="dxa"/>
          <w:right w:w="70" w:type="dxa"/>
        </w:tblCellMar>
        <w:tblLook w:val="04A0" w:firstRow="1" w:lastRow="0" w:firstColumn="1" w:lastColumn="0" w:noHBand="0" w:noVBand="1"/>
      </w:tblPr>
      <w:tblGrid>
        <w:gridCol w:w="4536"/>
        <w:gridCol w:w="2835"/>
        <w:gridCol w:w="2127"/>
      </w:tblGrid>
      <w:tr w:rsidR="009B0510" w:rsidRPr="009B0510" w14:paraId="1A3162D5" w14:textId="77777777" w:rsidTr="009B0510">
        <w:trPr>
          <w:trHeight w:val="300"/>
        </w:trPr>
        <w:tc>
          <w:tcPr>
            <w:tcW w:w="4536" w:type="dxa"/>
            <w:tcBorders>
              <w:top w:val="nil"/>
              <w:left w:val="nil"/>
              <w:bottom w:val="nil"/>
              <w:right w:val="nil"/>
            </w:tcBorders>
            <w:shd w:val="clear" w:color="000000" w:fill="70AD47"/>
            <w:noWrap/>
            <w:vAlign w:val="bottom"/>
            <w:hideMark/>
          </w:tcPr>
          <w:p w14:paraId="61F86E49" w14:textId="4C108091" w:rsidR="009B0510" w:rsidRPr="009B0510" w:rsidRDefault="00200276" w:rsidP="009B0510">
            <w:pPr>
              <w:widowControl/>
              <w:autoSpaceDE/>
              <w:autoSpaceDN/>
              <w:adjustRightInd/>
              <w:jc w:val="center"/>
              <w:rPr>
                <w:rFonts w:ascii="Calibri" w:hAnsi="Calibri" w:cs="Calibri"/>
                <w:b/>
                <w:bCs/>
                <w:color w:val="000000"/>
                <w:szCs w:val="22"/>
              </w:rPr>
            </w:pPr>
            <w:r>
              <w:rPr>
                <w:rFonts w:ascii="Calibri" w:hAnsi="Calibri" w:cs="Calibri"/>
                <w:b/>
                <w:bCs/>
                <w:color w:val="000000"/>
                <w:szCs w:val="22"/>
              </w:rPr>
              <w:t>XXX</w:t>
            </w:r>
          </w:p>
        </w:tc>
        <w:tc>
          <w:tcPr>
            <w:tcW w:w="2835" w:type="dxa"/>
            <w:tcBorders>
              <w:top w:val="nil"/>
              <w:left w:val="nil"/>
              <w:bottom w:val="nil"/>
              <w:right w:val="nil"/>
            </w:tcBorders>
            <w:shd w:val="clear" w:color="000000" w:fill="70AD47"/>
            <w:noWrap/>
            <w:vAlign w:val="bottom"/>
            <w:hideMark/>
          </w:tcPr>
          <w:p w14:paraId="12ABC768" w14:textId="302107A1" w:rsidR="009B0510" w:rsidRPr="009B0510" w:rsidRDefault="00200276" w:rsidP="009B0510">
            <w:pPr>
              <w:widowControl/>
              <w:autoSpaceDE/>
              <w:autoSpaceDN/>
              <w:adjustRightInd/>
              <w:jc w:val="center"/>
              <w:rPr>
                <w:rFonts w:ascii="Calibri" w:hAnsi="Calibri" w:cs="Calibri"/>
                <w:b/>
                <w:bCs/>
                <w:color w:val="000000"/>
                <w:szCs w:val="22"/>
              </w:rPr>
            </w:pPr>
            <w:r>
              <w:rPr>
                <w:rFonts w:ascii="Calibri" w:hAnsi="Calibri" w:cs="Calibri"/>
                <w:b/>
                <w:bCs/>
                <w:color w:val="000000"/>
                <w:szCs w:val="22"/>
              </w:rPr>
              <w:t>XXX</w:t>
            </w:r>
          </w:p>
        </w:tc>
        <w:tc>
          <w:tcPr>
            <w:tcW w:w="2127" w:type="dxa"/>
            <w:tcBorders>
              <w:top w:val="nil"/>
              <w:left w:val="nil"/>
              <w:bottom w:val="nil"/>
              <w:right w:val="nil"/>
            </w:tcBorders>
            <w:shd w:val="clear" w:color="000000" w:fill="70AD47"/>
            <w:noWrap/>
            <w:vAlign w:val="bottom"/>
            <w:hideMark/>
          </w:tcPr>
          <w:p w14:paraId="630D8EEF" w14:textId="790956DD" w:rsidR="009B0510" w:rsidRPr="009B0510" w:rsidRDefault="00200276" w:rsidP="009B0510">
            <w:pPr>
              <w:widowControl/>
              <w:autoSpaceDE/>
              <w:autoSpaceDN/>
              <w:adjustRightInd/>
              <w:jc w:val="center"/>
              <w:rPr>
                <w:rFonts w:ascii="Calibri" w:hAnsi="Calibri" w:cs="Calibri"/>
                <w:b/>
                <w:bCs/>
                <w:color w:val="000000"/>
                <w:szCs w:val="22"/>
              </w:rPr>
            </w:pPr>
            <w:r>
              <w:rPr>
                <w:rFonts w:ascii="Calibri" w:hAnsi="Calibri" w:cs="Calibri"/>
                <w:b/>
                <w:bCs/>
                <w:color w:val="000000"/>
                <w:szCs w:val="22"/>
              </w:rPr>
              <w:t>XXX</w:t>
            </w:r>
          </w:p>
        </w:tc>
      </w:tr>
      <w:tr w:rsidR="009B0510" w:rsidRPr="009B0510" w14:paraId="7C50FF9E" w14:textId="77777777" w:rsidTr="009B0510">
        <w:trPr>
          <w:trHeight w:val="315"/>
        </w:trPr>
        <w:tc>
          <w:tcPr>
            <w:tcW w:w="4536" w:type="dxa"/>
            <w:tcBorders>
              <w:top w:val="nil"/>
              <w:left w:val="nil"/>
              <w:bottom w:val="nil"/>
              <w:right w:val="nil"/>
            </w:tcBorders>
            <w:shd w:val="clear" w:color="000000" w:fill="FFF2CC"/>
            <w:noWrap/>
            <w:vAlign w:val="bottom"/>
            <w:hideMark/>
          </w:tcPr>
          <w:p w14:paraId="73A95074" w14:textId="76565930" w:rsidR="009B0510" w:rsidRPr="009B0510" w:rsidRDefault="00200276" w:rsidP="009B0510">
            <w:pPr>
              <w:widowControl/>
              <w:autoSpaceDE/>
              <w:autoSpaceDN/>
              <w:adjustRightInd/>
              <w:jc w:val="left"/>
              <w:rPr>
                <w:rFonts w:ascii="Calibri" w:hAnsi="Calibri" w:cs="Calibri"/>
                <w:b/>
                <w:bCs/>
                <w:color w:val="000000"/>
                <w:szCs w:val="22"/>
              </w:rPr>
            </w:pPr>
            <w:r>
              <w:rPr>
                <w:rFonts w:ascii="Calibri" w:hAnsi="Calibri" w:cs="Calibri"/>
                <w:b/>
                <w:bCs/>
                <w:color w:val="000000"/>
                <w:szCs w:val="22"/>
              </w:rPr>
              <w:t>XXX</w:t>
            </w:r>
          </w:p>
        </w:tc>
        <w:tc>
          <w:tcPr>
            <w:tcW w:w="2835" w:type="dxa"/>
            <w:tcBorders>
              <w:top w:val="nil"/>
              <w:left w:val="nil"/>
              <w:bottom w:val="nil"/>
              <w:right w:val="nil"/>
            </w:tcBorders>
            <w:shd w:val="clear" w:color="000000" w:fill="FFF2CC"/>
            <w:noWrap/>
            <w:vAlign w:val="bottom"/>
            <w:hideMark/>
          </w:tcPr>
          <w:p w14:paraId="4180727E" w14:textId="77777777" w:rsidR="009B0510" w:rsidRPr="009B0510" w:rsidRDefault="009B0510" w:rsidP="009B0510">
            <w:pPr>
              <w:widowControl/>
              <w:autoSpaceDE/>
              <w:autoSpaceDN/>
              <w:adjustRightInd/>
              <w:jc w:val="left"/>
              <w:rPr>
                <w:rFonts w:ascii="Calibri" w:hAnsi="Calibri" w:cs="Calibri"/>
                <w:b/>
                <w:bCs/>
                <w:color w:val="000000"/>
                <w:szCs w:val="22"/>
              </w:rPr>
            </w:pPr>
          </w:p>
        </w:tc>
        <w:tc>
          <w:tcPr>
            <w:tcW w:w="2127" w:type="dxa"/>
            <w:tcBorders>
              <w:top w:val="nil"/>
              <w:left w:val="nil"/>
              <w:bottom w:val="nil"/>
              <w:right w:val="nil"/>
            </w:tcBorders>
            <w:shd w:val="clear" w:color="000000" w:fill="FFF2CC"/>
            <w:noWrap/>
            <w:vAlign w:val="bottom"/>
            <w:hideMark/>
          </w:tcPr>
          <w:p w14:paraId="77B52B74" w14:textId="77777777" w:rsidR="009B0510" w:rsidRPr="009B0510" w:rsidRDefault="009B0510" w:rsidP="009B0510">
            <w:pPr>
              <w:widowControl/>
              <w:autoSpaceDE/>
              <w:autoSpaceDN/>
              <w:adjustRightInd/>
              <w:jc w:val="center"/>
              <w:rPr>
                <w:rFonts w:ascii="Times New Roman" w:hAnsi="Times New Roman"/>
                <w:sz w:val="20"/>
              </w:rPr>
            </w:pPr>
          </w:p>
        </w:tc>
      </w:tr>
      <w:tr w:rsidR="009B0510" w:rsidRPr="009B0510" w14:paraId="22D3DFF3" w14:textId="77777777" w:rsidTr="009B0510">
        <w:trPr>
          <w:trHeight w:val="300"/>
        </w:trPr>
        <w:tc>
          <w:tcPr>
            <w:tcW w:w="4536" w:type="dxa"/>
            <w:tcBorders>
              <w:top w:val="single" w:sz="8" w:space="0" w:color="auto"/>
              <w:left w:val="single" w:sz="8" w:space="0" w:color="auto"/>
              <w:bottom w:val="single" w:sz="4" w:space="0" w:color="auto"/>
              <w:right w:val="single" w:sz="4" w:space="0" w:color="auto"/>
            </w:tcBorders>
            <w:vAlign w:val="center"/>
            <w:hideMark/>
          </w:tcPr>
          <w:p w14:paraId="4A6B419D" w14:textId="69A88D3B"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8" w:space="0" w:color="auto"/>
              <w:left w:val="single" w:sz="4" w:space="0" w:color="auto"/>
              <w:bottom w:val="single" w:sz="4" w:space="0" w:color="auto"/>
              <w:right w:val="single" w:sz="4" w:space="0" w:color="auto"/>
            </w:tcBorders>
            <w:noWrap/>
            <w:vAlign w:val="bottom"/>
            <w:hideMark/>
          </w:tcPr>
          <w:p w14:paraId="0FC10F8F" w14:textId="023F07F3"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8" w:space="0" w:color="auto"/>
              <w:left w:val="single" w:sz="4" w:space="0" w:color="auto"/>
              <w:bottom w:val="single" w:sz="4" w:space="0" w:color="auto"/>
              <w:right w:val="single" w:sz="8" w:space="0" w:color="auto"/>
            </w:tcBorders>
            <w:noWrap/>
            <w:vAlign w:val="bottom"/>
            <w:hideMark/>
          </w:tcPr>
          <w:p w14:paraId="7C7EAD86" w14:textId="47209DE3"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63BF47D9" w14:textId="77777777" w:rsidTr="009B0510">
        <w:trPr>
          <w:trHeight w:val="300"/>
        </w:trPr>
        <w:tc>
          <w:tcPr>
            <w:tcW w:w="4536" w:type="dxa"/>
            <w:vMerge w:val="restart"/>
            <w:tcBorders>
              <w:top w:val="single" w:sz="4" w:space="0" w:color="auto"/>
              <w:left w:val="single" w:sz="4" w:space="0" w:color="auto"/>
              <w:bottom w:val="single" w:sz="4" w:space="0" w:color="auto"/>
              <w:right w:val="single" w:sz="4" w:space="0" w:color="auto"/>
            </w:tcBorders>
            <w:noWrap/>
            <w:vAlign w:val="center"/>
            <w:hideMark/>
          </w:tcPr>
          <w:p w14:paraId="354320E7" w14:textId="022CA645"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6B521D86" w14:textId="594C4B7D"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nil"/>
              <w:bottom w:val="single" w:sz="4" w:space="0" w:color="auto"/>
              <w:right w:val="single" w:sz="4" w:space="0" w:color="auto"/>
            </w:tcBorders>
            <w:noWrap/>
            <w:vAlign w:val="bottom"/>
            <w:hideMark/>
          </w:tcPr>
          <w:p w14:paraId="48439531" w14:textId="5EF8DF43"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55CD9D74" w14:textId="77777777" w:rsidTr="009B0510">
        <w:trPr>
          <w:trHeight w:val="315"/>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C3441E0" w14:textId="77777777" w:rsidR="009B0510" w:rsidRPr="009B0510" w:rsidRDefault="009B0510" w:rsidP="009B0510">
            <w:pPr>
              <w:widowControl/>
              <w:autoSpaceDE/>
              <w:autoSpaceDN/>
              <w:adjustRightInd/>
              <w:jc w:val="left"/>
              <w:rPr>
                <w:rFonts w:ascii="Calibri" w:hAnsi="Calibri" w:cs="Calibri"/>
                <w:color w:val="000000"/>
                <w:szCs w:val="22"/>
              </w:rPr>
            </w:pPr>
          </w:p>
        </w:tc>
        <w:tc>
          <w:tcPr>
            <w:tcW w:w="2835" w:type="dxa"/>
            <w:tcBorders>
              <w:top w:val="single" w:sz="4" w:space="0" w:color="auto"/>
              <w:left w:val="single" w:sz="4" w:space="0" w:color="auto"/>
              <w:bottom w:val="single" w:sz="8" w:space="0" w:color="auto"/>
              <w:right w:val="single" w:sz="4" w:space="0" w:color="auto"/>
            </w:tcBorders>
            <w:noWrap/>
            <w:vAlign w:val="bottom"/>
            <w:hideMark/>
          </w:tcPr>
          <w:p w14:paraId="3BCFF362" w14:textId="0C99F9EA"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nil"/>
              <w:bottom w:val="single" w:sz="4" w:space="0" w:color="auto"/>
              <w:right w:val="single" w:sz="4" w:space="0" w:color="auto"/>
            </w:tcBorders>
            <w:noWrap/>
            <w:vAlign w:val="bottom"/>
            <w:hideMark/>
          </w:tcPr>
          <w:p w14:paraId="33B8DB9B" w14:textId="0A15410E"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79DADAAD" w14:textId="77777777" w:rsidTr="009B0510">
        <w:trPr>
          <w:trHeight w:val="300"/>
        </w:trPr>
        <w:tc>
          <w:tcPr>
            <w:tcW w:w="4536" w:type="dxa"/>
            <w:tcBorders>
              <w:top w:val="single" w:sz="4" w:space="0" w:color="auto"/>
              <w:left w:val="nil"/>
              <w:bottom w:val="nil"/>
              <w:right w:val="nil"/>
            </w:tcBorders>
            <w:noWrap/>
            <w:vAlign w:val="bottom"/>
            <w:hideMark/>
          </w:tcPr>
          <w:p w14:paraId="4C1E444E" w14:textId="77777777" w:rsidR="009B0510" w:rsidRPr="009B0510" w:rsidRDefault="009B0510" w:rsidP="009B0510">
            <w:pPr>
              <w:widowControl/>
              <w:autoSpaceDE/>
              <w:autoSpaceDN/>
              <w:adjustRightInd/>
              <w:jc w:val="center"/>
              <w:rPr>
                <w:rFonts w:ascii="Calibri" w:hAnsi="Calibri" w:cs="Calibri"/>
                <w:color w:val="000000"/>
                <w:szCs w:val="22"/>
              </w:rPr>
            </w:pPr>
          </w:p>
        </w:tc>
        <w:tc>
          <w:tcPr>
            <w:tcW w:w="2835" w:type="dxa"/>
            <w:tcBorders>
              <w:top w:val="nil"/>
              <w:left w:val="nil"/>
              <w:bottom w:val="nil"/>
              <w:right w:val="nil"/>
            </w:tcBorders>
            <w:noWrap/>
            <w:vAlign w:val="bottom"/>
            <w:hideMark/>
          </w:tcPr>
          <w:p w14:paraId="402F4405" w14:textId="77777777" w:rsidR="009B0510" w:rsidRPr="009B0510" w:rsidRDefault="009B0510" w:rsidP="009B0510">
            <w:pPr>
              <w:widowControl/>
              <w:autoSpaceDE/>
              <w:autoSpaceDN/>
              <w:adjustRightInd/>
              <w:jc w:val="left"/>
              <w:rPr>
                <w:rFonts w:ascii="Times New Roman" w:hAnsi="Times New Roman"/>
                <w:sz w:val="20"/>
              </w:rPr>
            </w:pPr>
          </w:p>
        </w:tc>
        <w:tc>
          <w:tcPr>
            <w:tcW w:w="2127" w:type="dxa"/>
            <w:tcBorders>
              <w:top w:val="single" w:sz="4" w:space="0" w:color="auto"/>
              <w:left w:val="nil"/>
              <w:bottom w:val="nil"/>
              <w:right w:val="nil"/>
            </w:tcBorders>
            <w:noWrap/>
            <w:vAlign w:val="bottom"/>
            <w:hideMark/>
          </w:tcPr>
          <w:p w14:paraId="70514BEE"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6E3AF0C7" w14:textId="77777777" w:rsidTr="009B0510">
        <w:trPr>
          <w:trHeight w:val="315"/>
        </w:trPr>
        <w:tc>
          <w:tcPr>
            <w:tcW w:w="4536" w:type="dxa"/>
            <w:tcBorders>
              <w:top w:val="nil"/>
              <w:left w:val="nil"/>
              <w:bottom w:val="nil"/>
              <w:right w:val="nil"/>
            </w:tcBorders>
            <w:shd w:val="clear" w:color="000000" w:fill="FFF2CC"/>
            <w:noWrap/>
            <w:vAlign w:val="bottom"/>
            <w:hideMark/>
          </w:tcPr>
          <w:p w14:paraId="5C040A5E" w14:textId="117B64EE" w:rsidR="009B0510" w:rsidRPr="009B0510" w:rsidRDefault="00200276" w:rsidP="009B0510">
            <w:pPr>
              <w:widowControl/>
              <w:autoSpaceDE/>
              <w:autoSpaceDN/>
              <w:adjustRightInd/>
              <w:jc w:val="left"/>
              <w:rPr>
                <w:rFonts w:ascii="Calibri" w:hAnsi="Calibri" w:cs="Calibri"/>
                <w:b/>
                <w:bCs/>
                <w:color w:val="000000"/>
                <w:szCs w:val="22"/>
              </w:rPr>
            </w:pPr>
            <w:r>
              <w:rPr>
                <w:rFonts w:ascii="Calibri" w:hAnsi="Calibri" w:cs="Calibri"/>
                <w:b/>
                <w:bCs/>
                <w:color w:val="000000"/>
                <w:szCs w:val="22"/>
              </w:rPr>
              <w:t>XXX</w:t>
            </w:r>
          </w:p>
        </w:tc>
        <w:tc>
          <w:tcPr>
            <w:tcW w:w="2835" w:type="dxa"/>
            <w:tcBorders>
              <w:top w:val="nil"/>
              <w:left w:val="nil"/>
              <w:bottom w:val="nil"/>
              <w:right w:val="nil"/>
            </w:tcBorders>
            <w:shd w:val="clear" w:color="000000" w:fill="FFF2CC"/>
            <w:noWrap/>
            <w:vAlign w:val="bottom"/>
            <w:hideMark/>
          </w:tcPr>
          <w:p w14:paraId="220EAB2A" w14:textId="77777777" w:rsidR="009B0510" w:rsidRPr="009B0510" w:rsidRDefault="009B0510" w:rsidP="009B0510">
            <w:pPr>
              <w:widowControl/>
              <w:autoSpaceDE/>
              <w:autoSpaceDN/>
              <w:adjustRightInd/>
              <w:jc w:val="left"/>
              <w:rPr>
                <w:rFonts w:ascii="Calibri" w:hAnsi="Calibri" w:cs="Calibri"/>
                <w:b/>
                <w:bCs/>
                <w:color w:val="000000"/>
                <w:szCs w:val="22"/>
              </w:rPr>
            </w:pPr>
          </w:p>
        </w:tc>
        <w:tc>
          <w:tcPr>
            <w:tcW w:w="2127" w:type="dxa"/>
            <w:tcBorders>
              <w:top w:val="nil"/>
              <w:left w:val="nil"/>
              <w:bottom w:val="nil"/>
              <w:right w:val="nil"/>
            </w:tcBorders>
            <w:shd w:val="clear" w:color="000000" w:fill="FFF2CC"/>
            <w:noWrap/>
            <w:vAlign w:val="bottom"/>
            <w:hideMark/>
          </w:tcPr>
          <w:p w14:paraId="27C93D21"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558A0E00"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hideMark/>
          </w:tcPr>
          <w:p w14:paraId="663401AB" w14:textId="1AC6E7DC"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430F53A" w14:textId="5BB9974C"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bottom"/>
            <w:hideMark/>
          </w:tcPr>
          <w:p w14:paraId="153CB8CB" w14:textId="79EE172C"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330ED369"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hideMark/>
          </w:tcPr>
          <w:p w14:paraId="2C47F011" w14:textId="39EFF038"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7C63" w14:textId="44DF730E"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bottom"/>
            <w:hideMark/>
          </w:tcPr>
          <w:p w14:paraId="259DD55B" w14:textId="4B4DAA57"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6A8939CF"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hideMark/>
          </w:tcPr>
          <w:p w14:paraId="5AD12455" w14:textId="7D8CA5AA"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246BABC5" w14:textId="17BC77B3"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bottom"/>
            <w:hideMark/>
          </w:tcPr>
          <w:p w14:paraId="51A964B4" w14:textId="6A0B574E"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41C6B660"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hideMark/>
          </w:tcPr>
          <w:p w14:paraId="2D7BB409" w14:textId="240BF078"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DB67E14" w14:textId="321D376F"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bottom"/>
            <w:hideMark/>
          </w:tcPr>
          <w:p w14:paraId="5D0FCA09" w14:textId="25E472AB"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09EAB644" w14:textId="77777777" w:rsidTr="009B0510">
        <w:trPr>
          <w:trHeight w:val="315"/>
        </w:trPr>
        <w:tc>
          <w:tcPr>
            <w:tcW w:w="4536" w:type="dxa"/>
            <w:tcBorders>
              <w:top w:val="single" w:sz="4" w:space="0" w:color="auto"/>
              <w:left w:val="single" w:sz="8" w:space="0" w:color="auto"/>
              <w:bottom w:val="single" w:sz="8" w:space="0" w:color="auto"/>
              <w:right w:val="single" w:sz="4" w:space="0" w:color="auto"/>
            </w:tcBorders>
            <w:noWrap/>
            <w:vAlign w:val="bottom"/>
            <w:hideMark/>
          </w:tcPr>
          <w:p w14:paraId="7F4F6B6B" w14:textId="480FDFB0"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8" w:space="0" w:color="auto"/>
              <w:right w:val="single" w:sz="4" w:space="0" w:color="auto"/>
            </w:tcBorders>
            <w:noWrap/>
            <w:vAlign w:val="bottom"/>
            <w:hideMark/>
          </w:tcPr>
          <w:p w14:paraId="24D8F351" w14:textId="24054D6A"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8" w:space="0" w:color="auto"/>
              <w:right w:val="single" w:sz="8" w:space="0" w:color="auto"/>
            </w:tcBorders>
            <w:noWrap/>
            <w:vAlign w:val="bottom"/>
            <w:hideMark/>
          </w:tcPr>
          <w:p w14:paraId="31FB1F40" w14:textId="585903D9"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1DFEFC2E" w14:textId="77777777" w:rsidTr="009B0510">
        <w:trPr>
          <w:trHeight w:val="300"/>
        </w:trPr>
        <w:tc>
          <w:tcPr>
            <w:tcW w:w="4536" w:type="dxa"/>
            <w:tcBorders>
              <w:top w:val="nil"/>
              <w:left w:val="nil"/>
              <w:bottom w:val="nil"/>
              <w:right w:val="nil"/>
            </w:tcBorders>
            <w:noWrap/>
            <w:vAlign w:val="bottom"/>
            <w:hideMark/>
          </w:tcPr>
          <w:p w14:paraId="0C5F0448" w14:textId="77777777" w:rsidR="009B0510" w:rsidRPr="009B0510" w:rsidRDefault="009B0510" w:rsidP="009B0510">
            <w:pPr>
              <w:widowControl/>
              <w:autoSpaceDE/>
              <w:autoSpaceDN/>
              <w:adjustRightInd/>
              <w:jc w:val="center"/>
              <w:rPr>
                <w:rFonts w:ascii="Calibri" w:hAnsi="Calibri" w:cs="Calibri"/>
                <w:color w:val="000000"/>
                <w:szCs w:val="22"/>
              </w:rPr>
            </w:pPr>
          </w:p>
        </w:tc>
        <w:tc>
          <w:tcPr>
            <w:tcW w:w="2835" w:type="dxa"/>
            <w:tcBorders>
              <w:top w:val="nil"/>
              <w:left w:val="nil"/>
              <w:bottom w:val="nil"/>
              <w:right w:val="nil"/>
            </w:tcBorders>
            <w:noWrap/>
            <w:vAlign w:val="bottom"/>
            <w:hideMark/>
          </w:tcPr>
          <w:p w14:paraId="3433ECC3" w14:textId="77777777" w:rsidR="009B0510" w:rsidRPr="009B0510" w:rsidRDefault="009B0510" w:rsidP="009B0510">
            <w:pPr>
              <w:widowControl/>
              <w:autoSpaceDE/>
              <w:autoSpaceDN/>
              <w:adjustRightInd/>
              <w:jc w:val="left"/>
              <w:rPr>
                <w:rFonts w:ascii="Times New Roman" w:hAnsi="Times New Roman"/>
                <w:sz w:val="20"/>
              </w:rPr>
            </w:pPr>
          </w:p>
        </w:tc>
        <w:tc>
          <w:tcPr>
            <w:tcW w:w="2127" w:type="dxa"/>
            <w:tcBorders>
              <w:top w:val="nil"/>
              <w:left w:val="nil"/>
              <w:bottom w:val="nil"/>
              <w:right w:val="nil"/>
            </w:tcBorders>
            <w:noWrap/>
            <w:vAlign w:val="bottom"/>
            <w:hideMark/>
          </w:tcPr>
          <w:p w14:paraId="470ECDEE"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5A1E7706" w14:textId="77777777" w:rsidTr="009B0510">
        <w:trPr>
          <w:trHeight w:val="315"/>
        </w:trPr>
        <w:tc>
          <w:tcPr>
            <w:tcW w:w="4536" w:type="dxa"/>
            <w:tcBorders>
              <w:top w:val="nil"/>
              <w:left w:val="nil"/>
              <w:bottom w:val="nil"/>
              <w:right w:val="nil"/>
            </w:tcBorders>
            <w:shd w:val="clear" w:color="000000" w:fill="FFF2CC"/>
            <w:noWrap/>
            <w:vAlign w:val="bottom"/>
            <w:hideMark/>
          </w:tcPr>
          <w:p w14:paraId="5A1D2695" w14:textId="106CCA00" w:rsidR="009B0510" w:rsidRPr="009B0510" w:rsidRDefault="00200276" w:rsidP="009B0510">
            <w:pPr>
              <w:widowControl/>
              <w:autoSpaceDE/>
              <w:autoSpaceDN/>
              <w:adjustRightInd/>
              <w:jc w:val="left"/>
              <w:rPr>
                <w:rFonts w:ascii="Calibri" w:hAnsi="Calibri" w:cs="Calibri"/>
                <w:b/>
                <w:bCs/>
                <w:color w:val="000000"/>
                <w:szCs w:val="22"/>
              </w:rPr>
            </w:pPr>
            <w:r>
              <w:rPr>
                <w:rFonts w:ascii="Calibri" w:hAnsi="Calibri" w:cs="Calibri"/>
                <w:b/>
                <w:bCs/>
                <w:color w:val="000000"/>
                <w:szCs w:val="22"/>
              </w:rPr>
              <w:t>XXX</w:t>
            </w:r>
          </w:p>
        </w:tc>
        <w:tc>
          <w:tcPr>
            <w:tcW w:w="2835" w:type="dxa"/>
            <w:tcBorders>
              <w:top w:val="nil"/>
              <w:left w:val="nil"/>
              <w:bottom w:val="nil"/>
              <w:right w:val="nil"/>
            </w:tcBorders>
            <w:shd w:val="clear" w:color="000000" w:fill="FFF2CC"/>
            <w:noWrap/>
            <w:vAlign w:val="bottom"/>
            <w:hideMark/>
          </w:tcPr>
          <w:p w14:paraId="2B5E12F9" w14:textId="77777777" w:rsidR="009B0510" w:rsidRPr="009B0510" w:rsidRDefault="009B0510" w:rsidP="009B0510">
            <w:pPr>
              <w:widowControl/>
              <w:autoSpaceDE/>
              <w:autoSpaceDN/>
              <w:adjustRightInd/>
              <w:jc w:val="left"/>
              <w:rPr>
                <w:rFonts w:ascii="Calibri" w:hAnsi="Calibri" w:cs="Calibri"/>
                <w:b/>
                <w:bCs/>
                <w:color w:val="000000"/>
                <w:szCs w:val="22"/>
              </w:rPr>
            </w:pPr>
          </w:p>
        </w:tc>
        <w:tc>
          <w:tcPr>
            <w:tcW w:w="2127" w:type="dxa"/>
            <w:tcBorders>
              <w:top w:val="nil"/>
              <w:left w:val="nil"/>
              <w:bottom w:val="nil"/>
              <w:right w:val="nil"/>
            </w:tcBorders>
            <w:shd w:val="clear" w:color="000000" w:fill="FFF2CC"/>
            <w:noWrap/>
            <w:vAlign w:val="bottom"/>
            <w:hideMark/>
          </w:tcPr>
          <w:p w14:paraId="530AA310"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667492E1" w14:textId="77777777" w:rsidTr="009B0510">
        <w:trPr>
          <w:trHeight w:val="300"/>
        </w:trPr>
        <w:tc>
          <w:tcPr>
            <w:tcW w:w="4536" w:type="dxa"/>
            <w:tcBorders>
              <w:top w:val="single" w:sz="8" w:space="0" w:color="auto"/>
              <w:left w:val="single" w:sz="8" w:space="0" w:color="auto"/>
              <w:bottom w:val="single" w:sz="4" w:space="0" w:color="auto"/>
              <w:right w:val="single" w:sz="4" w:space="0" w:color="auto"/>
            </w:tcBorders>
            <w:noWrap/>
            <w:vAlign w:val="bottom"/>
            <w:hideMark/>
          </w:tcPr>
          <w:p w14:paraId="5DC915B1" w14:textId="40DA3876"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8" w:space="0" w:color="auto"/>
              <w:left w:val="single" w:sz="4" w:space="0" w:color="auto"/>
              <w:bottom w:val="single" w:sz="4" w:space="0" w:color="auto"/>
              <w:right w:val="single" w:sz="4" w:space="0" w:color="auto"/>
            </w:tcBorders>
            <w:noWrap/>
            <w:vAlign w:val="bottom"/>
            <w:hideMark/>
          </w:tcPr>
          <w:p w14:paraId="06521274" w14:textId="3CF88CD2"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8" w:space="0" w:color="auto"/>
              <w:left w:val="single" w:sz="4" w:space="0" w:color="auto"/>
              <w:bottom w:val="single" w:sz="4" w:space="0" w:color="auto"/>
              <w:right w:val="single" w:sz="8" w:space="0" w:color="auto"/>
            </w:tcBorders>
            <w:noWrap/>
            <w:vAlign w:val="center"/>
            <w:hideMark/>
          </w:tcPr>
          <w:p w14:paraId="159A95E1" w14:textId="263F36F9"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422FC871"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hideMark/>
          </w:tcPr>
          <w:p w14:paraId="2133C025" w14:textId="622CAA66"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95F0F53" w14:textId="403B842E"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center"/>
            <w:hideMark/>
          </w:tcPr>
          <w:p w14:paraId="2EDBD2B9" w14:textId="464ABC84"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810847" w:rsidRPr="009B0510" w14:paraId="14103F06" w14:textId="77777777" w:rsidTr="009B0510">
        <w:trPr>
          <w:trHeight w:val="300"/>
        </w:trPr>
        <w:tc>
          <w:tcPr>
            <w:tcW w:w="4536" w:type="dxa"/>
            <w:tcBorders>
              <w:top w:val="single" w:sz="4" w:space="0" w:color="auto"/>
              <w:left w:val="single" w:sz="8" w:space="0" w:color="auto"/>
              <w:bottom w:val="single" w:sz="4" w:space="0" w:color="auto"/>
              <w:right w:val="single" w:sz="4" w:space="0" w:color="auto"/>
            </w:tcBorders>
            <w:noWrap/>
            <w:vAlign w:val="bottom"/>
          </w:tcPr>
          <w:p w14:paraId="3E296A99" w14:textId="3C2EEBB2" w:rsidR="00810847"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center"/>
          </w:tcPr>
          <w:p w14:paraId="55EB375D" w14:textId="6F14DA09" w:rsidR="00810847"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center"/>
          </w:tcPr>
          <w:p w14:paraId="3BB7C513" w14:textId="0DFD8B53" w:rsidR="00810847"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12080E92" w14:textId="77777777" w:rsidTr="009B0510">
        <w:trPr>
          <w:trHeight w:val="315"/>
        </w:trPr>
        <w:tc>
          <w:tcPr>
            <w:tcW w:w="4536" w:type="dxa"/>
            <w:tcBorders>
              <w:top w:val="single" w:sz="4" w:space="0" w:color="auto"/>
              <w:left w:val="single" w:sz="8" w:space="0" w:color="auto"/>
              <w:bottom w:val="single" w:sz="8" w:space="0" w:color="auto"/>
              <w:right w:val="single" w:sz="4" w:space="0" w:color="auto"/>
            </w:tcBorders>
            <w:noWrap/>
            <w:vAlign w:val="bottom"/>
            <w:hideMark/>
          </w:tcPr>
          <w:p w14:paraId="4E4E89D8" w14:textId="52D6B2F6"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8" w:space="0" w:color="auto"/>
              <w:right w:val="single" w:sz="4" w:space="0" w:color="auto"/>
            </w:tcBorders>
            <w:noWrap/>
            <w:vAlign w:val="bottom"/>
            <w:hideMark/>
          </w:tcPr>
          <w:p w14:paraId="360AF3F1" w14:textId="119C6FF8"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r w:rsidR="009B0510" w:rsidRPr="009B0510">
              <w:rPr>
                <w:rFonts w:ascii="Calibri" w:hAnsi="Calibri" w:cs="Calibri"/>
                <w:color w:val="000000"/>
                <w:szCs w:val="22"/>
              </w:rPr>
              <w:t xml:space="preserve"> </w:t>
            </w:r>
          </w:p>
        </w:tc>
        <w:tc>
          <w:tcPr>
            <w:tcW w:w="212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D3D4189" w14:textId="39804673" w:rsidR="009B0510" w:rsidRPr="009B0510" w:rsidRDefault="00200276" w:rsidP="00200276">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559F21A7" w14:textId="77777777" w:rsidTr="009B0510">
        <w:trPr>
          <w:trHeight w:val="300"/>
        </w:trPr>
        <w:tc>
          <w:tcPr>
            <w:tcW w:w="4536" w:type="dxa"/>
            <w:tcBorders>
              <w:top w:val="nil"/>
              <w:left w:val="nil"/>
              <w:bottom w:val="nil"/>
              <w:right w:val="nil"/>
            </w:tcBorders>
            <w:noWrap/>
            <w:vAlign w:val="bottom"/>
            <w:hideMark/>
          </w:tcPr>
          <w:p w14:paraId="5A23BCCC" w14:textId="77777777" w:rsidR="009B0510" w:rsidRPr="009B0510" w:rsidRDefault="009B0510" w:rsidP="009B0510">
            <w:pPr>
              <w:widowControl/>
              <w:autoSpaceDE/>
              <w:autoSpaceDN/>
              <w:adjustRightInd/>
              <w:jc w:val="center"/>
              <w:rPr>
                <w:rFonts w:ascii="Times New Roman" w:hAnsi="Times New Roman"/>
                <w:sz w:val="20"/>
              </w:rPr>
            </w:pPr>
          </w:p>
        </w:tc>
        <w:tc>
          <w:tcPr>
            <w:tcW w:w="2835" w:type="dxa"/>
            <w:tcBorders>
              <w:top w:val="nil"/>
              <w:left w:val="nil"/>
              <w:bottom w:val="nil"/>
              <w:right w:val="nil"/>
            </w:tcBorders>
            <w:noWrap/>
            <w:vAlign w:val="bottom"/>
            <w:hideMark/>
          </w:tcPr>
          <w:p w14:paraId="280EBC12" w14:textId="77777777" w:rsidR="009B0510" w:rsidRPr="009B0510" w:rsidRDefault="009B0510" w:rsidP="009B0510">
            <w:pPr>
              <w:widowControl/>
              <w:autoSpaceDE/>
              <w:autoSpaceDN/>
              <w:adjustRightInd/>
              <w:jc w:val="left"/>
              <w:rPr>
                <w:rFonts w:ascii="Times New Roman" w:hAnsi="Times New Roman"/>
                <w:sz w:val="20"/>
              </w:rPr>
            </w:pPr>
          </w:p>
        </w:tc>
        <w:tc>
          <w:tcPr>
            <w:tcW w:w="2127" w:type="dxa"/>
            <w:tcBorders>
              <w:top w:val="nil"/>
              <w:left w:val="nil"/>
              <w:bottom w:val="nil"/>
              <w:right w:val="nil"/>
            </w:tcBorders>
            <w:noWrap/>
            <w:vAlign w:val="bottom"/>
            <w:hideMark/>
          </w:tcPr>
          <w:p w14:paraId="5851CFD6"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316CB78C" w14:textId="77777777" w:rsidTr="009B0510">
        <w:trPr>
          <w:trHeight w:val="315"/>
        </w:trPr>
        <w:tc>
          <w:tcPr>
            <w:tcW w:w="4536" w:type="dxa"/>
            <w:tcBorders>
              <w:top w:val="nil"/>
              <w:left w:val="nil"/>
              <w:bottom w:val="nil"/>
              <w:right w:val="nil"/>
            </w:tcBorders>
            <w:shd w:val="clear" w:color="000000" w:fill="FFF2CC"/>
            <w:noWrap/>
            <w:vAlign w:val="bottom"/>
            <w:hideMark/>
          </w:tcPr>
          <w:p w14:paraId="54DAE67F" w14:textId="43A8DD07" w:rsidR="009B0510" w:rsidRPr="009B0510" w:rsidRDefault="00200276" w:rsidP="009B0510">
            <w:pPr>
              <w:widowControl/>
              <w:autoSpaceDE/>
              <w:autoSpaceDN/>
              <w:adjustRightInd/>
              <w:jc w:val="left"/>
              <w:rPr>
                <w:rFonts w:ascii="Calibri" w:hAnsi="Calibri" w:cs="Calibri"/>
                <w:b/>
                <w:bCs/>
                <w:color w:val="000000"/>
                <w:szCs w:val="22"/>
              </w:rPr>
            </w:pPr>
            <w:r>
              <w:rPr>
                <w:rFonts w:ascii="Calibri" w:hAnsi="Calibri" w:cs="Calibri"/>
                <w:b/>
                <w:bCs/>
                <w:color w:val="000000"/>
                <w:szCs w:val="22"/>
              </w:rPr>
              <w:t>XXX</w:t>
            </w:r>
          </w:p>
        </w:tc>
        <w:tc>
          <w:tcPr>
            <w:tcW w:w="2835" w:type="dxa"/>
            <w:tcBorders>
              <w:top w:val="nil"/>
              <w:left w:val="nil"/>
              <w:bottom w:val="nil"/>
              <w:right w:val="nil"/>
            </w:tcBorders>
            <w:shd w:val="clear" w:color="000000" w:fill="FFF2CC"/>
            <w:noWrap/>
            <w:vAlign w:val="bottom"/>
            <w:hideMark/>
          </w:tcPr>
          <w:p w14:paraId="6CC98660" w14:textId="77777777" w:rsidR="009B0510" w:rsidRPr="009B0510" w:rsidRDefault="009B0510" w:rsidP="009B0510">
            <w:pPr>
              <w:widowControl/>
              <w:autoSpaceDE/>
              <w:autoSpaceDN/>
              <w:adjustRightInd/>
              <w:jc w:val="left"/>
              <w:rPr>
                <w:rFonts w:ascii="Calibri" w:hAnsi="Calibri" w:cs="Calibri"/>
                <w:b/>
                <w:bCs/>
                <w:color w:val="000000"/>
                <w:szCs w:val="22"/>
              </w:rPr>
            </w:pPr>
          </w:p>
        </w:tc>
        <w:tc>
          <w:tcPr>
            <w:tcW w:w="2127" w:type="dxa"/>
            <w:tcBorders>
              <w:top w:val="nil"/>
              <w:left w:val="nil"/>
              <w:bottom w:val="nil"/>
              <w:right w:val="nil"/>
            </w:tcBorders>
            <w:shd w:val="clear" w:color="000000" w:fill="FFF2CC"/>
            <w:noWrap/>
            <w:vAlign w:val="bottom"/>
            <w:hideMark/>
          </w:tcPr>
          <w:p w14:paraId="0A3514D4" w14:textId="77777777" w:rsidR="009B0510" w:rsidRPr="009B0510" w:rsidRDefault="009B0510" w:rsidP="009B0510">
            <w:pPr>
              <w:widowControl/>
              <w:autoSpaceDE/>
              <w:autoSpaceDN/>
              <w:adjustRightInd/>
              <w:jc w:val="left"/>
              <w:rPr>
                <w:rFonts w:ascii="Times New Roman" w:hAnsi="Times New Roman"/>
                <w:sz w:val="20"/>
              </w:rPr>
            </w:pPr>
          </w:p>
        </w:tc>
      </w:tr>
      <w:tr w:rsidR="009B0510" w:rsidRPr="009B0510" w14:paraId="23395D37" w14:textId="77777777" w:rsidTr="00CC6545">
        <w:trPr>
          <w:trHeight w:val="300"/>
        </w:trPr>
        <w:tc>
          <w:tcPr>
            <w:tcW w:w="4536" w:type="dxa"/>
            <w:vMerge w:val="restart"/>
            <w:tcBorders>
              <w:top w:val="single" w:sz="8" w:space="0" w:color="auto"/>
              <w:left w:val="single" w:sz="8" w:space="0" w:color="auto"/>
              <w:bottom w:val="single" w:sz="4" w:space="0" w:color="auto"/>
              <w:right w:val="single" w:sz="4" w:space="0" w:color="auto"/>
            </w:tcBorders>
            <w:noWrap/>
            <w:vAlign w:val="center"/>
            <w:hideMark/>
          </w:tcPr>
          <w:p w14:paraId="32CA47FB" w14:textId="4ABB6FBE"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8" w:space="0" w:color="auto"/>
              <w:left w:val="single" w:sz="4" w:space="0" w:color="auto"/>
              <w:bottom w:val="single" w:sz="4" w:space="0" w:color="auto"/>
              <w:right w:val="single" w:sz="4" w:space="0" w:color="auto"/>
            </w:tcBorders>
            <w:noWrap/>
            <w:vAlign w:val="center"/>
            <w:hideMark/>
          </w:tcPr>
          <w:p w14:paraId="15384506" w14:textId="13BAB959"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8" w:space="0" w:color="auto"/>
              <w:left w:val="single" w:sz="4" w:space="0" w:color="auto"/>
              <w:bottom w:val="single" w:sz="4" w:space="0" w:color="auto"/>
              <w:right w:val="single" w:sz="8" w:space="0" w:color="auto"/>
            </w:tcBorders>
            <w:noWrap/>
            <w:vAlign w:val="center"/>
            <w:hideMark/>
          </w:tcPr>
          <w:p w14:paraId="2ABCACAE" w14:textId="7D653F54"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44526129" w14:textId="77777777" w:rsidTr="00CC6545">
        <w:trPr>
          <w:trHeight w:val="300"/>
        </w:trPr>
        <w:tc>
          <w:tcPr>
            <w:tcW w:w="4536" w:type="dxa"/>
            <w:vMerge/>
            <w:tcBorders>
              <w:top w:val="single" w:sz="8" w:space="0" w:color="auto"/>
              <w:left w:val="single" w:sz="8" w:space="0" w:color="auto"/>
              <w:bottom w:val="single" w:sz="4" w:space="0" w:color="auto"/>
              <w:right w:val="single" w:sz="4" w:space="0" w:color="auto"/>
            </w:tcBorders>
            <w:vAlign w:val="center"/>
            <w:hideMark/>
          </w:tcPr>
          <w:p w14:paraId="6AB9BDD3" w14:textId="77777777" w:rsidR="009B0510" w:rsidRPr="009B0510" w:rsidRDefault="009B0510" w:rsidP="009B0510">
            <w:pPr>
              <w:widowControl/>
              <w:autoSpaceDE/>
              <w:autoSpaceDN/>
              <w:adjustRightInd/>
              <w:jc w:val="left"/>
              <w:rPr>
                <w:rFonts w:ascii="Calibri" w:hAnsi="Calibri" w:cs="Calibri"/>
                <w:color w:val="000000"/>
                <w:szCs w:val="22"/>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2B4465A" w14:textId="303B7BF8"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center"/>
            <w:hideMark/>
          </w:tcPr>
          <w:p w14:paraId="08FBF0D2" w14:textId="750F95B5"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2239A849" w14:textId="77777777" w:rsidTr="00CC6545">
        <w:trPr>
          <w:trHeight w:val="300"/>
        </w:trPr>
        <w:tc>
          <w:tcPr>
            <w:tcW w:w="4536" w:type="dxa"/>
            <w:tcBorders>
              <w:top w:val="single" w:sz="4" w:space="0" w:color="auto"/>
              <w:left w:val="single" w:sz="8" w:space="0" w:color="auto"/>
              <w:bottom w:val="single" w:sz="4" w:space="0" w:color="auto"/>
              <w:right w:val="single" w:sz="4" w:space="0" w:color="auto"/>
            </w:tcBorders>
            <w:noWrap/>
            <w:vAlign w:val="center"/>
            <w:hideMark/>
          </w:tcPr>
          <w:p w14:paraId="27663691" w14:textId="71EF3EEE"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74815E5" w14:textId="024E2C2C" w:rsidR="009B0510"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center"/>
            <w:hideMark/>
          </w:tcPr>
          <w:p w14:paraId="437CB507" w14:textId="277E52C9" w:rsidR="009B0510" w:rsidRPr="009B0510"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CC6545" w:rsidRPr="009B0510" w14:paraId="60887C22" w14:textId="77777777" w:rsidTr="00CC6545">
        <w:trPr>
          <w:trHeight w:val="300"/>
        </w:trPr>
        <w:tc>
          <w:tcPr>
            <w:tcW w:w="4536" w:type="dxa"/>
            <w:tcBorders>
              <w:top w:val="single" w:sz="4" w:space="0" w:color="auto"/>
              <w:left w:val="single" w:sz="8" w:space="0" w:color="auto"/>
              <w:bottom w:val="single" w:sz="4" w:space="0" w:color="auto"/>
              <w:right w:val="single" w:sz="4" w:space="0" w:color="auto"/>
            </w:tcBorders>
            <w:noWrap/>
            <w:vAlign w:val="center"/>
          </w:tcPr>
          <w:p w14:paraId="18F9AAB9" w14:textId="343AB3A4" w:rsidR="00CC6545" w:rsidRPr="009B0510"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835" w:type="dxa"/>
            <w:tcBorders>
              <w:top w:val="single" w:sz="4" w:space="0" w:color="auto"/>
              <w:left w:val="single" w:sz="4" w:space="0" w:color="auto"/>
              <w:bottom w:val="single" w:sz="4" w:space="0" w:color="auto"/>
              <w:right w:val="single" w:sz="4" w:space="0" w:color="auto"/>
            </w:tcBorders>
            <w:noWrap/>
            <w:vAlign w:val="center"/>
          </w:tcPr>
          <w:p w14:paraId="3D174982" w14:textId="4B0A61DF" w:rsidR="00CC6545" w:rsidRDefault="00200276" w:rsidP="009B0510">
            <w:pPr>
              <w:widowControl/>
              <w:autoSpaceDE/>
              <w:autoSpaceDN/>
              <w:adjustRightInd/>
              <w:jc w:val="left"/>
              <w:rPr>
                <w:rFonts w:ascii="Calibri" w:hAnsi="Calibri" w:cs="Calibri"/>
                <w:color w:val="000000"/>
                <w:szCs w:val="22"/>
              </w:rPr>
            </w:pPr>
            <w:r>
              <w:rPr>
                <w:rFonts w:ascii="Calibri" w:hAnsi="Calibri" w:cs="Calibri"/>
                <w:color w:val="000000"/>
                <w:szCs w:val="22"/>
              </w:rPr>
              <w:t>XXX</w:t>
            </w:r>
          </w:p>
        </w:tc>
        <w:tc>
          <w:tcPr>
            <w:tcW w:w="2127" w:type="dxa"/>
            <w:tcBorders>
              <w:top w:val="single" w:sz="4" w:space="0" w:color="auto"/>
              <w:left w:val="single" w:sz="4" w:space="0" w:color="auto"/>
              <w:bottom w:val="single" w:sz="4" w:space="0" w:color="auto"/>
              <w:right w:val="single" w:sz="8" w:space="0" w:color="auto"/>
            </w:tcBorders>
            <w:noWrap/>
            <w:vAlign w:val="center"/>
          </w:tcPr>
          <w:p w14:paraId="416BD2F3" w14:textId="68598E8D" w:rsidR="00CC6545" w:rsidRDefault="00200276" w:rsidP="009B0510">
            <w:pPr>
              <w:widowControl/>
              <w:autoSpaceDE/>
              <w:autoSpaceDN/>
              <w:adjustRightInd/>
              <w:jc w:val="center"/>
              <w:rPr>
                <w:rFonts w:ascii="Calibri" w:hAnsi="Calibri" w:cs="Calibri"/>
                <w:color w:val="000000"/>
                <w:szCs w:val="22"/>
              </w:rPr>
            </w:pPr>
            <w:r>
              <w:rPr>
                <w:rFonts w:ascii="Calibri" w:hAnsi="Calibri" w:cs="Calibri"/>
                <w:color w:val="000000"/>
                <w:szCs w:val="22"/>
              </w:rPr>
              <w:t>XXX</w:t>
            </w:r>
          </w:p>
        </w:tc>
      </w:tr>
      <w:tr w:rsidR="009B0510" w:rsidRPr="009B0510" w14:paraId="4CF75E80" w14:textId="77777777" w:rsidTr="009B0510">
        <w:trPr>
          <w:trHeight w:val="300"/>
        </w:trPr>
        <w:tc>
          <w:tcPr>
            <w:tcW w:w="4536" w:type="dxa"/>
            <w:tcBorders>
              <w:top w:val="single" w:sz="4" w:space="0" w:color="auto"/>
              <w:left w:val="nil"/>
              <w:bottom w:val="nil"/>
              <w:right w:val="nil"/>
            </w:tcBorders>
            <w:noWrap/>
            <w:vAlign w:val="bottom"/>
            <w:hideMark/>
          </w:tcPr>
          <w:p w14:paraId="6F0F059B" w14:textId="77777777" w:rsidR="009B0510" w:rsidRPr="009B0510" w:rsidRDefault="009B0510" w:rsidP="009B0510">
            <w:pPr>
              <w:widowControl/>
              <w:autoSpaceDE/>
              <w:autoSpaceDN/>
              <w:adjustRightInd/>
              <w:jc w:val="center"/>
              <w:rPr>
                <w:rFonts w:ascii="Calibri" w:hAnsi="Calibri" w:cs="Calibri"/>
                <w:color w:val="000000"/>
                <w:szCs w:val="22"/>
              </w:rPr>
            </w:pPr>
          </w:p>
        </w:tc>
        <w:tc>
          <w:tcPr>
            <w:tcW w:w="2835" w:type="dxa"/>
            <w:tcBorders>
              <w:top w:val="nil"/>
              <w:left w:val="nil"/>
              <w:bottom w:val="nil"/>
              <w:right w:val="nil"/>
            </w:tcBorders>
            <w:noWrap/>
            <w:vAlign w:val="bottom"/>
            <w:hideMark/>
          </w:tcPr>
          <w:p w14:paraId="2E5702AC" w14:textId="77777777" w:rsidR="009B0510" w:rsidRPr="009B0510" w:rsidRDefault="009B0510" w:rsidP="009B0510">
            <w:pPr>
              <w:widowControl/>
              <w:autoSpaceDE/>
              <w:autoSpaceDN/>
              <w:adjustRightInd/>
              <w:jc w:val="left"/>
              <w:rPr>
                <w:rFonts w:ascii="Times New Roman" w:hAnsi="Times New Roman"/>
                <w:sz w:val="20"/>
              </w:rPr>
            </w:pPr>
          </w:p>
        </w:tc>
        <w:tc>
          <w:tcPr>
            <w:tcW w:w="2127" w:type="dxa"/>
            <w:tcBorders>
              <w:top w:val="nil"/>
              <w:left w:val="nil"/>
              <w:bottom w:val="nil"/>
              <w:right w:val="nil"/>
            </w:tcBorders>
            <w:noWrap/>
            <w:vAlign w:val="bottom"/>
            <w:hideMark/>
          </w:tcPr>
          <w:p w14:paraId="5B0E4199" w14:textId="77777777" w:rsidR="009B0510" w:rsidRPr="009B0510" w:rsidRDefault="009B0510" w:rsidP="009B0510">
            <w:pPr>
              <w:widowControl/>
              <w:autoSpaceDE/>
              <w:autoSpaceDN/>
              <w:adjustRightInd/>
              <w:jc w:val="left"/>
              <w:rPr>
                <w:rFonts w:ascii="Times New Roman" w:hAnsi="Times New Roman"/>
                <w:sz w:val="20"/>
              </w:rPr>
            </w:pPr>
          </w:p>
        </w:tc>
      </w:tr>
    </w:tbl>
    <w:p w14:paraId="48F13F1F" w14:textId="77777777" w:rsidR="008429E3" w:rsidRPr="007B222D" w:rsidRDefault="008429E3" w:rsidP="008429E3">
      <w:pPr>
        <w:rPr>
          <w:rFonts w:cs="Arial"/>
          <w:sz w:val="20"/>
        </w:rPr>
      </w:pPr>
    </w:p>
    <w:sectPr w:rsidR="008429E3" w:rsidRPr="007B222D" w:rsidSect="00731996">
      <w:headerReference w:type="default" r:id="rId11"/>
      <w:footerReference w:type="default" r:id="rId12"/>
      <w:footnotePr>
        <w:numRestart w:val="eachPage"/>
      </w:footnotePr>
      <w:endnotePr>
        <w:numFmt w:val="decimal"/>
      </w:endnotePr>
      <w:type w:val="continuous"/>
      <w:pgSz w:w="11905" w:h="16837"/>
      <w:pgMar w:top="1298" w:right="1440" w:bottom="1298" w:left="1440" w:header="1135" w:footer="9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A74B" w14:textId="77777777" w:rsidR="00C668EB" w:rsidRDefault="00C668EB">
      <w:r>
        <w:separator/>
      </w:r>
    </w:p>
  </w:endnote>
  <w:endnote w:type="continuationSeparator" w:id="0">
    <w:p w14:paraId="1C2B80E8" w14:textId="77777777" w:rsidR="00C668EB" w:rsidRDefault="00C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obyeejné">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78AE" w14:textId="77777777" w:rsidR="007A4D00" w:rsidRDefault="007A4D00">
    <w:pPr>
      <w:pStyle w:val="Zpat"/>
      <w:rPr>
        <w:sz w:val="14"/>
      </w:rPr>
    </w:pPr>
  </w:p>
  <w:p w14:paraId="4B357EAE" w14:textId="77777777" w:rsidR="007A4D00" w:rsidRDefault="007A4D00">
    <w:pPr>
      <w:pStyle w:val="Zpat"/>
      <w:rPr>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E3D7" w14:textId="77777777" w:rsidR="00C668EB" w:rsidRDefault="00C668EB">
      <w:r>
        <w:separator/>
      </w:r>
    </w:p>
  </w:footnote>
  <w:footnote w:type="continuationSeparator" w:id="0">
    <w:p w14:paraId="4BA20873" w14:textId="77777777" w:rsidR="00C668EB" w:rsidRDefault="00C6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8984" w14:textId="77777777" w:rsidR="007A4D00" w:rsidRPr="008429E3" w:rsidRDefault="007A4D00">
    <w:pPr>
      <w:pStyle w:val="Zhlav"/>
      <w:framePr w:wrap="auto" w:vAnchor="text" w:hAnchor="margin" w:xAlign="center" w:y="1"/>
      <w:jc w:val="center"/>
      <w:rPr>
        <w:rStyle w:val="slostrnky"/>
        <w:rFonts w:cs="Tahoma"/>
        <w:sz w:val="18"/>
        <w:szCs w:val="18"/>
      </w:rPr>
    </w:pPr>
    <w:r w:rsidRPr="008429E3">
      <w:rPr>
        <w:rStyle w:val="slostrnky"/>
        <w:rFonts w:cs="Tahoma"/>
        <w:sz w:val="18"/>
        <w:szCs w:val="18"/>
      </w:rPr>
      <w:fldChar w:fldCharType="begin"/>
    </w:r>
    <w:r w:rsidRPr="008429E3">
      <w:rPr>
        <w:rStyle w:val="slostrnky"/>
        <w:rFonts w:cs="Tahoma"/>
        <w:sz w:val="18"/>
        <w:szCs w:val="18"/>
      </w:rPr>
      <w:instrText xml:space="preserve">PAGE  </w:instrText>
    </w:r>
    <w:r w:rsidRPr="008429E3">
      <w:rPr>
        <w:rStyle w:val="slostrnky"/>
        <w:rFonts w:cs="Tahoma"/>
        <w:sz w:val="18"/>
        <w:szCs w:val="18"/>
      </w:rPr>
      <w:fldChar w:fldCharType="separate"/>
    </w:r>
    <w:r w:rsidR="00D27E8A" w:rsidRPr="008429E3">
      <w:rPr>
        <w:rStyle w:val="slostrnky"/>
        <w:rFonts w:cs="Tahoma"/>
        <w:noProof/>
        <w:sz w:val="18"/>
        <w:szCs w:val="18"/>
      </w:rPr>
      <w:t>2</w:t>
    </w:r>
    <w:r w:rsidRPr="008429E3">
      <w:rPr>
        <w:rStyle w:val="slostrnky"/>
        <w:rFonts w:cs="Tahoma"/>
        <w:sz w:val="18"/>
        <w:szCs w:val="18"/>
      </w:rPr>
      <w:fldChar w:fldCharType="end"/>
    </w:r>
    <w:r w:rsidRPr="008429E3">
      <w:rPr>
        <w:rStyle w:val="slostrnky"/>
        <w:rFonts w:cs="Tahoma"/>
        <w:sz w:val="18"/>
        <w:szCs w:val="18"/>
      </w:rPr>
      <w:t>/</w:t>
    </w:r>
    <w:r w:rsidRPr="008429E3">
      <w:rPr>
        <w:rStyle w:val="slostrnky"/>
        <w:sz w:val="18"/>
        <w:szCs w:val="18"/>
      </w:rPr>
      <w:fldChar w:fldCharType="begin"/>
    </w:r>
    <w:r w:rsidRPr="008429E3">
      <w:rPr>
        <w:rStyle w:val="slostrnky"/>
        <w:sz w:val="18"/>
        <w:szCs w:val="18"/>
      </w:rPr>
      <w:instrText xml:space="preserve"> NUMPAGES </w:instrText>
    </w:r>
    <w:r w:rsidRPr="008429E3">
      <w:rPr>
        <w:rStyle w:val="slostrnky"/>
        <w:sz w:val="18"/>
        <w:szCs w:val="18"/>
      </w:rPr>
      <w:fldChar w:fldCharType="separate"/>
    </w:r>
    <w:r w:rsidR="00D27E8A" w:rsidRPr="008429E3">
      <w:rPr>
        <w:rStyle w:val="slostrnky"/>
        <w:noProof/>
        <w:sz w:val="18"/>
        <w:szCs w:val="18"/>
      </w:rPr>
      <w:t>7</w:t>
    </w:r>
    <w:r w:rsidRPr="008429E3">
      <w:rPr>
        <w:rStyle w:val="slostrnky"/>
        <w:sz w:val="18"/>
        <w:szCs w:val="18"/>
      </w:rPr>
      <w:fldChar w:fldCharType="end"/>
    </w:r>
  </w:p>
  <w:p w14:paraId="02AB41DB" w14:textId="77777777" w:rsidR="007A4D00" w:rsidRDefault="007A4D00">
    <w:pPr>
      <w:framePr w:wrap="auto" w:vAnchor="text" w:hAnchor="margin" w:xAlign="center" w:y="1"/>
      <w:rPr>
        <w:rFonts w:ascii="Tahoma" w:hAnsi="Tahoma" w:cs="Tahoma"/>
        <w:lang w:val="en-GB"/>
      </w:rPr>
    </w:pPr>
  </w:p>
  <w:p w14:paraId="7F0A2B2C" w14:textId="77777777" w:rsidR="007A4D00" w:rsidRDefault="007A4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CD"/>
    <w:multiLevelType w:val="multilevel"/>
    <w:tmpl w:val="6488146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AA01AE"/>
    <w:multiLevelType w:val="multilevel"/>
    <w:tmpl w:val="59D46CAA"/>
    <w:lvl w:ilvl="0">
      <w:start w:val="4"/>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D3941"/>
    <w:multiLevelType w:val="multilevel"/>
    <w:tmpl w:val="AF2804F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46282E"/>
    <w:multiLevelType w:val="multilevel"/>
    <w:tmpl w:val="AF2804F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8A12B7"/>
    <w:multiLevelType w:val="multilevel"/>
    <w:tmpl w:val="FD5EC96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C5B9A"/>
    <w:multiLevelType w:val="multilevel"/>
    <w:tmpl w:val="C890C4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F671B4"/>
    <w:multiLevelType w:val="multilevel"/>
    <w:tmpl w:val="DD7A49E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96664C"/>
    <w:multiLevelType w:val="multilevel"/>
    <w:tmpl w:val="C63690D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2755BC"/>
    <w:multiLevelType w:val="hybridMultilevel"/>
    <w:tmpl w:val="8D0CA01A"/>
    <w:lvl w:ilvl="0" w:tplc="C1BCEAE8">
      <w:start w:val="1"/>
      <w:numFmt w:val="lowerRoman"/>
      <w:lvlText w:val="(%1)"/>
      <w:lvlJc w:val="left"/>
      <w:pPr>
        <w:tabs>
          <w:tab w:val="num" w:pos="1444"/>
        </w:tabs>
        <w:ind w:left="1444" w:hanging="735"/>
      </w:pPr>
      <w:rPr>
        <w:rFonts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1EA54DDF"/>
    <w:multiLevelType w:val="multilevel"/>
    <w:tmpl w:val="D750B3B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AF7035"/>
    <w:multiLevelType w:val="multilevel"/>
    <w:tmpl w:val="337ED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2F3212"/>
    <w:multiLevelType w:val="hybridMultilevel"/>
    <w:tmpl w:val="BD840D0C"/>
    <w:lvl w:ilvl="0" w:tplc="BD620344">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9424880"/>
    <w:multiLevelType w:val="multilevel"/>
    <w:tmpl w:val="4738A9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14336B"/>
    <w:multiLevelType w:val="multilevel"/>
    <w:tmpl w:val="4AFC055A"/>
    <w:lvl w:ilvl="0">
      <w:start w:val="5"/>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98554D"/>
    <w:multiLevelType w:val="multilevel"/>
    <w:tmpl w:val="F714698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3F30E9"/>
    <w:multiLevelType w:val="multilevel"/>
    <w:tmpl w:val="DD7A49E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096B42"/>
    <w:multiLevelType w:val="multilevel"/>
    <w:tmpl w:val="85FCAF4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B25022"/>
    <w:multiLevelType w:val="hybridMultilevel"/>
    <w:tmpl w:val="C994A5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5784B63"/>
    <w:multiLevelType w:val="multilevel"/>
    <w:tmpl w:val="C99029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A52194"/>
    <w:multiLevelType w:val="multilevel"/>
    <w:tmpl w:val="A9C45A4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8E0CBF"/>
    <w:multiLevelType w:val="multilevel"/>
    <w:tmpl w:val="81E8148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096B43"/>
    <w:multiLevelType w:val="hybridMultilevel"/>
    <w:tmpl w:val="EDEE761A"/>
    <w:lvl w:ilvl="0" w:tplc="32DC959C">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540D3AFB"/>
    <w:multiLevelType w:val="multilevel"/>
    <w:tmpl w:val="948E8D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A760C3"/>
    <w:multiLevelType w:val="multilevel"/>
    <w:tmpl w:val="ECA4E4C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80F5A"/>
    <w:multiLevelType w:val="hybridMultilevel"/>
    <w:tmpl w:val="1148400C"/>
    <w:lvl w:ilvl="0" w:tplc="8B14056A">
      <w:start w:val="3"/>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15:restartNumberingAfterBreak="0">
    <w:nsid w:val="5AFF23F6"/>
    <w:multiLevelType w:val="multilevel"/>
    <w:tmpl w:val="255458C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1B6A23"/>
    <w:multiLevelType w:val="multilevel"/>
    <w:tmpl w:val="E65A8D6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1B0492"/>
    <w:multiLevelType w:val="multilevel"/>
    <w:tmpl w:val="49D86F0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C954BD"/>
    <w:multiLevelType w:val="hybridMultilevel"/>
    <w:tmpl w:val="1D06B608"/>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9" w15:restartNumberingAfterBreak="0">
    <w:nsid w:val="644167CC"/>
    <w:multiLevelType w:val="multilevel"/>
    <w:tmpl w:val="724AE23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884EB0"/>
    <w:multiLevelType w:val="hybridMultilevel"/>
    <w:tmpl w:val="CD6C4EE4"/>
    <w:lvl w:ilvl="0" w:tplc="C25E3676">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1AF0407"/>
    <w:multiLevelType w:val="multilevel"/>
    <w:tmpl w:val="4254E10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552204"/>
    <w:multiLevelType w:val="multilevel"/>
    <w:tmpl w:val="F442206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14446F"/>
    <w:multiLevelType w:val="multilevel"/>
    <w:tmpl w:val="678AA9C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BE2596"/>
    <w:multiLevelType w:val="singleLevel"/>
    <w:tmpl w:val="98C09E54"/>
    <w:lvl w:ilvl="0">
      <w:start w:val="1"/>
      <w:numFmt w:val="decimal"/>
      <w:lvlText w:val="%1."/>
      <w:legacy w:legacy="1" w:legacySpace="0" w:legacyIndent="283"/>
      <w:lvlJc w:val="left"/>
      <w:pPr>
        <w:ind w:left="283" w:hanging="283"/>
      </w:pPr>
    </w:lvl>
  </w:abstractNum>
  <w:abstractNum w:abstractNumId="35" w15:restartNumberingAfterBreak="0">
    <w:nsid w:val="7E6D6E7C"/>
    <w:multiLevelType w:val="multilevel"/>
    <w:tmpl w:val="902A2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1"/>
  </w:num>
  <w:num w:numId="3">
    <w:abstractNumId w:val="10"/>
  </w:num>
  <w:num w:numId="4">
    <w:abstractNumId w:val="21"/>
  </w:num>
  <w:num w:numId="5">
    <w:abstractNumId w:val="8"/>
  </w:num>
  <w:num w:numId="6">
    <w:abstractNumId w:val="4"/>
  </w:num>
  <w:num w:numId="7">
    <w:abstractNumId w:val="33"/>
  </w:num>
  <w:num w:numId="8">
    <w:abstractNumId w:val="31"/>
  </w:num>
  <w:num w:numId="9">
    <w:abstractNumId w:val="16"/>
  </w:num>
  <w:num w:numId="10">
    <w:abstractNumId w:val="20"/>
  </w:num>
  <w:num w:numId="11">
    <w:abstractNumId w:val="30"/>
  </w:num>
  <w:num w:numId="12">
    <w:abstractNumId w:val="0"/>
  </w:num>
  <w:num w:numId="13">
    <w:abstractNumId w:val="27"/>
  </w:num>
  <w:num w:numId="14">
    <w:abstractNumId w:val="6"/>
  </w:num>
  <w:num w:numId="15">
    <w:abstractNumId w:val="23"/>
  </w:num>
  <w:num w:numId="16">
    <w:abstractNumId w:val="35"/>
  </w:num>
  <w:num w:numId="17">
    <w:abstractNumId w:val="24"/>
  </w:num>
  <w:num w:numId="18">
    <w:abstractNumId w:val="13"/>
  </w:num>
  <w:num w:numId="19">
    <w:abstractNumId w:val="12"/>
  </w:num>
  <w:num w:numId="20">
    <w:abstractNumId w:val="1"/>
  </w:num>
  <w:num w:numId="21">
    <w:abstractNumId w:val="15"/>
  </w:num>
  <w:num w:numId="22">
    <w:abstractNumId w:val="22"/>
  </w:num>
  <w:num w:numId="23">
    <w:abstractNumId w:val="7"/>
  </w:num>
  <w:num w:numId="24">
    <w:abstractNumId w:val="32"/>
  </w:num>
  <w:num w:numId="25">
    <w:abstractNumId w:val="9"/>
  </w:num>
  <w:num w:numId="26">
    <w:abstractNumId w:val="19"/>
  </w:num>
  <w:num w:numId="27">
    <w:abstractNumId w:val="5"/>
  </w:num>
  <w:num w:numId="28">
    <w:abstractNumId w:val="3"/>
  </w:num>
  <w:num w:numId="29">
    <w:abstractNumId w:val="34"/>
    <w:lvlOverride w:ilvl="0">
      <w:lvl w:ilvl="0">
        <w:start w:val="4"/>
        <w:numFmt w:val="decimal"/>
        <w:lvlText w:val="%1."/>
        <w:legacy w:legacy="1" w:legacySpace="0" w:legacyIndent="283"/>
        <w:lvlJc w:val="left"/>
        <w:pPr>
          <w:ind w:left="283" w:hanging="283"/>
        </w:pPr>
      </w:lvl>
    </w:lvlOverride>
  </w:num>
  <w:num w:numId="30">
    <w:abstractNumId w:val="26"/>
  </w:num>
  <w:num w:numId="31">
    <w:abstractNumId w:val="2"/>
  </w:num>
  <w:num w:numId="32">
    <w:abstractNumId w:val="14"/>
  </w:num>
  <w:num w:numId="33">
    <w:abstractNumId w:val="18"/>
  </w:num>
  <w:num w:numId="34">
    <w:abstractNumId w:val="25"/>
  </w:num>
  <w:num w:numId="35">
    <w:abstractNumId w:val="17"/>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BA"/>
    <w:rsid w:val="0000270F"/>
    <w:rsid w:val="0000275B"/>
    <w:rsid w:val="00022C8C"/>
    <w:rsid w:val="0002628A"/>
    <w:rsid w:val="000369C8"/>
    <w:rsid w:val="000468BA"/>
    <w:rsid w:val="00055E02"/>
    <w:rsid w:val="00061B05"/>
    <w:rsid w:val="00064A11"/>
    <w:rsid w:val="00082FC1"/>
    <w:rsid w:val="000874FF"/>
    <w:rsid w:val="00087D47"/>
    <w:rsid w:val="00092EBF"/>
    <w:rsid w:val="00094698"/>
    <w:rsid w:val="000A128B"/>
    <w:rsid w:val="000A634E"/>
    <w:rsid w:val="000B5A43"/>
    <w:rsid w:val="000C1800"/>
    <w:rsid w:val="000D553F"/>
    <w:rsid w:val="000E419D"/>
    <w:rsid w:val="000F01E7"/>
    <w:rsid w:val="001261F4"/>
    <w:rsid w:val="00133D0A"/>
    <w:rsid w:val="00134E29"/>
    <w:rsid w:val="00137DC4"/>
    <w:rsid w:val="001479E0"/>
    <w:rsid w:val="0015492F"/>
    <w:rsid w:val="00156D0D"/>
    <w:rsid w:val="00166DCA"/>
    <w:rsid w:val="0017460A"/>
    <w:rsid w:val="00181F50"/>
    <w:rsid w:val="001851EF"/>
    <w:rsid w:val="001874A1"/>
    <w:rsid w:val="00193C18"/>
    <w:rsid w:val="001A2CB2"/>
    <w:rsid w:val="001A688C"/>
    <w:rsid w:val="001B066E"/>
    <w:rsid w:val="001C74EA"/>
    <w:rsid w:val="001D39E2"/>
    <w:rsid w:val="001D5B6D"/>
    <w:rsid w:val="001D673E"/>
    <w:rsid w:val="001E1CB8"/>
    <w:rsid w:val="001F000B"/>
    <w:rsid w:val="00200276"/>
    <w:rsid w:val="002048C5"/>
    <w:rsid w:val="00217417"/>
    <w:rsid w:val="00222DDD"/>
    <w:rsid w:val="00223CD6"/>
    <w:rsid w:val="0022438E"/>
    <w:rsid w:val="0022684F"/>
    <w:rsid w:val="00255BA2"/>
    <w:rsid w:val="002560DB"/>
    <w:rsid w:val="00290DFC"/>
    <w:rsid w:val="00296C54"/>
    <w:rsid w:val="002A08D8"/>
    <w:rsid w:val="002A38EF"/>
    <w:rsid w:val="002B309C"/>
    <w:rsid w:val="002D3E32"/>
    <w:rsid w:val="002E0379"/>
    <w:rsid w:val="002F6010"/>
    <w:rsid w:val="00303648"/>
    <w:rsid w:val="00305AF5"/>
    <w:rsid w:val="0031167F"/>
    <w:rsid w:val="003179E2"/>
    <w:rsid w:val="0032727B"/>
    <w:rsid w:val="00335553"/>
    <w:rsid w:val="00336EF4"/>
    <w:rsid w:val="00341C6C"/>
    <w:rsid w:val="003459D7"/>
    <w:rsid w:val="0036028C"/>
    <w:rsid w:val="00365697"/>
    <w:rsid w:val="00377224"/>
    <w:rsid w:val="00380AB9"/>
    <w:rsid w:val="0038346C"/>
    <w:rsid w:val="00385C0B"/>
    <w:rsid w:val="0039303C"/>
    <w:rsid w:val="00393060"/>
    <w:rsid w:val="003960F3"/>
    <w:rsid w:val="003A07FC"/>
    <w:rsid w:val="003B4244"/>
    <w:rsid w:val="003B59B3"/>
    <w:rsid w:val="003C21AA"/>
    <w:rsid w:val="003C7E4D"/>
    <w:rsid w:val="003D07B4"/>
    <w:rsid w:val="003D5423"/>
    <w:rsid w:val="003E3641"/>
    <w:rsid w:val="003F1D5E"/>
    <w:rsid w:val="003F49ED"/>
    <w:rsid w:val="00401FFA"/>
    <w:rsid w:val="004136B4"/>
    <w:rsid w:val="004138FB"/>
    <w:rsid w:val="004224BE"/>
    <w:rsid w:val="00422E3E"/>
    <w:rsid w:val="00437D2B"/>
    <w:rsid w:val="00446732"/>
    <w:rsid w:val="00447452"/>
    <w:rsid w:val="004515BE"/>
    <w:rsid w:val="00451D80"/>
    <w:rsid w:val="00454A2B"/>
    <w:rsid w:val="00473943"/>
    <w:rsid w:val="004749D6"/>
    <w:rsid w:val="00484846"/>
    <w:rsid w:val="004864AE"/>
    <w:rsid w:val="00494BB9"/>
    <w:rsid w:val="004A5122"/>
    <w:rsid w:val="004C15D4"/>
    <w:rsid w:val="004C6046"/>
    <w:rsid w:val="004F0327"/>
    <w:rsid w:val="004F2F6D"/>
    <w:rsid w:val="004F63C2"/>
    <w:rsid w:val="005021D1"/>
    <w:rsid w:val="00524101"/>
    <w:rsid w:val="00541C0D"/>
    <w:rsid w:val="00546987"/>
    <w:rsid w:val="005523E6"/>
    <w:rsid w:val="00573DCF"/>
    <w:rsid w:val="00575492"/>
    <w:rsid w:val="005755C1"/>
    <w:rsid w:val="00590207"/>
    <w:rsid w:val="0059171A"/>
    <w:rsid w:val="005C5536"/>
    <w:rsid w:val="005E166D"/>
    <w:rsid w:val="005E1CD9"/>
    <w:rsid w:val="005E75A6"/>
    <w:rsid w:val="005F5DF5"/>
    <w:rsid w:val="00602393"/>
    <w:rsid w:val="00602B22"/>
    <w:rsid w:val="006340F8"/>
    <w:rsid w:val="006769DB"/>
    <w:rsid w:val="00696753"/>
    <w:rsid w:val="006B1D69"/>
    <w:rsid w:val="006B582F"/>
    <w:rsid w:val="006C1B5F"/>
    <w:rsid w:val="006D0D34"/>
    <w:rsid w:val="006D0F2A"/>
    <w:rsid w:val="006D2A42"/>
    <w:rsid w:val="006D53B5"/>
    <w:rsid w:val="006D5BC2"/>
    <w:rsid w:val="006E518D"/>
    <w:rsid w:val="006F2CF9"/>
    <w:rsid w:val="006F60B4"/>
    <w:rsid w:val="00700736"/>
    <w:rsid w:val="007044E5"/>
    <w:rsid w:val="00713F1F"/>
    <w:rsid w:val="00723409"/>
    <w:rsid w:val="00724A02"/>
    <w:rsid w:val="00724F5C"/>
    <w:rsid w:val="00731996"/>
    <w:rsid w:val="00733E4A"/>
    <w:rsid w:val="00734E71"/>
    <w:rsid w:val="00737192"/>
    <w:rsid w:val="00747A47"/>
    <w:rsid w:val="00747BA4"/>
    <w:rsid w:val="00750BA0"/>
    <w:rsid w:val="00756282"/>
    <w:rsid w:val="007563BD"/>
    <w:rsid w:val="0077671D"/>
    <w:rsid w:val="00797A1E"/>
    <w:rsid w:val="007A4D00"/>
    <w:rsid w:val="007A75E5"/>
    <w:rsid w:val="007A7D40"/>
    <w:rsid w:val="007B222D"/>
    <w:rsid w:val="007B721A"/>
    <w:rsid w:val="007D494B"/>
    <w:rsid w:val="007D5B13"/>
    <w:rsid w:val="007D6819"/>
    <w:rsid w:val="007E2410"/>
    <w:rsid w:val="007F2F41"/>
    <w:rsid w:val="007F46A4"/>
    <w:rsid w:val="007F49D2"/>
    <w:rsid w:val="0080324F"/>
    <w:rsid w:val="00807227"/>
    <w:rsid w:val="00810847"/>
    <w:rsid w:val="00815FA4"/>
    <w:rsid w:val="00823521"/>
    <w:rsid w:val="00836E23"/>
    <w:rsid w:val="008429E3"/>
    <w:rsid w:val="008539F7"/>
    <w:rsid w:val="00855F68"/>
    <w:rsid w:val="00861D7A"/>
    <w:rsid w:val="00873EE4"/>
    <w:rsid w:val="00876B7E"/>
    <w:rsid w:val="008770EC"/>
    <w:rsid w:val="00887008"/>
    <w:rsid w:val="0088764F"/>
    <w:rsid w:val="00887D0E"/>
    <w:rsid w:val="00887D76"/>
    <w:rsid w:val="00891FA7"/>
    <w:rsid w:val="0089284D"/>
    <w:rsid w:val="00892FAB"/>
    <w:rsid w:val="008B4F29"/>
    <w:rsid w:val="008C5894"/>
    <w:rsid w:val="008D2E3D"/>
    <w:rsid w:val="008F0EFE"/>
    <w:rsid w:val="00903D5A"/>
    <w:rsid w:val="00922678"/>
    <w:rsid w:val="00932AB8"/>
    <w:rsid w:val="00944454"/>
    <w:rsid w:val="009563E9"/>
    <w:rsid w:val="00972CAF"/>
    <w:rsid w:val="009835AA"/>
    <w:rsid w:val="00985750"/>
    <w:rsid w:val="009858E2"/>
    <w:rsid w:val="00991026"/>
    <w:rsid w:val="009A6C6E"/>
    <w:rsid w:val="009B0510"/>
    <w:rsid w:val="009B09DA"/>
    <w:rsid w:val="009B1095"/>
    <w:rsid w:val="009B4A1D"/>
    <w:rsid w:val="009B5773"/>
    <w:rsid w:val="009C1936"/>
    <w:rsid w:val="009D27F6"/>
    <w:rsid w:val="009E1C50"/>
    <w:rsid w:val="00A00F1C"/>
    <w:rsid w:val="00A05F19"/>
    <w:rsid w:val="00A06AE6"/>
    <w:rsid w:val="00A109E0"/>
    <w:rsid w:val="00A25536"/>
    <w:rsid w:val="00A269E0"/>
    <w:rsid w:val="00A31545"/>
    <w:rsid w:val="00A47B3D"/>
    <w:rsid w:val="00A503C8"/>
    <w:rsid w:val="00A604DC"/>
    <w:rsid w:val="00A62534"/>
    <w:rsid w:val="00A63D49"/>
    <w:rsid w:val="00A7056A"/>
    <w:rsid w:val="00A824B7"/>
    <w:rsid w:val="00A83EDF"/>
    <w:rsid w:val="00A93294"/>
    <w:rsid w:val="00AA6366"/>
    <w:rsid w:val="00AB65E4"/>
    <w:rsid w:val="00AC016B"/>
    <w:rsid w:val="00AC65EA"/>
    <w:rsid w:val="00AE18E3"/>
    <w:rsid w:val="00AE3EE3"/>
    <w:rsid w:val="00AF3270"/>
    <w:rsid w:val="00AF775A"/>
    <w:rsid w:val="00B07E77"/>
    <w:rsid w:val="00B112F6"/>
    <w:rsid w:val="00B13079"/>
    <w:rsid w:val="00B13D89"/>
    <w:rsid w:val="00B268C7"/>
    <w:rsid w:val="00B308EA"/>
    <w:rsid w:val="00B37123"/>
    <w:rsid w:val="00B373BA"/>
    <w:rsid w:val="00B41398"/>
    <w:rsid w:val="00B45BA4"/>
    <w:rsid w:val="00B46A0E"/>
    <w:rsid w:val="00B51782"/>
    <w:rsid w:val="00B5290B"/>
    <w:rsid w:val="00B5333C"/>
    <w:rsid w:val="00B54491"/>
    <w:rsid w:val="00B63226"/>
    <w:rsid w:val="00B73661"/>
    <w:rsid w:val="00B75D4D"/>
    <w:rsid w:val="00B8062F"/>
    <w:rsid w:val="00B82542"/>
    <w:rsid w:val="00BA0119"/>
    <w:rsid w:val="00BB4087"/>
    <w:rsid w:val="00BD0077"/>
    <w:rsid w:val="00BF6963"/>
    <w:rsid w:val="00BF7B01"/>
    <w:rsid w:val="00C0516B"/>
    <w:rsid w:val="00C11178"/>
    <w:rsid w:val="00C22870"/>
    <w:rsid w:val="00C37D1D"/>
    <w:rsid w:val="00C43538"/>
    <w:rsid w:val="00C635C9"/>
    <w:rsid w:val="00C63F8F"/>
    <w:rsid w:val="00C668EB"/>
    <w:rsid w:val="00C74724"/>
    <w:rsid w:val="00C75715"/>
    <w:rsid w:val="00C8065D"/>
    <w:rsid w:val="00C84010"/>
    <w:rsid w:val="00C85214"/>
    <w:rsid w:val="00CA01A2"/>
    <w:rsid w:val="00CA7036"/>
    <w:rsid w:val="00CB1443"/>
    <w:rsid w:val="00CB3B95"/>
    <w:rsid w:val="00CC6545"/>
    <w:rsid w:val="00CC775A"/>
    <w:rsid w:val="00CD7A28"/>
    <w:rsid w:val="00CE1D8C"/>
    <w:rsid w:val="00CE5065"/>
    <w:rsid w:val="00CE6BB5"/>
    <w:rsid w:val="00CF1C54"/>
    <w:rsid w:val="00D00550"/>
    <w:rsid w:val="00D10021"/>
    <w:rsid w:val="00D11D4D"/>
    <w:rsid w:val="00D27E8A"/>
    <w:rsid w:val="00D435C8"/>
    <w:rsid w:val="00D45A8E"/>
    <w:rsid w:val="00D46B15"/>
    <w:rsid w:val="00D6493B"/>
    <w:rsid w:val="00D75CD3"/>
    <w:rsid w:val="00D84BD2"/>
    <w:rsid w:val="00D91721"/>
    <w:rsid w:val="00D94297"/>
    <w:rsid w:val="00DA6AE4"/>
    <w:rsid w:val="00DC35B5"/>
    <w:rsid w:val="00DC689A"/>
    <w:rsid w:val="00DD6491"/>
    <w:rsid w:val="00DD77BB"/>
    <w:rsid w:val="00E022D8"/>
    <w:rsid w:val="00E175E5"/>
    <w:rsid w:val="00E2183C"/>
    <w:rsid w:val="00E23A90"/>
    <w:rsid w:val="00E2552C"/>
    <w:rsid w:val="00E312B4"/>
    <w:rsid w:val="00E3409D"/>
    <w:rsid w:val="00E41A89"/>
    <w:rsid w:val="00E555CF"/>
    <w:rsid w:val="00E8311B"/>
    <w:rsid w:val="00E8312F"/>
    <w:rsid w:val="00E83649"/>
    <w:rsid w:val="00E84423"/>
    <w:rsid w:val="00EA0E7B"/>
    <w:rsid w:val="00EA2407"/>
    <w:rsid w:val="00EB3142"/>
    <w:rsid w:val="00EB5D35"/>
    <w:rsid w:val="00EB6749"/>
    <w:rsid w:val="00EC2831"/>
    <w:rsid w:val="00ED3D01"/>
    <w:rsid w:val="00EE03D7"/>
    <w:rsid w:val="00EE2930"/>
    <w:rsid w:val="00EE66F3"/>
    <w:rsid w:val="00EE7BD4"/>
    <w:rsid w:val="00F0504B"/>
    <w:rsid w:val="00F136FF"/>
    <w:rsid w:val="00F14A02"/>
    <w:rsid w:val="00F373F8"/>
    <w:rsid w:val="00F40C6F"/>
    <w:rsid w:val="00F40CCE"/>
    <w:rsid w:val="00F41E2E"/>
    <w:rsid w:val="00F521AE"/>
    <w:rsid w:val="00F54071"/>
    <w:rsid w:val="00F54B12"/>
    <w:rsid w:val="00F63080"/>
    <w:rsid w:val="00F63A33"/>
    <w:rsid w:val="00F735E2"/>
    <w:rsid w:val="00F80E8A"/>
    <w:rsid w:val="00F81A34"/>
    <w:rsid w:val="00F82E9D"/>
    <w:rsid w:val="00F93D55"/>
    <w:rsid w:val="00FA16CF"/>
    <w:rsid w:val="00FA6E5E"/>
    <w:rsid w:val="00FB0D19"/>
    <w:rsid w:val="00FB5B61"/>
    <w:rsid w:val="00FF5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A6F2"/>
  <w15:docId w15:val="{77B72A19-349E-4BB8-B48D-8D0C668E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7008"/>
    <w:pPr>
      <w:widowControl w:val="0"/>
      <w:autoSpaceDE w:val="0"/>
      <w:autoSpaceDN w:val="0"/>
      <w:adjustRightInd w:val="0"/>
      <w:jc w:val="both"/>
    </w:pPr>
    <w:rPr>
      <w:rFonts w:ascii="Arial" w:hAnsi="Arial"/>
      <w:sz w:val="22"/>
    </w:rPr>
  </w:style>
  <w:style w:type="paragraph" w:styleId="Nadpis1">
    <w:name w:val="heading 1"/>
    <w:basedOn w:val="Normln"/>
    <w:next w:val="Normln"/>
    <w:qFormat/>
    <w:pPr>
      <w:keepNext/>
      <w:widowControl/>
      <w:spacing w:before="561"/>
      <w:jc w:val="center"/>
      <w:outlineLvl w:val="0"/>
    </w:pPr>
    <w:rPr>
      <w:rFonts w:cs="Arial"/>
      <w:sz w:val="24"/>
      <w:szCs w:val="24"/>
    </w:rPr>
  </w:style>
  <w:style w:type="paragraph" w:styleId="Nadpis2">
    <w:name w:val="heading 2"/>
    <w:basedOn w:val="Normln"/>
    <w:next w:val="Normln"/>
    <w:qFormat/>
    <w:pPr>
      <w:keepNext/>
      <w:jc w:val="center"/>
      <w:outlineLvl w:val="1"/>
    </w:pPr>
    <w:rPr>
      <w:rFonts w:cs="Arial"/>
      <w:b/>
      <w:bCs/>
    </w:rPr>
  </w:style>
  <w:style w:type="paragraph" w:styleId="Nadpis3">
    <w:name w:val="heading 3"/>
    <w:basedOn w:val="Normln"/>
    <w:next w:val="Normln"/>
    <w:qFormat/>
    <w:pPr>
      <w:keepNext/>
      <w:widowControl/>
      <w:jc w:val="center"/>
      <w:outlineLvl w:val="2"/>
    </w:pPr>
    <w:rPr>
      <w:rFonts w:cs="Arial"/>
      <w:b/>
      <w:bCs/>
      <w:sz w:val="32"/>
      <w:szCs w:val="36"/>
      <w:lang w:val="en-US"/>
    </w:rPr>
  </w:style>
  <w:style w:type="paragraph" w:styleId="Nadpis4">
    <w:name w:val="heading 4"/>
    <w:basedOn w:val="Normln"/>
    <w:next w:val="Normln"/>
    <w:qFormat/>
    <w:pPr>
      <w:keepNext/>
      <w:jc w:val="center"/>
      <w:outlineLvl w:val="3"/>
    </w:pPr>
    <w:rPr>
      <w:rFonts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pPr>
      <w:widowControl w:val="0"/>
      <w:autoSpaceDE w:val="0"/>
      <w:autoSpaceDN w:val="0"/>
      <w:adjustRightInd w:val="0"/>
      <w:ind w:left="720"/>
      <w:jc w:val="both"/>
    </w:pPr>
    <w:rPr>
      <w:rFonts w:ascii="Times New Roman obyeejné" w:hAnsi="Times New Roman obyeejné"/>
      <w:sz w:val="24"/>
      <w:szCs w:val="24"/>
    </w:rPr>
  </w:style>
  <w:style w:type="paragraph" w:styleId="Zkladntextodsazen">
    <w:name w:val="Body Text Indent"/>
    <w:basedOn w:val="Normln"/>
    <w:pPr>
      <w:tabs>
        <w:tab w:val="left" w:pos="720"/>
      </w:tabs>
      <w:ind w:left="720" w:hanging="72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2">
    <w:name w:val="Body Text Indent 2"/>
    <w:basedOn w:val="Normln"/>
    <w:pPr>
      <w:ind w:left="720"/>
    </w:pPr>
    <w:rPr>
      <w:rFonts w:ascii="Tahoma" w:hAnsi="Tahoma" w:cs="Tahoma"/>
    </w:rPr>
  </w:style>
  <w:style w:type="paragraph" w:styleId="Zkladntext">
    <w:name w:val="Body Text"/>
    <w:basedOn w:val="Normln"/>
    <w:pPr>
      <w:widowControl/>
      <w:autoSpaceDE/>
      <w:autoSpaceDN/>
      <w:adjustRightInd/>
    </w:pPr>
    <w:rPr>
      <w:rFonts w:ascii="Tahoma" w:hAnsi="Tahoma" w:cs="Tahoma"/>
    </w:rPr>
  </w:style>
  <w:style w:type="paragraph" w:customStyle="1" w:styleId="Styl1">
    <w:name w:val="Styl1"/>
    <w:basedOn w:val="Zkladntext"/>
    <w:rsid w:val="00573DCF"/>
    <w:rPr>
      <w:rFonts w:ascii="Arial" w:hAnsi="Arial"/>
    </w:rPr>
  </w:style>
  <w:style w:type="character" w:styleId="slostrnky">
    <w:name w:val="page number"/>
    <w:basedOn w:val="Standardnpsmoodstavce"/>
  </w:style>
  <w:style w:type="paragraph" w:customStyle="1" w:styleId="Quick1">
    <w:name w:val="Quick 1."/>
    <w:pPr>
      <w:widowControl w:val="0"/>
      <w:autoSpaceDE w:val="0"/>
      <w:autoSpaceDN w:val="0"/>
      <w:ind w:left="-1440"/>
      <w:jc w:val="both"/>
    </w:pPr>
    <w:rPr>
      <w:sz w:val="24"/>
      <w:szCs w:val="24"/>
    </w:rPr>
  </w:style>
  <w:style w:type="paragraph" w:styleId="Zkladntext2">
    <w:name w:val="Body Text 2"/>
    <w:basedOn w:val="Normln"/>
    <w:rPr>
      <w:rFonts w:ascii="Tahoma" w:hAnsi="Tahoma" w:cs="Tahoma"/>
    </w:rPr>
  </w:style>
  <w:style w:type="paragraph" w:customStyle="1" w:styleId="Styl2">
    <w:name w:val="Styl2"/>
    <w:basedOn w:val="Zkladntext"/>
    <w:rsid w:val="00573DCF"/>
    <w:rPr>
      <w:rFonts w:ascii="Arial" w:hAnsi="Arial"/>
    </w:rPr>
  </w:style>
  <w:style w:type="paragraph" w:styleId="Zkladntext3">
    <w:name w:val="Body Text 3"/>
    <w:basedOn w:val="Normln"/>
    <w:pPr>
      <w:widowControl/>
    </w:pPr>
    <w:rPr>
      <w:rFonts w:cs="Arial"/>
    </w:rPr>
  </w:style>
  <w:style w:type="paragraph" w:styleId="Nzev">
    <w:name w:val="Title"/>
    <w:basedOn w:val="Normln"/>
    <w:qFormat/>
    <w:pPr>
      <w:widowControl/>
      <w:jc w:val="center"/>
    </w:pPr>
    <w:rPr>
      <w:rFonts w:ascii="Times New Roman" w:hAnsi="Times New Roman"/>
      <w:b/>
      <w:bCs/>
      <w:smallCaps/>
      <w:noProof/>
      <w:sz w:val="28"/>
      <w:szCs w:val="28"/>
      <w:lang w:val="en-GB"/>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rsid w:val="003179E2"/>
  </w:style>
  <w:style w:type="character" w:styleId="Odkaznakoment">
    <w:name w:val="annotation reference"/>
    <w:basedOn w:val="Standardnpsmoodstavce"/>
    <w:semiHidden/>
    <w:rsid w:val="00B75D4D"/>
    <w:rPr>
      <w:sz w:val="16"/>
      <w:szCs w:val="16"/>
    </w:rPr>
  </w:style>
  <w:style w:type="paragraph" w:styleId="Textkomente">
    <w:name w:val="annotation text"/>
    <w:basedOn w:val="Normln"/>
    <w:semiHidden/>
    <w:rsid w:val="00B75D4D"/>
    <w:rPr>
      <w:sz w:val="20"/>
    </w:rPr>
  </w:style>
  <w:style w:type="paragraph" w:styleId="Pedmtkomente">
    <w:name w:val="annotation subject"/>
    <w:basedOn w:val="Textkomente"/>
    <w:next w:val="Textkomente"/>
    <w:semiHidden/>
    <w:rsid w:val="00B75D4D"/>
    <w:rPr>
      <w:b/>
      <w:bCs/>
    </w:rPr>
  </w:style>
  <w:style w:type="character" w:styleId="Hypertextovodkaz">
    <w:name w:val="Hyperlink"/>
    <w:basedOn w:val="Standardnpsmoodstavce"/>
    <w:rsid w:val="00C37D1D"/>
    <w:rPr>
      <w:color w:val="0000FF"/>
      <w:u w:val="single"/>
    </w:rPr>
  </w:style>
  <w:style w:type="character" w:customStyle="1" w:styleId="preformatted">
    <w:name w:val="preformatted"/>
    <w:basedOn w:val="Standardnpsmoodstavce"/>
    <w:rsid w:val="00E2183C"/>
  </w:style>
  <w:style w:type="character" w:customStyle="1" w:styleId="nowrap">
    <w:name w:val="nowrap"/>
    <w:basedOn w:val="Standardnpsmoodstavce"/>
    <w:rsid w:val="00E2183C"/>
  </w:style>
  <w:style w:type="paragraph" w:styleId="Odstavecseseznamem">
    <w:name w:val="List Paragraph"/>
    <w:basedOn w:val="Normln"/>
    <w:uiPriority w:val="34"/>
    <w:qFormat/>
    <w:rsid w:val="0012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pokojenost@mc-trito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7BBE7014982048B2C839A3A11BF0A0" ma:contentTypeVersion="14" ma:contentTypeDescription="Create a new document." ma:contentTypeScope="" ma:versionID="1b843400032ab75bb63d851084e3b72b">
  <xsd:schema xmlns:xsd="http://www.w3.org/2001/XMLSchema" xmlns:xs="http://www.w3.org/2001/XMLSchema" xmlns:p="http://schemas.microsoft.com/office/2006/metadata/properties" xmlns:ns3="11416867-33ae-4ec7-898f-2e99e3acbdb6" targetNamespace="http://schemas.microsoft.com/office/2006/metadata/properties" ma:root="true" ma:fieldsID="6793d70667027c56a3436d23894ea777" ns3:_="">
    <xsd:import namespace="11416867-33ae-4ec7-898f-2e99e3acbd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16867-33ae-4ec7-898f-2e99e3ac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A3C82-BA0A-4442-9D0D-0A65357485AD}">
  <ds:schemaRefs>
    <ds:schemaRef ds:uri="http://schemas.microsoft.com/sharepoint/v3/contenttype/forms"/>
  </ds:schemaRefs>
</ds:datastoreItem>
</file>

<file path=customXml/itemProps2.xml><?xml version="1.0" encoding="utf-8"?>
<ds:datastoreItem xmlns:ds="http://schemas.openxmlformats.org/officeDocument/2006/customXml" ds:itemID="{E66DD6BB-9DD5-432A-8C74-423AB4B80D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835EE-F499-4010-9042-E616038C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16867-33ae-4ec7-898f-2e99e3acb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2566</Words>
  <Characters>15143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Vzorova smlouva</vt:lpstr>
    </vt:vector>
  </TitlesOfParts>
  <Company>KOSA</Company>
  <LinksUpToDate>false</LinksUpToDate>
  <CharactersWithSpaces>17674</CharactersWithSpaces>
  <SharedDoc>false</SharedDoc>
  <HLinks>
    <vt:vector size="6" baseType="variant">
      <vt:variant>
        <vt:i4>2359385</vt:i4>
      </vt:variant>
      <vt:variant>
        <vt:i4>0</vt:i4>
      </vt:variant>
      <vt:variant>
        <vt:i4>0</vt:i4>
      </vt:variant>
      <vt:variant>
        <vt:i4>5</vt:i4>
      </vt:variant>
      <vt:variant>
        <vt:lpwstr>mailto:spokojenost@mc-triton.cz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Vzorova smlouva</dc:title>
  <dc:creator>PS</dc:creator>
  <cp:lastModifiedBy>Týcová Barbora, DiS.</cp:lastModifiedBy>
  <cp:revision>2</cp:revision>
  <cp:lastPrinted>2010-02-17T12:07:00Z</cp:lastPrinted>
  <dcterms:created xsi:type="dcterms:W3CDTF">2024-05-10T13:07:00Z</dcterms:created>
  <dcterms:modified xsi:type="dcterms:W3CDTF">2024-05-10T13:07:00Z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0x010100507BBE7014982048B2C839A3A11BF0A0</vt:lpwstr>
  </property>
</Properties>
</file>