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6898BA0A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1104DA">
        <w:rPr>
          <w:rFonts w:cs="Arial"/>
          <w:b/>
        </w:rPr>
        <w:t>14</w:t>
      </w:r>
      <w:r w:rsidR="00646E46">
        <w:rPr>
          <w:rFonts w:cs="Arial"/>
          <w:b/>
        </w:rPr>
        <w:t>5</w:t>
      </w:r>
      <w:r w:rsidR="006B6693">
        <w:rPr>
          <w:rFonts w:cs="Arial"/>
          <w:b/>
        </w:rPr>
        <w:t>3</w:t>
      </w:r>
      <w:r w:rsidRPr="001426D2">
        <w:rPr>
          <w:rFonts w:cs="Arial"/>
          <w:b/>
        </w:rPr>
        <w:t>/</w:t>
      </w:r>
      <w:r w:rsidR="001104DA">
        <w:rPr>
          <w:rFonts w:cs="Arial"/>
          <w:b/>
        </w:rPr>
        <w:t>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3B59AAF1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EE094F">
              <w:t>Ing. Radek Doležel</w:t>
            </w:r>
            <w:r w:rsidRPr="00BC0BE0">
              <w:t xml:space="preserve">, </w:t>
            </w:r>
            <w:r w:rsidR="00EE094F">
              <w:t>náměstek hejtmana</w:t>
            </w:r>
            <w:r w:rsidR="00D708C9">
              <w:t>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774F8DE9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EE094F">
              <w:t>Česká spořitelna, a.s., č. účtu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5DF78117" w:rsidR="002827BA" w:rsidRPr="0077026D" w:rsidRDefault="006B6693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Středisko volného času Domeček Valašské Meziříčí</w:t>
            </w:r>
            <w:r w:rsidR="009F372C">
              <w:t>, příspěvková organizace</w:t>
            </w:r>
          </w:p>
          <w:p w14:paraId="2CD022D2" w14:textId="7FAE33B7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sídlo:</w:t>
            </w:r>
            <w:r w:rsidR="006E3B58">
              <w:t> </w:t>
            </w:r>
            <w:r w:rsidR="009D2587">
              <w:t>Zdeňka Fibicha 287</w:t>
            </w:r>
            <w:r w:rsidR="006B1F55">
              <w:t xml:space="preserve">, </w:t>
            </w:r>
            <w:r w:rsidR="00BB76C4">
              <w:t>75</w:t>
            </w:r>
            <w:r w:rsidR="00CA09FD">
              <w:t>7</w:t>
            </w:r>
            <w:r w:rsidR="006B1F55">
              <w:t xml:space="preserve"> </w:t>
            </w:r>
            <w:r w:rsidR="00BB76C4">
              <w:t>0</w:t>
            </w:r>
            <w:r w:rsidR="00CA09FD">
              <w:t>1 Valašské Meziříčí</w:t>
            </w:r>
          </w:p>
          <w:p w14:paraId="47D49E0B" w14:textId="2CC62FBD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502784">
              <w:t xml:space="preserve">právnická osoba </w:t>
            </w:r>
            <w:r w:rsidR="00FD58FC">
              <w:t>–</w:t>
            </w:r>
            <w:r w:rsidR="00502784">
              <w:t xml:space="preserve"> </w:t>
            </w:r>
            <w:r w:rsidR="00FD58FC">
              <w:t>příspěvková organizace</w:t>
            </w:r>
          </w:p>
          <w:p w14:paraId="42BFD7F9" w14:textId="5B4CAA7A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CA09FD">
              <w:t>75046440</w:t>
            </w:r>
          </w:p>
          <w:p w14:paraId="54CD4C57" w14:textId="7282BF4A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19587F">
              <w:t xml:space="preserve">Komerční banka, a.s., </w:t>
            </w:r>
            <w:r w:rsidR="00CA09FD">
              <w:t>94</w:t>
            </w:r>
            <w:r w:rsidR="0019587F">
              <w:t>-</w:t>
            </w:r>
            <w:r w:rsidR="00A63C79">
              <w:t>2624290287</w:t>
            </w:r>
            <w:r w:rsidR="00BC75D6">
              <w:t>/0100</w:t>
            </w:r>
          </w:p>
          <w:p w14:paraId="62F67A1F" w14:textId="16FD5EF8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 w:rsidR="00BF360C">
              <w:t xml:space="preserve"> </w:t>
            </w:r>
            <w:r w:rsidR="00C83E81">
              <w:t>Ostravě</w:t>
            </w:r>
            <w:r w:rsidRPr="00BC0BE0">
              <w:t>, oddíl</w:t>
            </w:r>
            <w:r w:rsidR="006E3B58">
              <w:t> </w:t>
            </w:r>
            <w:r w:rsidR="00C15C4A">
              <w:t>Pr</w:t>
            </w:r>
            <w:r w:rsidRPr="00BC0BE0">
              <w:t>, vložka</w:t>
            </w:r>
            <w:r w:rsidR="006E3B58">
              <w:t> </w:t>
            </w:r>
            <w:r w:rsidR="00C83E81">
              <w:t>995</w:t>
            </w:r>
          </w:p>
          <w:p w14:paraId="24B7F345" w14:textId="31CAD7C2" w:rsidR="002827BA" w:rsidRPr="00E82920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9511D1">
              <w:t>Mgr</w:t>
            </w:r>
            <w:r w:rsidR="000D4FA3">
              <w:t xml:space="preserve">. </w:t>
            </w:r>
            <w:r w:rsidR="009511D1">
              <w:t>David Holec</w:t>
            </w:r>
            <w:r w:rsidR="000D4FA3">
              <w:t>, ředitel</w:t>
            </w:r>
          </w:p>
          <w:p w14:paraId="3FFC6925" w14:textId="66BFC198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2A4E43">
              <w:t xml:space="preserve">Město </w:t>
            </w:r>
            <w:r w:rsidR="009511D1">
              <w:t>Valašské Meziříčí</w:t>
            </w:r>
          </w:p>
          <w:p w14:paraId="515A8A6E" w14:textId="13F4C59B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bankovní spojení zřizovatele:</w:t>
            </w:r>
            <w:r w:rsidR="006E3B58">
              <w:t> </w:t>
            </w:r>
            <w:r w:rsidR="0074625D">
              <w:t xml:space="preserve">Komerční banka, a.s., </w:t>
            </w:r>
            <w:r w:rsidR="00552D60">
              <w:t>1</w:t>
            </w:r>
            <w:r w:rsidR="0074625D">
              <w:t>2</w:t>
            </w:r>
            <w:r w:rsidR="00552D60">
              <w:t>29</w:t>
            </w:r>
            <w:r w:rsidR="00610567">
              <w:t>851</w:t>
            </w:r>
            <w:r w:rsidR="0074625D">
              <w:t>/0100</w:t>
            </w:r>
          </w:p>
          <w:p w14:paraId="2621FCEF" w14:textId="26658FAD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286D6BE7" w:rsidR="0077026D" w:rsidRDefault="0077026D" w:rsidP="00412549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EE094F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BC3004">
        <w:t>250.000</w:t>
      </w:r>
      <w:r w:rsidRPr="0013520D">
        <w:t xml:space="preserve"> Kč, (slovy:</w:t>
      </w:r>
      <w:r w:rsidR="006E3B58">
        <w:t> </w:t>
      </w:r>
      <w:r w:rsidR="00BC3004">
        <w:t>dvěstěpadesáttisíckorunčeských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610567">
        <w:rPr>
          <w:b/>
        </w:rPr>
        <w:t>3</w:t>
      </w:r>
      <w:r w:rsidR="00527A6B">
        <w:rPr>
          <w:b/>
        </w:rPr>
        <w:t>5,</w:t>
      </w:r>
      <w:r w:rsidR="00610567">
        <w:rPr>
          <w:b/>
        </w:rPr>
        <w:t>46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0F6E21">
        <w:rPr>
          <w:b/>
          <w:bCs/>
        </w:rPr>
        <w:t xml:space="preserve">Zajištění </w:t>
      </w:r>
      <w:r w:rsidR="00612EBD">
        <w:rPr>
          <w:b/>
          <w:bCs/>
        </w:rPr>
        <w:t>a</w:t>
      </w:r>
      <w:r w:rsidR="00AD226C">
        <w:rPr>
          <w:b/>
          <w:bCs/>
        </w:rPr>
        <w:t> </w:t>
      </w:r>
      <w:r w:rsidR="00612EBD">
        <w:rPr>
          <w:b/>
          <w:bCs/>
        </w:rPr>
        <w:t>realizace aktivit souvisejících s dopravní výchovou dětí a mládeže ve Valašském Meziříčí</w:t>
      </w:r>
      <w:r w:rsidR="007D03D5">
        <w:rPr>
          <w:b/>
          <w:bCs/>
        </w:rPr>
        <w:t xml:space="preserve"> a mikroregionu VMK</w:t>
      </w:r>
      <w:r w:rsidR="00070E88"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406582">
        <w:t> </w:t>
      </w:r>
      <w:r w:rsidRPr="0013520D">
        <w:t>poskytnutí dotace</w:t>
      </w:r>
      <w:r w:rsidR="006E3B58">
        <w:t> </w:t>
      </w:r>
      <w:r w:rsidR="00EE094F">
        <w:t>RP11-2</w:t>
      </w:r>
      <w:r w:rsidR="00AD1710">
        <w:t>4</w:t>
      </w:r>
      <w:r w:rsidR="00EE094F">
        <w:t>DT</w:t>
      </w:r>
      <w:r w:rsidR="001249F9">
        <w:t>2</w:t>
      </w:r>
      <w:r w:rsidR="00EE094F">
        <w:t>/0</w:t>
      </w:r>
      <w:r w:rsidR="000358E1">
        <w:t>0</w:t>
      </w:r>
      <w:r w:rsidR="007D03D5">
        <w:t>5</w:t>
      </w:r>
      <w:r w:rsidRPr="0013520D">
        <w:t xml:space="preserve">, který </w:t>
      </w:r>
      <w:r w:rsidR="00FE4470" w:rsidRPr="0013520D">
        <w:t>je blíže popsán v žádosti o poskytnutí dotace</w:t>
      </w:r>
      <w:r w:rsidR="00EE094F">
        <w:t>.</w:t>
      </w:r>
    </w:p>
    <w:p w14:paraId="5DF40922" w14:textId="0A5E555C" w:rsidR="0077026D" w:rsidRDefault="00E14143" w:rsidP="00412549">
      <w:pPr>
        <w:pStyle w:val="2rove"/>
      </w:pPr>
      <w:r w:rsidRPr="00E14143">
        <w:t>Dotace je poskytována na základě programu</w:t>
      </w:r>
      <w:r w:rsidR="006E3B58">
        <w:t> </w:t>
      </w:r>
      <w:r w:rsidR="00EE094F">
        <w:t>RP11-2</w:t>
      </w:r>
      <w:r w:rsidR="00AD1710">
        <w:t>4</w:t>
      </w:r>
      <w:r w:rsidR="00EE094F">
        <w:t xml:space="preserve"> BESIP Zlínského kraje</w:t>
      </w:r>
      <w:r w:rsidRPr="00E14143">
        <w:t>, schválenéh</w:t>
      </w:r>
      <w:r w:rsidR="004942FC">
        <w:t xml:space="preserve">o Radou Zlínského kraje </w:t>
      </w:r>
      <w:r w:rsidR="00AD1710">
        <w:t>dne </w:t>
      </w:r>
      <w:r w:rsidR="00F730BC" w:rsidRPr="00F730BC">
        <w:t>18</w:t>
      </w:r>
      <w:r w:rsidR="00AD1710" w:rsidRPr="00F730BC">
        <w:t>. 12. 2023 usnesením č. </w:t>
      </w:r>
      <w:r w:rsidR="00F730BC">
        <w:t>1173</w:t>
      </w:r>
      <w:r w:rsidR="00AD1710" w:rsidRPr="00F730BC">
        <w:t>/R</w:t>
      </w:r>
      <w:r w:rsidR="00F730BC">
        <w:t>36</w:t>
      </w:r>
      <w:r w:rsidR="00AD1710" w:rsidRPr="00F730BC">
        <w:t xml:space="preserve">/23 </w:t>
      </w:r>
      <w:r w:rsidRPr="00F730BC">
        <w:t>(dále</w:t>
      </w:r>
      <w:r w:rsidRPr="00E14143">
        <w:t xml:space="preserve">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412549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DA3EB1">
      <w:pPr>
        <w:pStyle w:val="Nadpis1"/>
        <w:spacing w:line="240" w:lineRule="auto"/>
      </w:pPr>
      <w:r>
        <w:t>Doba realizace</w:t>
      </w:r>
    </w:p>
    <w:p w14:paraId="168CB224" w14:textId="41C4CF07" w:rsidR="008E7B6E" w:rsidRDefault="00F575F2" w:rsidP="00DA3EB1">
      <w:pPr>
        <w:pStyle w:val="2rove"/>
      </w:pPr>
      <w:r>
        <w:t>Doba realizace</w:t>
      </w:r>
      <w:r w:rsidR="00FF0072" w:rsidRPr="00FF0072">
        <w:t xml:space="preserve"> </w:t>
      </w:r>
      <w:r>
        <w:t>začíná dnem</w:t>
      </w:r>
      <w:r w:rsidR="00EE094F">
        <w:t xml:space="preserve"> 1. 1. 202</w:t>
      </w:r>
      <w:r w:rsidR="00AD1710">
        <w:t>4</w:t>
      </w:r>
      <w:r w:rsidR="00EE094F">
        <w:t>.</w:t>
      </w:r>
      <w:r w:rsidR="00B21DB2">
        <w:t xml:space="preserve"> </w:t>
      </w:r>
    </w:p>
    <w:p w14:paraId="4BA5A893" w14:textId="3A4A3987" w:rsidR="00D143CD" w:rsidRDefault="00F575F2" w:rsidP="00DA3EB1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EE094F">
        <w:t>31. 12. 202</w:t>
      </w:r>
      <w:r w:rsidR="00AD1710">
        <w:t>4</w:t>
      </w:r>
      <w:r w:rsidR="008E7B6E">
        <w:t>.</w:t>
      </w:r>
    </w:p>
    <w:p w14:paraId="07DE0DEA" w14:textId="135A58F1" w:rsidR="00444289" w:rsidRDefault="002B4723" w:rsidP="00DA3EB1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0D618472" w:rsidR="008E7B6E" w:rsidRDefault="008E7B6E" w:rsidP="00412549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p w14:paraId="0024A12B" w14:textId="2699ECEA" w:rsidR="000F6E21" w:rsidRDefault="000F6E21">
      <w:r>
        <w:br w:type="page"/>
      </w:r>
    </w:p>
    <w:p w14:paraId="7A229709" w14:textId="77777777" w:rsidR="000358E1" w:rsidRPr="008E7B6E" w:rsidRDefault="000358E1" w:rsidP="000358E1">
      <w:pPr>
        <w:pStyle w:val="2rove"/>
        <w:numPr>
          <w:ilvl w:val="0"/>
          <w:numId w:val="0"/>
        </w:numPr>
        <w:ind w:left="567"/>
      </w:pP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147C59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FA2720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CA8636" w14:textId="0C44EA79" w:rsidR="008E7B6E" w:rsidRPr="001426D2" w:rsidRDefault="00753353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2CBB6EF7" w:rsidR="008E7B6E" w:rsidRPr="001426D2" w:rsidRDefault="00753353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osob-povinná výuka (4. ročníky)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42121912" w:rsidR="008E7B6E" w:rsidRPr="001426D2" w:rsidRDefault="00E35AB7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44FB962A" w:rsidR="008E7B6E" w:rsidRPr="001426D2" w:rsidRDefault="007D03D5" w:rsidP="00907E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8</w:t>
            </w:r>
            <w:r w:rsidR="00E35AB7">
              <w:rPr>
                <w:rFonts w:cs="Arial"/>
                <w:snapToGrid w:val="0"/>
                <w:sz w:val="18"/>
                <w:szCs w:val="18"/>
              </w:rPr>
              <w:t>00</w:t>
            </w:r>
            <w:r w:rsidR="00B41362">
              <w:rPr>
                <w:rFonts w:cs="Arial"/>
                <w:snapToGrid w:val="0"/>
                <w:sz w:val="18"/>
                <w:szCs w:val="18"/>
              </w:rPr>
              <w:t>,00</w:t>
            </w:r>
          </w:p>
        </w:tc>
      </w:tr>
      <w:tr w:rsidR="00147C59" w:rsidRPr="001426D2" w14:paraId="17E68272" w14:textId="77777777" w:rsidTr="00FA2720">
        <w:trPr>
          <w:trHeight w:hRule="exact" w:val="48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EB42F2" w14:textId="22620846" w:rsidR="00147C59" w:rsidRPr="001426D2" w:rsidRDefault="00147C59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40EE9" w14:textId="2E027BBE" w:rsidR="00147C59" w:rsidRPr="001426D2" w:rsidRDefault="00147C59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osob-mimo povinnou výuku (jiné než 4. ročníky)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6CE80B" w14:textId="35C3E446" w:rsidR="00147C59" w:rsidRPr="001426D2" w:rsidRDefault="00E35AB7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A0EE150" w14:textId="2571EE8E" w:rsidR="00147C59" w:rsidRPr="001426D2" w:rsidRDefault="007D03D5" w:rsidP="00907E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9</w:t>
            </w:r>
            <w:r w:rsidR="00B41362">
              <w:rPr>
                <w:rFonts w:cs="Arial"/>
                <w:snapToGrid w:val="0"/>
                <w:sz w:val="18"/>
                <w:szCs w:val="18"/>
              </w:rPr>
              <w:t>00,00</w:t>
            </w:r>
          </w:p>
        </w:tc>
      </w:tr>
      <w:tr w:rsidR="00FA2720" w:rsidRPr="001426D2" w14:paraId="415C6B00" w14:textId="77777777" w:rsidTr="00FA2720">
        <w:trPr>
          <w:trHeight w:hRule="exact" w:val="566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8264CD" w14:textId="7326F569" w:rsidR="00FA2720" w:rsidRDefault="005E5DAD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  <w:r w:rsidR="00E35AB7">
              <w:rPr>
                <w:rFonts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61C2B9" w14:textId="76E8DC10" w:rsidR="00FA2720" w:rsidRDefault="00FA2720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</w:t>
            </w:r>
            <w:r w:rsidR="006F2E3C">
              <w:rPr>
                <w:rFonts w:cs="Arial"/>
                <w:snapToGrid w:val="0"/>
                <w:sz w:val="18"/>
                <w:szCs w:val="18"/>
              </w:rPr>
              <w:t>-odpolední a víkendový provoz, veřejnost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77FA29" w14:textId="700E64E5" w:rsidR="00FA2720" w:rsidRPr="001426D2" w:rsidRDefault="00E35AB7" w:rsidP="006F2E3C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AC4F7A0" w14:textId="7190D43C" w:rsidR="00FA2720" w:rsidRPr="001426D2" w:rsidRDefault="00AF02A1" w:rsidP="00907E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</w:t>
            </w:r>
            <w:r w:rsidR="00B41362">
              <w:rPr>
                <w:rFonts w:cs="Arial"/>
                <w:snapToGrid w:val="0"/>
                <w:sz w:val="18"/>
                <w:szCs w:val="18"/>
              </w:rPr>
              <w:t> </w:t>
            </w:r>
            <w:r>
              <w:rPr>
                <w:rFonts w:cs="Arial"/>
                <w:snapToGrid w:val="0"/>
                <w:sz w:val="18"/>
                <w:szCs w:val="18"/>
              </w:rPr>
              <w:t>3</w:t>
            </w:r>
            <w:r w:rsidR="00B41362">
              <w:rPr>
                <w:rFonts w:cs="Arial"/>
                <w:snapToGrid w:val="0"/>
                <w:sz w:val="18"/>
                <w:szCs w:val="18"/>
              </w:rPr>
              <w:t>00,00</w:t>
            </w:r>
          </w:p>
        </w:tc>
      </w:tr>
    </w:tbl>
    <w:p w14:paraId="26B88F3D" w14:textId="6A8FB058" w:rsidR="008E7B6E" w:rsidRDefault="00530D1A" w:rsidP="00412549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="001249F9" w:rsidRPr="003D6A1A">
        <w:rPr>
          <w:b/>
        </w:rPr>
        <w:t>maximálně však o 5 %</w:t>
      </w:r>
      <w:r w:rsidR="001249F9" w:rsidRPr="0013520D">
        <w:t>, zůstane-li zachován účel a smysl projektu, nebude považováno za porušení podmínek smlouvy.</w:t>
      </w:r>
      <w:r w:rsidR="001249F9">
        <w:t xml:space="preserve"> </w:t>
      </w:r>
      <w:r w:rsidR="001249F9" w:rsidRPr="000417D8">
        <w:t xml:space="preserve">V případě </w:t>
      </w:r>
      <w:r w:rsidR="001249F9">
        <w:t xml:space="preserve">překročení uvedené tolerance částečného nenaplnění </w:t>
      </w:r>
      <w:r w:rsidR="001249F9" w:rsidRPr="000417D8">
        <w:t>monitorovacích indikátorů</w:t>
      </w:r>
      <w:r w:rsidR="001249F9">
        <w:t>,</w:t>
      </w:r>
      <w:r w:rsidR="001249F9" w:rsidRPr="000417D8">
        <w:t xml:space="preserve"> se jedná o podstatné nenaplnění monitorovacích indikátorů</w:t>
      </w:r>
      <w:r w:rsidR="000417D8">
        <w:t>.</w:t>
      </w:r>
      <w:r w:rsidR="00D65F4F">
        <w:t xml:space="preserve">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0D48150C" w14:textId="2820E44F" w:rsidR="00530D1A" w:rsidRPr="008E5BB6" w:rsidRDefault="00530D1A" w:rsidP="00DA3EB1">
      <w:pPr>
        <w:pStyle w:val="2rove"/>
      </w:pPr>
      <w:r w:rsidRPr="0013520D">
        <w:t>Dotace bude příjemci poskytnuta na účet uvedený v záhlaví této smlouvy následujícím způsobem:</w:t>
      </w:r>
    </w:p>
    <w:p w14:paraId="446F0447" w14:textId="77777777" w:rsidR="00280921" w:rsidRDefault="00530D1A" w:rsidP="00DA3EB1">
      <w:pPr>
        <w:pStyle w:val="3rove-kodstrann"/>
        <w:numPr>
          <w:ilvl w:val="0"/>
          <w:numId w:val="0"/>
        </w:numPr>
        <w:ind w:left="567"/>
      </w:pPr>
      <w:r w:rsidRPr="003D6A1A">
        <w:rPr>
          <w:b/>
        </w:rPr>
        <w:t>do 30 pracovních dnů po nabytí účinnosti této smlouvy</w:t>
      </w:r>
      <w:r w:rsidRPr="0013520D">
        <w:t xml:space="preserve"> bude vyplacena </w:t>
      </w:r>
      <w:r w:rsidRPr="003D6A1A">
        <w:rPr>
          <w:b/>
        </w:rPr>
        <w:t>první část</w:t>
      </w:r>
      <w:r w:rsidRPr="0013520D">
        <w:t xml:space="preserve"> dotace </w:t>
      </w:r>
      <w:r w:rsidR="001249F9">
        <w:t xml:space="preserve">45 </w:t>
      </w:r>
      <w:r w:rsidR="0020299B">
        <w:t xml:space="preserve">% </w:t>
      </w:r>
      <w:r w:rsidR="00DA3EB1">
        <w:t xml:space="preserve">(zaokrouhlena na celé stokoruny dolů) </w:t>
      </w:r>
      <w:r w:rsidR="0020299B" w:rsidRPr="0013520D">
        <w:t>ve výši</w:t>
      </w:r>
      <w:r w:rsidR="0020299B">
        <w:t xml:space="preserve"> </w:t>
      </w:r>
      <w:r w:rsidR="001A0644">
        <w:t>112.500</w:t>
      </w:r>
      <w:r>
        <w:t xml:space="preserve"> </w:t>
      </w:r>
      <w:r w:rsidRPr="0013520D">
        <w:t>Kč (slovy:</w:t>
      </w:r>
      <w:r w:rsidR="006E3B58">
        <w:t> </w:t>
      </w:r>
      <w:r w:rsidR="00BD0C65">
        <w:t>jednostodvanácttisíc</w:t>
      </w:r>
      <w:r w:rsidR="00F31658">
        <w:t>pětsetkorunčeských</w:t>
      </w:r>
      <w:r w:rsidRPr="0013520D">
        <w:t>)</w:t>
      </w:r>
      <w:r w:rsidR="001249F9">
        <w:t xml:space="preserve">, </w:t>
      </w:r>
    </w:p>
    <w:p w14:paraId="038BBB62" w14:textId="77777777" w:rsidR="00A130B8" w:rsidRDefault="001249F9" w:rsidP="00DA3EB1">
      <w:pPr>
        <w:pStyle w:val="3rove-kodstrann"/>
        <w:numPr>
          <w:ilvl w:val="0"/>
          <w:numId w:val="0"/>
        </w:numPr>
        <w:ind w:left="567"/>
      </w:pPr>
      <w:r w:rsidRPr="001249F9">
        <w:rPr>
          <w:b/>
        </w:rPr>
        <w:t>druhá část</w:t>
      </w:r>
      <w:r>
        <w:t xml:space="preserve"> dotace 45</w:t>
      </w:r>
      <w:r w:rsidR="00DA3EB1">
        <w:t> </w:t>
      </w:r>
      <w:r>
        <w:t xml:space="preserve">% </w:t>
      </w:r>
      <w:r w:rsidR="00DA3EB1">
        <w:t xml:space="preserve">(zaokrouhlena na celé stokoruny dolů) </w:t>
      </w:r>
      <w:r w:rsidRPr="0013520D">
        <w:t>ve výši</w:t>
      </w:r>
      <w:r>
        <w:t> </w:t>
      </w:r>
      <w:r w:rsidR="00F31658">
        <w:t xml:space="preserve">112.500 </w:t>
      </w:r>
      <w:r w:rsidR="00F31658" w:rsidRPr="0013520D">
        <w:t>Kč</w:t>
      </w:r>
      <w:r w:rsidRPr="0013520D">
        <w:t xml:space="preserve"> (slovy:</w:t>
      </w:r>
      <w:r>
        <w:t> </w:t>
      </w:r>
      <w:r w:rsidR="00A56707">
        <w:t>jednostodvanácttisícpětsetkorunčeských</w:t>
      </w:r>
      <w:r w:rsidRPr="0013520D">
        <w:t>)</w:t>
      </w:r>
      <w:r>
        <w:t xml:space="preserve"> bude příjemci vyplacena </w:t>
      </w:r>
      <w:r w:rsidRPr="001249F9">
        <w:rPr>
          <w:b/>
        </w:rPr>
        <w:t>v termínu nejpozději do 31. 8. 202</w:t>
      </w:r>
      <w:r w:rsidR="00AD1710">
        <w:rPr>
          <w:b/>
        </w:rPr>
        <w:t>4</w:t>
      </w:r>
      <w:r>
        <w:t>.</w:t>
      </w:r>
      <w:r w:rsidR="00530D1A" w:rsidRPr="0013520D">
        <w:t xml:space="preserve"> </w:t>
      </w:r>
    </w:p>
    <w:p w14:paraId="69AEBD85" w14:textId="3DA1CEEA" w:rsidR="00530D1A" w:rsidRPr="0013520D" w:rsidRDefault="0020299B" w:rsidP="00DA3EB1">
      <w:pPr>
        <w:pStyle w:val="3rove-kodstrann"/>
        <w:numPr>
          <w:ilvl w:val="0"/>
          <w:numId w:val="0"/>
        </w:numPr>
        <w:ind w:left="567"/>
      </w:pPr>
      <w:r w:rsidRPr="0020299B">
        <w:rPr>
          <w:b/>
        </w:rPr>
        <w:t>Z</w:t>
      </w:r>
      <w:r>
        <w:rPr>
          <w:b/>
        </w:rPr>
        <w:t>bývající 10% podíl</w:t>
      </w:r>
      <w:r w:rsidR="00530D1A" w:rsidRPr="0013520D">
        <w:t xml:space="preserve"> </w:t>
      </w:r>
      <w:r>
        <w:t>z poskytované dotace, tj.</w:t>
      </w:r>
      <w:r w:rsidR="00DA3EB1">
        <w:t> </w:t>
      </w:r>
      <w:r>
        <w:t>maximálně</w:t>
      </w:r>
      <w:r w:rsidR="006E3B58">
        <w:t> </w:t>
      </w:r>
      <w:r w:rsidR="00A56707">
        <w:t>25.000</w:t>
      </w:r>
      <w:r w:rsidR="00530D1A" w:rsidRPr="0013520D">
        <w:t xml:space="preserve"> Kč (slovy:</w:t>
      </w:r>
      <w:r w:rsidR="006E3B58">
        <w:t> </w:t>
      </w:r>
      <w:r w:rsidR="00A56707">
        <w:t>dvacetpěttisíckorunčeských</w:t>
      </w:r>
      <w:r w:rsidR="00530D1A" w:rsidRPr="0013520D">
        <w:t xml:space="preserve">) </w:t>
      </w:r>
      <w:r w:rsidR="00530D1A" w:rsidRPr="00F120BA">
        <w:t>bude</w:t>
      </w:r>
      <w:r w:rsidR="00530D1A" w:rsidRPr="0013520D">
        <w:t xml:space="preserve"> </w:t>
      </w:r>
      <w:r>
        <w:t xml:space="preserve">příjemci </w:t>
      </w:r>
      <w:r w:rsidR="00530D1A" w:rsidRPr="0013520D">
        <w:t>vyplacen</w:t>
      </w:r>
      <w:r>
        <w:t xml:space="preserve"> </w:t>
      </w:r>
      <w:r w:rsidRPr="0020299B">
        <w:rPr>
          <w:b/>
        </w:rPr>
        <w:t>do</w:t>
      </w:r>
      <w:r>
        <w:rPr>
          <w:b/>
        </w:rPr>
        <w:t> 30 pracovních dnů po schválení Z</w:t>
      </w:r>
      <w:r w:rsidRPr="0020299B">
        <w:rPr>
          <w:b/>
        </w:rPr>
        <w:t>ávěrečné zprávy</w:t>
      </w:r>
      <w:r>
        <w:t xml:space="preserve"> s vyúčtováním dotace, předložené příjemcem dle čl. 4.4.</w:t>
      </w:r>
      <w:r w:rsidR="00530D1A" w:rsidRPr="0013520D">
        <w:t xml:space="preserve"> </w:t>
      </w:r>
    </w:p>
    <w:p w14:paraId="555ADB30" w14:textId="11526266" w:rsidR="00CB78A2" w:rsidRDefault="00CB78A2" w:rsidP="00DA3EB1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AF02A1">
        <w:t>704</w:t>
      </w:r>
      <w:r w:rsidR="004A6E2B">
        <w:t>.</w:t>
      </w:r>
      <w:r w:rsidR="00AF02A1">
        <w:t>999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15BF08E4" w:rsidR="00CB78A2" w:rsidRDefault="00CB78A2" w:rsidP="00DA3EB1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6E3B58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04AEF8A7" w:rsidR="00CB78A2" w:rsidRDefault="00CB78A2" w:rsidP="00DA3EB1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20299B">
        <w:t>strategického rozvoje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6E3B58">
        <w:rPr>
          <w:b/>
        </w:rPr>
        <w:t> </w:t>
      </w:r>
      <w:r w:rsidR="0020299B">
        <w:rPr>
          <w:b/>
        </w:rPr>
        <w:t>3</w:t>
      </w:r>
      <w:r w:rsidR="00071687">
        <w:rPr>
          <w:b/>
        </w:rPr>
        <w:t>0</w:t>
      </w:r>
      <w:r w:rsidR="0020299B">
        <w:rPr>
          <w:b/>
        </w:rPr>
        <w:t>. 1. 202</w:t>
      </w:r>
      <w:r w:rsidR="00AD1710">
        <w:rPr>
          <w:b/>
        </w:rPr>
        <w:t>5</w:t>
      </w:r>
      <w:r>
        <w:t>.</w:t>
      </w:r>
    </w:p>
    <w:p w14:paraId="620CB503" w14:textId="4E7CE2C6" w:rsidR="00A439DD" w:rsidRDefault="00A439DD" w:rsidP="00DA3EB1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20299B">
        <w:rPr>
          <w:b/>
        </w:rPr>
        <w:t>formuláři závěrečné zprávy</w:t>
      </w:r>
      <w:r w:rsidR="0020299B">
        <w:rPr>
          <w:b/>
        </w:rPr>
        <w:t xml:space="preserve"> </w:t>
      </w:r>
      <w:r>
        <w:t xml:space="preserve">ve výši celkových </w:t>
      </w:r>
      <w:r w:rsidRPr="00983080">
        <w:t>způsobilých</w:t>
      </w:r>
      <w:r>
        <w:t xml:space="preserve"> výdajů</w:t>
      </w:r>
      <w:r w:rsidR="00E52928">
        <w:t xml:space="preserve"> projektu</w:t>
      </w:r>
      <w:r>
        <w:t xml:space="preserve">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1D81D95E" w:rsidR="00CD2022" w:rsidRDefault="00A439DD" w:rsidP="00DA3EB1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</w:t>
      </w:r>
      <w:r w:rsidR="00335092">
        <w:t> </w:t>
      </w:r>
      <w:r>
        <w:t xml:space="preserve">vyžádání. </w:t>
      </w:r>
    </w:p>
    <w:p w14:paraId="5EB47DE6" w14:textId="254DD9DF" w:rsidR="005B1088" w:rsidRDefault="00357941" w:rsidP="00DA3EB1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4B4C1047" w14:textId="6F3B16F9" w:rsidR="009514A5" w:rsidRDefault="009514A5" w:rsidP="00DA3EB1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3932DB76" w14:textId="2BF1A5F9" w:rsidR="00786104" w:rsidRDefault="009514A5" w:rsidP="00211AB2">
      <w:pPr>
        <w:pStyle w:val="2rove"/>
        <w:numPr>
          <w:ilvl w:val="1"/>
          <w:numId w:val="33"/>
        </w:numPr>
        <w:ind w:left="357" w:hanging="357"/>
        <w:outlineLvl w:val="9"/>
      </w:pPr>
      <w:r>
        <w:lastRenderedPageBreak/>
        <w:t xml:space="preserve"> </w:t>
      </w:r>
      <w:r w:rsidR="002B1861">
        <w:t>V souladu s § 28 odst. 15 zákona č. 250/2000 Sb., o rozpočtových pravidlech územních rozpočtů, ve znění pozdějších předpisů bude dotace převedena na účet zřizovatele příjemce</w:t>
      </w:r>
      <w:r w:rsidR="00A50212">
        <w:t>.</w:t>
      </w:r>
      <w:r w:rsidR="00786104">
        <w:t xml:space="preserve"> </w:t>
      </w:r>
    </w:p>
    <w:p w14:paraId="17F0BC3E" w14:textId="3D7D0711" w:rsidR="00F730BC" w:rsidRPr="00A130B8" w:rsidRDefault="00F730BC" w:rsidP="00211AB2">
      <w:pPr>
        <w:pStyle w:val="2rove"/>
        <w:numPr>
          <w:ilvl w:val="1"/>
          <w:numId w:val="33"/>
        </w:numPr>
        <w:ind w:left="357" w:hanging="357"/>
        <w:outlineLvl w:val="9"/>
        <w:rPr>
          <w:b/>
          <w:bCs/>
        </w:rPr>
      </w:pPr>
      <w:r>
        <w:t xml:space="preserve">V případě, že bude příjemce poskytovateli vracet nevyčerpané finanční prostředky podle kteréhokoli ustanovení této smlouvy, provede platbu bezhotovostním převodem a platbu označí </w:t>
      </w:r>
      <w:r w:rsidRPr="00A130B8">
        <w:rPr>
          <w:b/>
          <w:bCs/>
        </w:rPr>
        <w:t xml:space="preserve">variabilním symbolem </w:t>
      </w:r>
      <w:r w:rsidR="00D315B9" w:rsidRPr="00A130B8">
        <w:rPr>
          <w:b/>
          <w:bCs/>
        </w:rPr>
        <w:t>14</w:t>
      </w:r>
      <w:r w:rsidR="004A7B24" w:rsidRPr="00A130B8">
        <w:rPr>
          <w:b/>
          <w:bCs/>
        </w:rPr>
        <w:t>5</w:t>
      </w:r>
      <w:r w:rsidR="00132487" w:rsidRPr="00A130B8">
        <w:rPr>
          <w:b/>
          <w:bCs/>
        </w:rPr>
        <w:t>3</w:t>
      </w:r>
      <w:r w:rsidR="00D315B9" w:rsidRPr="00A130B8">
        <w:rPr>
          <w:b/>
          <w:bCs/>
        </w:rPr>
        <w:t>2024.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412549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779E425D" w14:textId="66C23D2A" w:rsidR="00412549" w:rsidRDefault="00D64AB1" w:rsidP="00DA3EB1">
      <w:pPr>
        <w:pStyle w:val="2rove"/>
      </w:pPr>
      <w:r w:rsidRPr="00DA3EB1">
        <w:t>Způsobilými</w:t>
      </w:r>
      <w:r w:rsidRPr="00335092">
        <w:rPr>
          <w:b/>
        </w:rPr>
        <w:t xml:space="preserve">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>Sb., o</w:t>
      </w:r>
      <w:r w:rsidR="00A130B8">
        <w:t> </w:t>
      </w:r>
      <w:r w:rsidRPr="00D64AB1">
        <w:t xml:space="preserve">finanční kontrole, ve znění pozdějších předpisů. </w:t>
      </w:r>
    </w:p>
    <w:p w14:paraId="1D2599ED" w14:textId="4DE9B365" w:rsidR="00412549" w:rsidRPr="008C54BB" w:rsidRDefault="00412549" w:rsidP="00412549">
      <w:pPr>
        <w:spacing w:before="60" w:after="0" w:line="240" w:lineRule="auto"/>
        <w:ind w:left="567"/>
        <w:jc w:val="both"/>
        <w:rPr>
          <w:rFonts w:cs="Arial"/>
          <w:b/>
          <w:smallCaps/>
        </w:rPr>
      </w:pPr>
      <w:r>
        <w:rPr>
          <w:rFonts w:cs="Arial"/>
          <w:szCs w:val="20"/>
        </w:rPr>
        <w:t xml:space="preserve">Způsobilé výdaje </w:t>
      </w:r>
      <w:r>
        <w:t xml:space="preserve">RP11-24DT2 </w:t>
      </w:r>
      <w:r>
        <w:rPr>
          <w:rFonts w:cs="Arial"/>
          <w:szCs w:val="20"/>
        </w:rPr>
        <w:t>jsou v</w:t>
      </w:r>
      <w:r w:rsidRPr="008C54BB">
        <w:rPr>
          <w:rFonts w:cs="Arial"/>
          <w:szCs w:val="20"/>
        </w:rPr>
        <w:t>ýdaje na</w:t>
      </w:r>
      <w:r>
        <w:rPr>
          <w:rFonts w:cs="Arial"/>
          <w:szCs w:val="20"/>
        </w:rPr>
        <w:t xml:space="preserve"> </w:t>
      </w:r>
      <w:r w:rsidRPr="008C54BB">
        <w:rPr>
          <w:rFonts w:cs="Arial"/>
          <w:szCs w:val="20"/>
        </w:rPr>
        <w:t xml:space="preserve">dodávky zboží a služeb spojených </w:t>
      </w:r>
      <w:r w:rsidRPr="00A60A6B">
        <w:rPr>
          <w:rFonts w:cs="Arial"/>
          <w:b/>
          <w:szCs w:val="20"/>
        </w:rPr>
        <w:t>s</w:t>
      </w:r>
      <w:r w:rsidRPr="008C54BB">
        <w:rPr>
          <w:rFonts w:cs="Arial"/>
          <w:szCs w:val="20"/>
        </w:rPr>
        <w:t> </w:t>
      </w:r>
      <w:r w:rsidRPr="00A60A6B">
        <w:rPr>
          <w:rFonts w:cs="Arial"/>
          <w:b/>
          <w:szCs w:val="20"/>
        </w:rPr>
        <w:t>provozem dětského dopravního hřiště</w:t>
      </w:r>
      <w:r w:rsidR="00DA3EB1">
        <w:rPr>
          <w:rFonts w:cs="Arial"/>
          <w:b/>
          <w:szCs w:val="20"/>
        </w:rPr>
        <w:t>,</w:t>
      </w:r>
      <w:r>
        <w:rPr>
          <w:rFonts w:cs="Arial"/>
          <w:szCs w:val="20"/>
        </w:rPr>
        <w:t xml:space="preserve"> a </w:t>
      </w:r>
      <w:r w:rsidRPr="008C54BB">
        <w:rPr>
          <w:rFonts w:cs="Arial"/>
          <w:szCs w:val="20"/>
        </w:rPr>
        <w:t xml:space="preserve">výdaje na dodávky zboží a služeb spojených </w:t>
      </w:r>
      <w:r w:rsidRPr="00A60A6B">
        <w:rPr>
          <w:rFonts w:cs="Arial"/>
          <w:b/>
          <w:szCs w:val="20"/>
        </w:rPr>
        <w:t>s preventivně informačními, vzdělávacími a volnočasovými aktivitami</w:t>
      </w:r>
      <w:r>
        <w:rPr>
          <w:rFonts w:cs="Arial"/>
          <w:b/>
          <w:szCs w:val="20"/>
        </w:rPr>
        <w:t>,</w:t>
      </w:r>
      <w:r w:rsidRPr="00A60A6B">
        <w:rPr>
          <w:rFonts w:cs="Arial"/>
          <w:b/>
          <w:szCs w:val="20"/>
        </w:rPr>
        <w:t xml:space="preserve"> realizovanými na dětském dopravním hřišti</w:t>
      </w:r>
      <w:r>
        <w:rPr>
          <w:rFonts w:cs="Arial"/>
          <w:b/>
          <w:szCs w:val="20"/>
        </w:rPr>
        <w:t>,</w:t>
      </w:r>
      <w:r w:rsidRPr="00A60A6B">
        <w:rPr>
          <w:rFonts w:cs="Arial"/>
          <w:b/>
          <w:szCs w:val="20"/>
        </w:rPr>
        <w:t xml:space="preserve"> se zaměřením na oblast bezpečnosti silničního provozu</w:t>
      </w:r>
      <w:r>
        <w:rPr>
          <w:rFonts w:cs="Arial"/>
          <w:b/>
          <w:szCs w:val="20"/>
        </w:rPr>
        <w:t>:</w:t>
      </w:r>
    </w:p>
    <w:p w14:paraId="468EDF3B" w14:textId="77777777" w:rsidR="00412549" w:rsidRPr="008C54BB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2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C54BB">
        <w:rPr>
          <w:rFonts w:ascii="Arial" w:hAnsi="Arial" w:cs="Arial"/>
          <w:sz w:val="20"/>
          <w:szCs w:val="20"/>
        </w:rPr>
        <w:t xml:space="preserve">sobní výdaje související s realizací projektu </w:t>
      </w:r>
      <w:r>
        <w:rPr>
          <w:rFonts w:ascii="Arial" w:hAnsi="Arial" w:cs="Arial"/>
          <w:sz w:val="20"/>
          <w:szCs w:val="20"/>
        </w:rPr>
        <w:t xml:space="preserve">osob </w:t>
      </w:r>
      <w:r w:rsidRPr="008C54BB">
        <w:rPr>
          <w:rFonts w:ascii="Arial" w:hAnsi="Arial" w:cs="Arial"/>
          <w:sz w:val="20"/>
          <w:szCs w:val="20"/>
        </w:rPr>
        <w:t>(platy, mzdy, odměny z dohod mimo pracovní poměr, zákonné odvody na sociální a zdravotní pojištění hrazené zaměstnavatelem, případně další zákonná pojišt</w:t>
      </w:r>
      <w:r>
        <w:rPr>
          <w:rFonts w:ascii="Arial" w:hAnsi="Arial" w:cs="Arial"/>
          <w:sz w:val="20"/>
          <w:szCs w:val="20"/>
        </w:rPr>
        <w:t xml:space="preserve">ění a zákonné odvody a náhrady), </w:t>
      </w:r>
      <w:r w:rsidRPr="008C54BB">
        <w:rPr>
          <w:rFonts w:ascii="Arial" w:hAnsi="Arial" w:cs="Arial"/>
          <w:sz w:val="20"/>
          <w:szCs w:val="20"/>
        </w:rPr>
        <w:t>podílejících se na organizačním zajištění preventivně informačních, vzdělávacích a volnočasových aktivit včetně zákonných odvodů a osob zajišťujících provoz dětského dopravního hřiště, a to maximálně:</w:t>
      </w:r>
    </w:p>
    <w:p w14:paraId="7216B4DF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392F14">
        <w:rPr>
          <w:rFonts w:ascii="Arial" w:hAnsi="Arial" w:cs="Arial"/>
          <w:sz w:val="20"/>
          <w:szCs w:val="20"/>
        </w:rPr>
        <w:t xml:space="preserve">lektor BESIP na dětském dopravním hřišti (dále jen „DDH“) – max. hrubá hodinová sazba 318 Kč/hod. </w:t>
      </w:r>
    </w:p>
    <w:p w14:paraId="6C25B211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B74B34">
        <w:rPr>
          <w:rFonts w:ascii="Arial" w:hAnsi="Arial" w:cs="Arial"/>
          <w:sz w:val="20"/>
          <w:szCs w:val="20"/>
        </w:rPr>
        <w:t xml:space="preserve">úklid – max. hrubá hodinová sazba </w:t>
      </w:r>
      <w:r w:rsidRPr="00392F14">
        <w:rPr>
          <w:rFonts w:ascii="Arial" w:hAnsi="Arial" w:cs="Arial"/>
          <w:sz w:val="20"/>
          <w:szCs w:val="20"/>
        </w:rPr>
        <w:t xml:space="preserve">152 Kč/hod. </w:t>
      </w:r>
    </w:p>
    <w:p w14:paraId="7D2D151B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B74B34">
        <w:rPr>
          <w:rFonts w:ascii="Arial" w:hAnsi="Arial" w:cs="Arial"/>
          <w:sz w:val="20"/>
          <w:szCs w:val="20"/>
        </w:rPr>
        <w:t xml:space="preserve">správce </w:t>
      </w:r>
      <w:r>
        <w:rPr>
          <w:rFonts w:ascii="Arial" w:hAnsi="Arial" w:cs="Arial"/>
          <w:sz w:val="20"/>
          <w:szCs w:val="20"/>
        </w:rPr>
        <w:t>DDH</w:t>
      </w:r>
      <w:r w:rsidRPr="00B74B34">
        <w:rPr>
          <w:rFonts w:ascii="Arial" w:hAnsi="Arial" w:cs="Arial"/>
          <w:sz w:val="20"/>
          <w:szCs w:val="20"/>
        </w:rPr>
        <w:t xml:space="preserve"> – max. hrubá hodinová </w:t>
      </w:r>
      <w:r w:rsidRPr="00392F14">
        <w:rPr>
          <w:rFonts w:ascii="Arial" w:hAnsi="Arial" w:cs="Arial"/>
          <w:sz w:val="20"/>
          <w:szCs w:val="20"/>
        </w:rPr>
        <w:t xml:space="preserve">sazba 186 Kč/hod. </w:t>
      </w:r>
    </w:p>
    <w:p w14:paraId="458FB268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B74B34">
        <w:rPr>
          <w:rFonts w:ascii="Arial" w:hAnsi="Arial" w:cs="Arial"/>
          <w:sz w:val="20"/>
          <w:szCs w:val="20"/>
        </w:rPr>
        <w:t xml:space="preserve">dohled na DDH – max. hrubá hodinová </w:t>
      </w:r>
      <w:r w:rsidRPr="00392F14">
        <w:rPr>
          <w:rFonts w:ascii="Arial" w:hAnsi="Arial" w:cs="Arial"/>
          <w:sz w:val="20"/>
          <w:szCs w:val="20"/>
        </w:rPr>
        <w:t>sazba 204 Kč/hod</w:t>
      </w:r>
      <w:r w:rsidRPr="00392F14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34BC1487" w14:textId="77777777" w:rsidR="00412549" w:rsidRPr="00392F14" w:rsidRDefault="00412549" w:rsidP="00412549">
      <w:pPr>
        <w:pStyle w:val="Odstavecseseznamem"/>
        <w:numPr>
          <w:ilvl w:val="2"/>
          <w:numId w:val="24"/>
        </w:numPr>
        <w:tabs>
          <w:tab w:val="clear" w:pos="2087"/>
          <w:tab w:val="num" w:pos="1803"/>
        </w:tabs>
        <w:spacing w:before="120" w:after="0" w:line="240" w:lineRule="auto"/>
        <w:ind w:left="1258" w:hanging="181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B74B34">
        <w:rPr>
          <w:rFonts w:ascii="Arial" w:hAnsi="Arial" w:cs="Arial"/>
          <w:sz w:val="20"/>
          <w:szCs w:val="20"/>
        </w:rPr>
        <w:t xml:space="preserve">údržba zeleně a zahradnické práce – max. hrubá hodinová </w:t>
      </w:r>
      <w:r w:rsidRPr="00392F14">
        <w:rPr>
          <w:rFonts w:ascii="Arial" w:hAnsi="Arial" w:cs="Arial"/>
          <w:sz w:val="20"/>
          <w:szCs w:val="20"/>
        </w:rPr>
        <w:t xml:space="preserve">sazba 175 Kč/hod. </w:t>
      </w:r>
    </w:p>
    <w:p w14:paraId="2E6C433B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 w:rsidRPr="00392F14">
        <w:rPr>
          <w:rFonts w:ascii="Arial" w:hAnsi="Arial" w:cs="Arial"/>
          <w:sz w:val="20"/>
          <w:szCs w:val="20"/>
        </w:rPr>
        <w:t>cestovní náhrady související s realizací projektu (náhrada prokázaných jízdních výdajů</w:t>
      </w:r>
      <w:r w:rsidRPr="008C54BB">
        <w:rPr>
          <w:rFonts w:ascii="Arial" w:hAnsi="Arial" w:cs="Arial"/>
          <w:sz w:val="20"/>
          <w:szCs w:val="20"/>
        </w:rPr>
        <w:t xml:space="preserve"> osob podílejících se na realizaci projektu, ubytování, stravné, nutné vedlejší výdaje)</w:t>
      </w:r>
      <w:r>
        <w:rPr>
          <w:rFonts w:ascii="Arial" w:hAnsi="Arial" w:cs="Arial"/>
          <w:sz w:val="20"/>
          <w:szCs w:val="20"/>
        </w:rPr>
        <w:t>,</w:t>
      </w:r>
    </w:p>
    <w:p w14:paraId="0A5BED27" w14:textId="77777777" w:rsidR="00412549" w:rsidRPr="00453520" w:rsidRDefault="00412549" w:rsidP="00412549">
      <w:pPr>
        <w:pStyle w:val="Odstavecseseznamem"/>
        <w:numPr>
          <w:ilvl w:val="1"/>
          <w:numId w:val="24"/>
        </w:numPr>
        <w:tabs>
          <w:tab w:val="clear" w:pos="1353"/>
          <w:tab w:val="num" w:pos="1069"/>
        </w:tabs>
        <w:spacing w:before="60" w:after="0" w:line="240" w:lineRule="auto"/>
        <w:ind w:left="106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nákup </w:t>
      </w:r>
      <w:r w:rsidRPr="00453520"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sz w:val="20"/>
          <w:szCs w:val="20"/>
        </w:rPr>
        <w:t>,</w:t>
      </w:r>
      <w:r w:rsidRPr="00453520">
        <w:rPr>
          <w:rFonts w:ascii="Arial" w:hAnsi="Arial" w:cs="Arial"/>
          <w:sz w:val="20"/>
          <w:szCs w:val="20"/>
        </w:rPr>
        <w:t xml:space="preserve"> související s realizací projektu</w:t>
      </w:r>
      <w:r>
        <w:rPr>
          <w:rFonts w:ascii="Arial" w:hAnsi="Arial" w:cs="Arial"/>
          <w:sz w:val="20"/>
          <w:szCs w:val="20"/>
        </w:rPr>
        <w:t>,</w:t>
      </w:r>
      <w:r w:rsidRPr="00453520">
        <w:rPr>
          <w:rFonts w:ascii="Arial" w:hAnsi="Arial" w:cs="Arial"/>
          <w:sz w:val="20"/>
          <w:szCs w:val="20"/>
        </w:rPr>
        <w:t xml:space="preserve"> s dobou použitelnosti delší než 1 rok:</w:t>
      </w:r>
    </w:p>
    <w:p w14:paraId="03A5A5EC" w14:textId="77777777" w:rsidR="00412549" w:rsidRPr="00453520" w:rsidRDefault="00412549" w:rsidP="00412549">
      <w:pPr>
        <w:pStyle w:val="Odstavecseseznamem"/>
        <w:numPr>
          <w:ilvl w:val="0"/>
          <w:numId w:val="30"/>
        </w:numPr>
        <w:spacing w:before="60" w:after="0" w:line="240" w:lineRule="auto"/>
        <w:ind w:left="149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zařízení, jehož ocenění nepřevyšuje částku</w:t>
      </w:r>
      <w:r w:rsidRPr="00453520">
        <w:rPr>
          <w:rFonts w:ascii="Arial" w:hAnsi="Arial" w:cs="Arial"/>
          <w:sz w:val="20"/>
          <w:szCs w:val="20"/>
        </w:rPr>
        <w:t xml:space="preserve"> 40 000 Kč (drobný dlouhodobý hmotný majetek)</w:t>
      </w:r>
    </w:p>
    <w:p w14:paraId="04DAFD6B" w14:textId="77777777" w:rsidR="00412549" w:rsidRPr="00453520" w:rsidRDefault="00412549" w:rsidP="00412549">
      <w:pPr>
        <w:pStyle w:val="Odstavecseseznamem"/>
        <w:numPr>
          <w:ilvl w:val="0"/>
          <w:numId w:val="30"/>
        </w:numPr>
        <w:spacing w:before="60" w:after="0" w:line="240" w:lineRule="auto"/>
        <w:ind w:left="149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zařízení, jehož ocenění nepřevyšuje částku</w:t>
      </w:r>
      <w:r w:rsidRPr="00453520">
        <w:rPr>
          <w:rFonts w:ascii="Arial" w:hAnsi="Arial" w:cs="Arial"/>
          <w:sz w:val="20"/>
          <w:szCs w:val="20"/>
        </w:rPr>
        <w:t xml:space="preserve"> 60 000 Kč (dlouhodobý nehmotný majetek),</w:t>
      </w:r>
    </w:p>
    <w:p w14:paraId="6038AB90" w14:textId="77777777" w:rsidR="00412549" w:rsidRPr="00453520" w:rsidRDefault="00412549" w:rsidP="00412549">
      <w:pPr>
        <w:pStyle w:val="Odstavecseseznamem"/>
        <w:numPr>
          <w:ilvl w:val="1"/>
          <w:numId w:val="24"/>
        </w:numPr>
        <w:tabs>
          <w:tab w:val="clear" w:pos="1353"/>
          <w:tab w:val="num" w:pos="1069"/>
        </w:tabs>
        <w:spacing w:before="60" w:after="0" w:line="240" w:lineRule="auto"/>
        <w:ind w:left="106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53520">
        <w:rPr>
          <w:rFonts w:ascii="Arial" w:hAnsi="Arial" w:cs="Arial"/>
          <w:sz w:val="20"/>
          <w:szCs w:val="20"/>
        </w:rPr>
        <w:t>nájem zařízení</w:t>
      </w:r>
      <w:r>
        <w:rPr>
          <w:rFonts w:ascii="Arial" w:hAnsi="Arial" w:cs="Arial"/>
          <w:sz w:val="20"/>
          <w:szCs w:val="20"/>
        </w:rPr>
        <w:t>/</w:t>
      </w:r>
      <w:r w:rsidRPr="00453520">
        <w:rPr>
          <w:rFonts w:ascii="Arial" w:hAnsi="Arial" w:cs="Arial"/>
          <w:sz w:val="20"/>
          <w:szCs w:val="20"/>
        </w:rPr>
        <w:t xml:space="preserve">operativní leasing, </w:t>
      </w:r>
      <w:r w:rsidRPr="008C54BB">
        <w:rPr>
          <w:rFonts w:ascii="Arial" w:hAnsi="Arial" w:cs="Arial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 xml:space="preserve">visející s realizací projektu, </w:t>
      </w:r>
      <w:r w:rsidRPr="00453520">
        <w:rPr>
          <w:rFonts w:ascii="Arial" w:hAnsi="Arial" w:cs="Arial"/>
          <w:sz w:val="20"/>
          <w:szCs w:val="20"/>
        </w:rPr>
        <w:t>apod.,</w:t>
      </w:r>
    </w:p>
    <w:p w14:paraId="791AAE44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B18BA">
        <w:rPr>
          <w:rFonts w:ascii="Arial" w:hAnsi="Arial" w:cs="Arial"/>
          <w:sz w:val="20"/>
          <w:szCs w:val="20"/>
        </w:rPr>
        <w:t>potřební zboží a materiál související s realizací projektu (pořízení majetku s dobou použitelnosti kratší než 1 rok, který slouží k zajištění realizace akce nebo aktivity)</w:t>
      </w:r>
      <w:r>
        <w:rPr>
          <w:rFonts w:ascii="Arial" w:hAnsi="Arial" w:cs="Arial"/>
          <w:sz w:val="20"/>
          <w:szCs w:val="20"/>
        </w:rPr>
        <w:t>,</w:t>
      </w:r>
    </w:p>
    <w:p w14:paraId="0F9C69AE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B18BA">
        <w:rPr>
          <w:rFonts w:ascii="Arial" w:hAnsi="Arial" w:cs="Arial"/>
          <w:sz w:val="20"/>
          <w:szCs w:val="20"/>
        </w:rPr>
        <w:t>ákup služeb pro provoz DDH (např.</w:t>
      </w:r>
      <w:r>
        <w:rPr>
          <w:rFonts w:ascii="Arial" w:hAnsi="Arial" w:cs="Arial"/>
          <w:sz w:val="20"/>
          <w:szCs w:val="20"/>
        </w:rPr>
        <w:t xml:space="preserve"> </w:t>
      </w:r>
      <w:r w:rsidRPr="00CB18BA">
        <w:rPr>
          <w:rFonts w:ascii="Arial" w:hAnsi="Arial" w:cs="Arial"/>
          <w:sz w:val="20"/>
          <w:szCs w:val="20"/>
        </w:rPr>
        <w:t>nákup služeb lektora, správa hřiště, zabezpečení, úklid, apod.)</w:t>
      </w:r>
      <w:r>
        <w:rPr>
          <w:rFonts w:ascii="Arial" w:hAnsi="Arial" w:cs="Arial"/>
          <w:sz w:val="20"/>
          <w:szCs w:val="20"/>
        </w:rPr>
        <w:t>.</w:t>
      </w:r>
    </w:p>
    <w:p w14:paraId="7E8EFF2A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opravy a údržba DDH,</w:t>
      </w:r>
    </w:p>
    <w:p w14:paraId="4EDFEEFC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B18BA">
        <w:rPr>
          <w:rFonts w:ascii="Arial" w:hAnsi="Arial" w:cs="Arial"/>
          <w:sz w:val="20"/>
          <w:szCs w:val="20"/>
        </w:rPr>
        <w:t xml:space="preserve">potřeba vody, paliv a energie, svoz </w:t>
      </w:r>
      <w:r>
        <w:rPr>
          <w:rFonts w:ascii="Arial" w:hAnsi="Arial" w:cs="Arial"/>
          <w:sz w:val="20"/>
          <w:szCs w:val="20"/>
        </w:rPr>
        <w:t>komunálního odpadu</w:t>
      </w:r>
      <w:r w:rsidRPr="00CB18BA">
        <w:rPr>
          <w:rFonts w:ascii="Arial" w:hAnsi="Arial" w:cs="Arial"/>
          <w:sz w:val="20"/>
          <w:szCs w:val="20"/>
        </w:rPr>
        <w:t>, apod.</w:t>
      </w:r>
      <w:r>
        <w:rPr>
          <w:rFonts w:ascii="Arial" w:hAnsi="Arial" w:cs="Arial"/>
          <w:sz w:val="20"/>
          <w:szCs w:val="20"/>
        </w:rPr>
        <w:t>,</w:t>
      </w:r>
    </w:p>
    <w:p w14:paraId="7FE015C8" w14:textId="77777777" w:rsidR="00412549" w:rsidRDefault="00412549" w:rsidP="00412549">
      <w:pPr>
        <w:pStyle w:val="Odstavecseseznamem"/>
        <w:numPr>
          <w:ilvl w:val="0"/>
          <w:numId w:val="24"/>
        </w:numPr>
        <w:tabs>
          <w:tab w:val="clear" w:pos="644"/>
          <w:tab w:val="num" w:pos="1086"/>
        </w:tabs>
        <w:spacing w:before="120" w:after="0" w:line="240" w:lineRule="auto"/>
        <w:ind w:left="10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CB18BA">
        <w:rPr>
          <w:rFonts w:ascii="Arial" w:hAnsi="Arial" w:cs="Arial"/>
          <w:sz w:val="20"/>
          <w:szCs w:val="20"/>
        </w:rPr>
        <w:t>estovní náhrady - účastníci akcí (jízdní výdaje, ubytování, stravování)</w:t>
      </w:r>
      <w:r>
        <w:rPr>
          <w:rFonts w:ascii="Arial" w:hAnsi="Arial" w:cs="Arial"/>
          <w:sz w:val="20"/>
          <w:szCs w:val="20"/>
        </w:rPr>
        <w:t>.</w:t>
      </w:r>
    </w:p>
    <w:p w14:paraId="24C77063" w14:textId="26D1B72B" w:rsidR="00B007CA" w:rsidRDefault="00EA1D72" w:rsidP="00412549">
      <w:pPr>
        <w:pStyle w:val="2rove"/>
        <w:numPr>
          <w:ilvl w:val="0"/>
          <w:numId w:val="0"/>
        </w:numPr>
        <w:ind w:left="567"/>
      </w:pPr>
      <w:r w:rsidRPr="008E7B6E">
        <w:t xml:space="preserve">Způsobilé výdaje musí příjemci vzniknout v době realizace </w:t>
      </w:r>
      <w:r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27F33B3A" w14:textId="77777777" w:rsidR="00335092" w:rsidRDefault="00430948" w:rsidP="00DA3EB1">
      <w:pPr>
        <w:pStyle w:val="2rove"/>
        <w:spacing w:before="120" w:after="0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259CBBF1" w14:textId="77777777" w:rsidR="00412549" w:rsidRDefault="00412549" w:rsidP="00DA3EB1">
      <w:pPr>
        <w:pStyle w:val="2rove"/>
        <w:numPr>
          <w:ilvl w:val="0"/>
          <w:numId w:val="0"/>
        </w:numPr>
        <w:spacing w:before="0"/>
        <w:ind w:left="567"/>
      </w:pPr>
      <w:r w:rsidRPr="005D14FE">
        <w:t>Všechny ostatní výdaje, které nejsou uvedeny ve způsobilých výdajích (odst. 5.2), jsou nezpůsobilé</w:t>
      </w:r>
      <w:r w:rsidRPr="00A103DD">
        <w:t xml:space="preserve"> </w:t>
      </w:r>
    </w:p>
    <w:p w14:paraId="0C639C3D" w14:textId="7D439AF6" w:rsidR="00EF3631" w:rsidRDefault="00B24D28" w:rsidP="00412549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 xml:space="preserve">vést o projektu oddělenou účetní evidenci a výkaznictví. Musí být jednoznačně prokazatelné, zda konkrétní výdaj nebo příjem je vykazován na podporovaný projekt a skutečně odpovídá charakteru projektu. Subjekty, které vedou daňovou </w:t>
      </w:r>
      <w:r w:rsidRPr="00A103DD">
        <w:lastRenderedPageBreak/>
        <w:t>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412549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412549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412549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412549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412549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412549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412549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412549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6DD48208" w:rsidR="00B64E1E" w:rsidRDefault="00CD2C76" w:rsidP="00412549">
      <w:pPr>
        <w:pStyle w:val="2rove"/>
      </w:pPr>
      <w:r w:rsidRPr="00AC7A82">
        <w:t>U veřejné zakázky, která podléhá zákonu č. 134/2016 Sb., o zadávání veřejných zakázek, ve</w:t>
      </w:r>
      <w:r w:rsidR="00F66C7D">
        <w:t> </w:t>
      </w:r>
      <w:r w:rsidRPr="00AC7A82">
        <w:t>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7B0028BC" w14:textId="163CC08B" w:rsidR="00A07DCE" w:rsidRDefault="00A07DCE" w:rsidP="00412549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Příjemce je povinen oznámit poskytovateli přeměnu právnické osoby do 15 dnů ode dne rozhodnutí příslušného orgánu. </w:t>
      </w:r>
    </w:p>
    <w:p w14:paraId="1936A6D1" w14:textId="046FE999" w:rsidR="00FC2E44" w:rsidRDefault="00A233FD" w:rsidP="00DA3EB1">
      <w:pPr>
        <w:pStyle w:val="2rove"/>
        <w:spacing w:after="0"/>
      </w:pPr>
      <w:r>
        <w:t>Příjemce je dále povinen:</w:t>
      </w:r>
    </w:p>
    <w:p w14:paraId="60AA6562" w14:textId="77777777" w:rsidR="00A233FD" w:rsidRDefault="00A233FD" w:rsidP="00DA3EB1">
      <w:pPr>
        <w:pStyle w:val="3rove-trval"/>
      </w:pPr>
      <w:r>
        <w:t>zajistit, aby všechny údaje, které uvádí poskytovateli, byly vždy úplné a pravdivé,</w:t>
      </w:r>
    </w:p>
    <w:p w14:paraId="0400490E" w14:textId="2FC74048" w:rsidR="00A233FD" w:rsidRDefault="00A233FD" w:rsidP="00DA3EB1">
      <w:pPr>
        <w:pStyle w:val="3rove-trval"/>
      </w:pPr>
      <w:r>
        <w:t>zabezpečit archivaci veškeré dokumentace k projektu včetně účetnictví o projektu po</w:t>
      </w:r>
      <w:r w:rsidR="00F66C7D">
        <w:t> </w:t>
      </w:r>
      <w:r>
        <w:t xml:space="preserve">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1811DC9B" w:rsidR="00A233FD" w:rsidRDefault="00A233FD" w:rsidP="00DA3EB1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výdajů,</w:t>
      </w:r>
    </w:p>
    <w:p w14:paraId="0048D42B" w14:textId="388CD1F5" w:rsidR="00AD1710" w:rsidRDefault="00AD1710" w:rsidP="00E50F8B">
      <w:pPr>
        <w:pStyle w:val="2rove"/>
        <w:spacing w:after="0"/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786104">
        <w:t xml:space="preserve"> (tyto osoby jsou uvedené na adrese: </w:t>
      </w:r>
      <w:hyperlink r:id="rId11" w:history="1">
        <w:r w:rsidR="00786104" w:rsidRPr="00786104">
          <w:rPr>
            <w:rStyle w:val="Hypertextovodkaz"/>
            <w:i/>
            <w:sz w:val="18"/>
            <w:szCs w:val="18"/>
          </w:rPr>
          <w:t>https://zlinskykraj.cz/seznam-zrizovanych-a-zalozenych-organizaci-zlinskym-krajem</w:t>
        </w:r>
      </w:hyperlink>
      <w:r w:rsidR="00786104" w:rsidRPr="00786104">
        <w:rPr>
          <w:i/>
          <w:sz w:val="18"/>
          <w:szCs w:val="18"/>
        </w:rPr>
        <w:t>)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DA3EB1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DA3EB1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5303DF27" w:rsidR="00703656" w:rsidRDefault="00703656" w:rsidP="00DA3EB1">
      <w:pPr>
        <w:pStyle w:val="2rove"/>
      </w:pPr>
      <w:r>
        <w:lastRenderedPageBreak/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595EDB">
        <w:t xml:space="preserve">adrese </w:t>
      </w:r>
      <w:r w:rsidR="00AD1710" w:rsidRPr="00D23307">
        <w:rPr>
          <w:rFonts w:cs="Arial"/>
          <w:i/>
          <w:color w:val="5B9BD5" w:themeColor="accent1"/>
          <w:szCs w:val="20"/>
        </w:rPr>
        <w:t>https://zlinskykraj.cz/logo-zlinskeho-kraje</w:t>
      </w:r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DA3EB1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</w:t>
      </w:r>
      <w:r w:rsidRPr="00356B9A">
        <w:rPr>
          <w:b/>
          <w:bCs/>
        </w:rPr>
        <w:t>logem Zlínského kraje a/nebo formulací</w:t>
      </w:r>
      <w:r>
        <w:t>: „Název akce“ je financována/spolufinancována Zlínským krajem.</w:t>
      </w:r>
    </w:p>
    <w:p w14:paraId="7CBB3992" w14:textId="276607EB" w:rsidR="006C0B43" w:rsidRDefault="00C92705" w:rsidP="00815576">
      <w:pPr>
        <w:pStyle w:val="2rove"/>
      </w:pPr>
      <w:r>
        <w:t>Příjemce je dále povinen prezentovat poskytovatele s</w:t>
      </w:r>
      <w:r w:rsidR="00335092">
        <w:t> </w:t>
      </w:r>
      <w:r>
        <w:t>využitím</w:t>
      </w:r>
      <w:r w:rsidR="00335092">
        <w:t xml:space="preserve"> </w:t>
      </w:r>
      <w:r w:rsidR="006C0B43">
        <w:t>alespoň 1 prostředku komunikace, který doloží v Závěrečné zprávě:</w:t>
      </w:r>
    </w:p>
    <w:p w14:paraId="17C672AB" w14:textId="77777777" w:rsidR="006C0B43" w:rsidRDefault="006C0B43" w:rsidP="00DA3EB1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3329D354" w14:textId="77777777" w:rsidR="006C0B43" w:rsidRDefault="006C0B43" w:rsidP="00DA3EB1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669D02BF" w14:textId="77777777" w:rsidR="006C0B43" w:rsidRDefault="006C0B43" w:rsidP="00DA3EB1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07F534C" w14:textId="77777777" w:rsidR="006C0B43" w:rsidRDefault="006C0B43" w:rsidP="00DA3EB1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1FAB5265" w14:textId="77777777" w:rsidR="006C0B43" w:rsidRDefault="006C0B43" w:rsidP="00DA3EB1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0A84A09F" w14:textId="77777777" w:rsidR="006C0B43" w:rsidRDefault="006C0B43" w:rsidP="00DA3EB1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1D12A285" w14:textId="77777777" w:rsidR="006C0B43" w:rsidRDefault="006C0B43" w:rsidP="00DA3EB1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F188FA" w14:textId="77777777" w:rsidR="006C0B43" w:rsidRDefault="006C0B43" w:rsidP="00DA3EB1">
      <w:pPr>
        <w:pStyle w:val="3rove-trval"/>
      </w:pPr>
      <w:r w:rsidRPr="00A960B0">
        <w:t>rozhlas – obecní či regionální/celoplošné vysílání (doloží se přepisem hlášeného textu a</w:t>
      </w:r>
      <w:r>
        <w:t> </w:t>
      </w:r>
      <w:r w:rsidRPr="00A960B0">
        <w:t>informací o datu, kdy byla informace hlášena)</w:t>
      </w:r>
      <w:r>
        <w:t>,</w:t>
      </w:r>
    </w:p>
    <w:p w14:paraId="4320D5A8" w14:textId="77777777" w:rsidR="006C0B43" w:rsidRDefault="006C0B43" w:rsidP="00DA3EB1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5DB16B2A" w14:textId="77777777" w:rsidR="006C0B43" w:rsidRDefault="006C0B43" w:rsidP="00DA3EB1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7A6921FD" w14:textId="77777777" w:rsidR="006C0B43" w:rsidRDefault="006C0B43" w:rsidP="00DA3EB1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2E49F127" w14:textId="06BF6832" w:rsidR="006C0B43" w:rsidRDefault="006C0B43" w:rsidP="00DA3EB1">
      <w:pPr>
        <w:pStyle w:val="3rove-trval"/>
      </w:pPr>
      <w:r w:rsidRPr="00A960B0">
        <w:t>webové stránky (doloží se odkazem na příslušné stránky s uvedením, kdy byla informace uveřejněna)</w:t>
      </w:r>
      <w:r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DA3EB1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DA3EB1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DA3EB1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DA3EB1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71846AB7" w:rsidR="002D215A" w:rsidRPr="00D11E31" w:rsidRDefault="002D215A" w:rsidP="00DA3EB1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6A3349">
        <w:t xml:space="preserve"> </w:t>
      </w:r>
    </w:p>
    <w:p w14:paraId="2AE1B240" w14:textId="77777777" w:rsidR="002D215A" w:rsidRPr="00D11E31" w:rsidRDefault="002D215A" w:rsidP="00DA3EB1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DA3EB1">
      <w:pPr>
        <w:pStyle w:val="3rove-trval"/>
      </w:pPr>
      <w:r w:rsidRPr="00D11E31">
        <w:t>příjemce poruší povinnost dle čl. 5.7 nebo 5.8,</w:t>
      </w:r>
    </w:p>
    <w:p w14:paraId="1E26630F" w14:textId="7896F6F8" w:rsidR="00B60582" w:rsidRPr="00D11E31" w:rsidRDefault="00B60582" w:rsidP="00DA3EB1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DA3EB1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00F0745" w:rsidR="002D215A" w:rsidRPr="00C61735" w:rsidRDefault="000D31A2" w:rsidP="00DA3EB1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DA3EB1">
      <w:pPr>
        <w:pStyle w:val="2rove"/>
      </w:pPr>
      <w:r>
        <w:lastRenderedPageBreak/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DA3EB1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DA3EB1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DA3EB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DA3EB1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78979C8D" w:rsidR="004F1656" w:rsidRDefault="004F1656" w:rsidP="00DA3EB1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DA3EB1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DA3EB1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542F0DED" w14:textId="0A6CBE6D" w:rsidR="00812720" w:rsidRDefault="00747C54" w:rsidP="00812720">
      <w:pPr>
        <w:pStyle w:val="3rove-trval"/>
      </w:pPr>
      <w:r>
        <w:t xml:space="preserve">změna adresy nebo </w:t>
      </w:r>
      <w:r w:rsidR="00D9597D" w:rsidRPr="00A960B0">
        <w:t>sídla příjemce/zřizovatele</w:t>
      </w:r>
      <w:r w:rsidR="00F66C7D">
        <w:t>,</w:t>
      </w:r>
      <w:r w:rsidR="00812720">
        <w:t xml:space="preserve"> </w:t>
      </w:r>
    </w:p>
    <w:p w14:paraId="28901192" w14:textId="77777777" w:rsidR="00D9597D" w:rsidRDefault="00747C54" w:rsidP="00DA3EB1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534C49A6" w14:textId="18FF0FEE" w:rsidR="00812720" w:rsidRDefault="00747C54" w:rsidP="00812720">
      <w:pPr>
        <w:pStyle w:val="3rove-trval"/>
      </w:pPr>
      <w:r>
        <w:t>změna názvu příjemce/</w:t>
      </w:r>
      <w:r w:rsidR="00D9597D" w:rsidRPr="00A960B0">
        <w:t>zřizovatele</w:t>
      </w:r>
      <w:r w:rsidR="00D9597D">
        <w:t>,</w:t>
      </w:r>
      <w:r w:rsidRPr="00747C54">
        <w:t xml:space="preserve"> </w:t>
      </w:r>
    </w:p>
    <w:p w14:paraId="02717BA8" w14:textId="77777777" w:rsidR="00747C54" w:rsidRDefault="00747C54" w:rsidP="00DA3EB1">
      <w:pPr>
        <w:pStyle w:val="3rove-trval"/>
      </w:pPr>
      <w:r>
        <w:t>změna názvu akce/projektu při zachování účelu a všech ostatních parametrů akce/projektu,</w:t>
      </w:r>
    </w:p>
    <w:p w14:paraId="56A18FA8" w14:textId="21FF879A" w:rsidR="00D9597D" w:rsidRDefault="00D9597D" w:rsidP="00DA3EB1">
      <w:pPr>
        <w:pStyle w:val="3rove-trval"/>
      </w:pPr>
      <w:r w:rsidRPr="00A960B0">
        <w:t>částečné nenaplnění monitorovacích indikátorů</w:t>
      </w:r>
      <w:r w:rsidR="006A3349" w:rsidRPr="006A3349">
        <w:t xml:space="preserve"> </w:t>
      </w:r>
      <w:r w:rsidR="006A3349">
        <w:t>dle čl. 3.2,</w:t>
      </w:r>
      <w:r w:rsidR="00A03FE5">
        <w:t xml:space="preserve"> </w:t>
      </w:r>
    </w:p>
    <w:p w14:paraId="0F10FFA5" w14:textId="3EDE6CA5" w:rsidR="00D9597D" w:rsidRDefault="00D9597D" w:rsidP="00DA3EB1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75FADE8A" w14:textId="4E4595B3" w:rsidR="006C0B43" w:rsidRDefault="006C0B43" w:rsidP="00DA3EB1">
      <w:pPr>
        <w:pStyle w:val="3rove-trval"/>
      </w:pPr>
      <w:r>
        <w:t>změna harmonogramu doby realizace, akce nebo aktivity</w:t>
      </w:r>
      <w:r w:rsidRPr="008366B8">
        <w:t xml:space="preserve"> </w:t>
      </w:r>
      <w:r>
        <w:t>(změnou harmonogramu nesmí dojít k překročení nejzazšího data doby realizace, akce nebo aktivity stanoveného ve smlouvě a podpora nebude vyplacena před termínem ukončení doby realizace, akce nebo aktivity).</w:t>
      </w:r>
    </w:p>
    <w:p w14:paraId="47FDFC6B" w14:textId="77777777" w:rsidR="005651A6" w:rsidRDefault="005651A6" w:rsidP="00DA3EB1">
      <w:pPr>
        <w:pStyle w:val="2rove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DA3EB1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81272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81272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81272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812720">
      <w:pPr>
        <w:pStyle w:val="3rove-trval"/>
      </w:pPr>
      <w:r>
        <w:lastRenderedPageBreak/>
        <w:t>nedodrží účel dotace,</w:t>
      </w:r>
    </w:p>
    <w:p w14:paraId="3B84C001" w14:textId="70FEDAFF" w:rsidR="00504796" w:rsidRDefault="00504796" w:rsidP="0081272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68135C50" w14:textId="77777777" w:rsidR="00AD1710" w:rsidRDefault="00AD1710" w:rsidP="00812720">
      <w:pPr>
        <w:pStyle w:val="3rove-trval"/>
      </w:pPr>
      <w:r>
        <w:t>prohlášení příjemce dle čl. 5.9 se prokáže jako nepravdivé,</w:t>
      </w:r>
    </w:p>
    <w:p w14:paraId="3CCBCD73" w14:textId="7BB48CE9" w:rsidR="00F50470" w:rsidRDefault="00F50470" w:rsidP="0081272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81272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81272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81272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81272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81272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81272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BF366BC" w:rsidR="00504796" w:rsidRDefault="006A3349" w:rsidP="00812720">
      <w:pPr>
        <w:pStyle w:val="3rove-trval"/>
      </w:pPr>
      <w:r>
        <w:t xml:space="preserve">podstatně </w:t>
      </w:r>
      <w:r w:rsidR="001C6112" w:rsidRPr="001C6112">
        <w:t xml:space="preserve">nenaplní monitorovací indikátor </w:t>
      </w:r>
      <w:r>
        <w:t>dle čl. 3.2</w:t>
      </w:r>
      <w:r w:rsidR="00F66C7D">
        <w:t>,</w:t>
      </w:r>
      <w:r>
        <w:t xml:space="preserve"> </w:t>
      </w:r>
    </w:p>
    <w:p w14:paraId="6075BEBF" w14:textId="6B114017" w:rsidR="001C6112" w:rsidRPr="001C6112" w:rsidRDefault="001C6112" w:rsidP="00812720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A03FE5">
        <w:t>.</w:t>
      </w:r>
    </w:p>
    <w:p w14:paraId="20238DC4" w14:textId="77777777" w:rsidR="001C6112" w:rsidRDefault="00EC4D55" w:rsidP="0081272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81272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81272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81272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81272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81272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81272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81272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81272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lastRenderedPageBreak/>
        <w:t xml:space="preserve"> Závěrečná ustanovení</w:t>
      </w:r>
    </w:p>
    <w:p w14:paraId="2D7732BC" w14:textId="1027841B" w:rsidR="00EC4D55" w:rsidRDefault="00EC4D55" w:rsidP="00812720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A03FE5">
        <w:t>strategického rozvoje kraje</w:t>
      </w:r>
      <w:r w:rsidRPr="00EC4D55">
        <w:t>,</w:t>
      </w:r>
      <w:r w:rsidR="006E3B58">
        <w:t> </w:t>
      </w:r>
      <w:r w:rsidR="00280921">
        <w:t>Ing. Soňa Zůbková, tel.: 577 043 827, e-mail: sona.zubkova@zlinskykraj.cz.</w:t>
      </w:r>
      <w:r w:rsidRPr="00EC4D55">
        <w:t xml:space="preserve"> </w:t>
      </w:r>
    </w:p>
    <w:p w14:paraId="50E21649" w14:textId="77777777" w:rsidR="00EC4D55" w:rsidRDefault="00EC4D55" w:rsidP="00812720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81272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81272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0E0B1383" w14:textId="16D5B10A" w:rsidR="00AD1710" w:rsidRDefault="00AD1710" w:rsidP="00812720">
      <w:pPr>
        <w:pStyle w:val="2rove"/>
      </w:pPr>
      <w:r>
        <w:t>Smlouva je uzavírána elektronicky.</w:t>
      </w:r>
    </w:p>
    <w:p w14:paraId="0D9562A7" w14:textId="34C943D5" w:rsidR="00F82C2C" w:rsidRDefault="00F82C2C" w:rsidP="00812720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informován.</w:t>
      </w:r>
    </w:p>
    <w:p w14:paraId="2A55CC17" w14:textId="1A2B0378" w:rsidR="00812720" w:rsidRDefault="00F82C2C" w:rsidP="00211AB2">
      <w:pPr>
        <w:pStyle w:val="2rove"/>
      </w:pPr>
      <w:r w:rsidRPr="00BC32A3">
        <w:t>Tato smlouva nabývá účinnosti</w:t>
      </w:r>
      <w:r w:rsidR="005A3D73">
        <w:t xml:space="preserve"> </w:t>
      </w:r>
      <w:r w:rsidRPr="00BC32A3">
        <w:t xml:space="preserve">dnem zveřejnění v registru smluv. </w:t>
      </w:r>
    </w:p>
    <w:p w14:paraId="4C2EE0CD" w14:textId="77777777" w:rsidR="005A3D73" w:rsidRDefault="005A3D73" w:rsidP="002E350D">
      <w:pPr>
        <w:pStyle w:val="2rove"/>
        <w:numPr>
          <w:ilvl w:val="0"/>
          <w:numId w:val="0"/>
        </w:numPr>
        <w:ind w:left="567"/>
      </w:pPr>
    </w:p>
    <w:p w14:paraId="38836340" w14:textId="77777777" w:rsidR="00812720" w:rsidRPr="001426D2" w:rsidRDefault="00812720" w:rsidP="008127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3836060" w14:textId="754CC38A" w:rsidR="00812720" w:rsidRPr="001426D2" w:rsidRDefault="00812720" w:rsidP="008127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>
        <w:rPr>
          <w:rFonts w:cs="Arial"/>
          <w:szCs w:val="20"/>
        </w:rPr>
        <w:t> </w:t>
      </w:r>
      <w:r w:rsidR="005A3D73">
        <w:rPr>
          <w:rFonts w:cs="Arial"/>
          <w:szCs w:val="20"/>
        </w:rPr>
        <w:t>Rada Zlínského kraje</w:t>
      </w:r>
    </w:p>
    <w:p w14:paraId="0214F95A" w14:textId="65BAD62E" w:rsidR="00812720" w:rsidRPr="001426D2" w:rsidRDefault="00812720" w:rsidP="008127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0D0EDA">
        <w:rPr>
          <w:rFonts w:cs="Arial"/>
          <w:szCs w:val="20"/>
        </w:rPr>
        <w:t>8.4.2024, č. usnesení 0339/R09/24</w:t>
      </w:r>
    </w:p>
    <w:p w14:paraId="35AE8D30" w14:textId="77777777" w:rsidR="00812720" w:rsidRDefault="00812720" w:rsidP="00812720">
      <w:pPr>
        <w:pStyle w:val="2rove"/>
        <w:numPr>
          <w:ilvl w:val="0"/>
          <w:numId w:val="0"/>
        </w:numPr>
        <w:spacing w:line="276" w:lineRule="auto"/>
      </w:pPr>
    </w:p>
    <w:p w14:paraId="046B4375" w14:textId="69999F3F" w:rsidR="00812720" w:rsidRDefault="00812720" w:rsidP="0041322E">
      <w:pPr>
        <w:pStyle w:val="2rove"/>
        <w:numPr>
          <w:ilvl w:val="0"/>
          <w:numId w:val="0"/>
        </w:numPr>
        <w:spacing w:before="0" w:after="0"/>
      </w:pPr>
      <w:r>
        <w:t xml:space="preserve">Zkontroloval: </w:t>
      </w:r>
      <w:r w:rsidR="00DF2880">
        <w:t>XXXXXXXXXXXXXXXX</w:t>
      </w:r>
    </w:p>
    <w:p w14:paraId="5B2EFBAB" w14:textId="77777777" w:rsidR="000D0EDA" w:rsidRDefault="000D0EDA" w:rsidP="0041322E">
      <w:pPr>
        <w:pStyle w:val="2rove"/>
        <w:numPr>
          <w:ilvl w:val="0"/>
          <w:numId w:val="0"/>
        </w:numPr>
        <w:spacing w:before="0" w:after="0"/>
        <w:rPr>
          <w:i/>
          <w:color w:val="5B9BD5" w:themeColor="accent1"/>
          <w:szCs w:val="16"/>
        </w:rPr>
      </w:pPr>
    </w:p>
    <w:p w14:paraId="3881E822" w14:textId="77777777" w:rsidR="00907E64" w:rsidRDefault="00907E64" w:rsidP="0041322E">
      <w:pPr>
        <w:pStyle w:val="2rove"/>
        <w:numPr>
          <w:ilvl w:val="0"/>
          <w:numId w:val="0"/>
        </w:numPr>
        <w:spacing w:before="0" w:after="0"/>
        <w:rPr>
          <w:i/>
          <w:color w:val="5B9BD5" w:themeColor="accent1"/>
          <w:szCs w:val="16"/>
        </w:rPr>
      </w:pPr>
    </w:p>
    <w:p w14:paraId="3BCF25F8" w14:textId="77777777" w:rsidR="000D0EDA" w:rsidRDefault="000D0EDA" w:rsidP="0041322E">
      <w:pPr>
        <w:pStyle w:val="2rove"/>
        <w:numPr>
          <w:ilvl w:val="0"/>
          <w:numId w:val="0"/>
        </w:numPr>
        <w:spacing w:before="0" w:after="0"/>
        <w:rPr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812720" w14:paraId="0DAB6EC5" w14:textId="77777777" w:rsidTr="00006A24">
        <w:trPr>
          <w:trHeight w:val="567"/>
          <w:jc w:val="center"/>
        </w:trPr>
        <w:tc>
          <w:tcPr>
            <w:tcW w:w="4536" w:type="dxa"/>
            <w:vAlign w:val="center"/>
          </w:tcPr>
          <w:p w14:paraId="2FDA96C2" w14:textId="3F56454F" w:rsidR="00812720" w:rsidRDefault="00812720" w:rsidP="0041322E">
            <w:r>
              <w:t>Ve Zlíně dne </w:t>
            </w:r>
            <w:r w:rsidR="00DF2880">
              <w:t>10.5.2024</w:t>
            </w:r>
          </w:p>
        </w:tc>
        <w:tc>
          <w:tcPr>
            <w:tcW w:w="4531" w:type="dxa"/>
            <w:vAlign w:val="center"/>
          </w:tcPr>
          <w:p w14:paraId="6FD65C9A" w14:textId="4F7F7891" w:rsidR="00812720" w:rsidRDefault="00812720" w:rsidP="0041322E">
            <w:r>
              <w:t>V</w:t>
            </w:r>
            <w:r w:rsidR="00132487">
              <w:t xml:space="preserve">e </w:t>
            </w:r>
            <w:r w:rsidR="007D1EC8">
              <w:t>V</w:t>
            </w:r>
            <w:r w:rsidR="00132487">
              <w:t>alašském Meziříčí</w:t>
            </w:r>
            <w:r>
              <w:t xml:space="preserve"> dne </w:t>
            </w:r>
            <w:r w:rsidR="00DF2880">
              <w:t>19.4.2024</w:t>
            </w:r>
          </w:p>
        </w:tc>
      </w:tr>
      <w:tr w:rsidR="00812720" w14:paraId="6F142730" w14:textId="77777777" w:rsidTr="00006A24">
        <w:trPr>
          <w:trHeight w:val="567"/>
          <w:jc w:val="center"/>
        </w:trPr>
        <w:tc>
          <w:tcPr>
            <w:tcW w:w="4536" w:type="dxa"/>
            <w:vAlign w:val="center"/>
          </w:tcPr>
          <w:p w14:paraId="04C5218F" w14:textId="77777777" w:rsidR="00812720" w:rsidRDefault="00812720" w:rsidP="0041322E">
            <w:r>
              <w:t>Za poskytovatele</w:t>
            </w:r>
          </w:p>
        </w:tc>
        <w:tc>
          <w:tcPr>
            <w:tcW w:w="4531" w:type="dxa"/>
            <w:vAlign w:val="center"/>
          </w:tcPr>
          <w:p w14:paraId="19A521F3" w14:textId="77777777" w:rsidR="00812720" w:rsidRDefault="00812720" w:rsidP="0041322E">
            <w:r>
              <w:t>Za příjemce</w:t>
            </w:r>
          </w:p>
        </w:tc>
      </w:tr>
      <w:tr w:rsidR="00812720" w14:paraId="53BA02B9" w14:textId="77777777" w:rsidTr="00006A24">
        <w:trPr>
          <w:trHeight w:val="567"/>
          <w:jc w:val="center"/>
        </w:trPr>
        <w:tc>
          <w:tcPr>
            <w:tcW w:w="4536" w:type="dxa"/>
            <w:vAlign w:val="center"/>
          </w:tcPr>
          <w:p w14:paraId="62F3DEBF" w14:textId="77777777" w:rsidR="0041322E" w:rsidRDefault="0041322E" w:rsidP="0041322E"/>
          <w:p w14:paraId="04193098" w14:textId="77777777" w:rsidR="0041322E" w:rsidRDefault="0041322E" w:rsidP="0041322E"/>
          <w:p w14:paraId="4E3F41FB" w14:textId="5E4C6961" w:rsidR="008068DF" w:rsidRDefault="00DF2880" w:rsidP="0041322E">
            <w:r>
              <w:t>XXXXXXXXXXXXXXXXXX</w:t>
            </w:r>
          </w:p>
          <w:p w14:paraId="1BD67A4D" w14:textId="77777777" w:rsidR="008068DF" w:rsidRDefault="008068DF" w:rsidP="0041322E"/>
          <w:p w14:paraId="1927556B" w14:textId="6BD314EB" w:rsidR="00410286" w:rsidRDefault="00812720" w:rsidP="0041322E">
            <w:r>
              <w:t xml:space="preserve">Ing. Radek Doležel, </w:t>
            </w:r>
          </w:p>
          <w:p w14:paraId="5F921EAD" w14:textId="785CBF64" w:rsidR="00812720" w:rsidRDefault="00812720" w:rsidP="0041322E">
            <w:r>
              <w:t xml:space="preserve">náměstek hejtmana </w:t>
            </w:r>
          </w:p>
        </w:tc>
        <w:tc>
          <w:tcPr>
            <w:tcW w:w="4531" w:type="dxa"/>
            <w:vAlign w:val="center"/>
          </w:tcPr>
          <w:p w14:paraId="3FAD2A8D" w14:textId="77777777" w:rsidR="0041322E" w:rsidRDefault="0041322E" w:rsidP="0041322E">
            <w:pPr>
              <w:pStyle w:val="Bezmezer"/>
              <w:jc w:val="center"/>
            </w:pPr>
          </w:p>
          <w:p w14:paraId="7791E03E" w14:textId="37BEDF10" w:rsidR="0041322E" w:rsidRDefault="00DF2880" w:rsidP="00DF2880">
            <w:pPr>
              <w:pStyle w:val="Bezmezer"/>
            </w:pPr>
            <w:r>
              <w:t>XXXXXXXXXXXXXXXXXXX</w:t>
            </w:r>
          </w:p>
          <w:p w14:paraId="7C86686C" w14:textId="77777777" w:rsidR="008068DF" w:rsidRDefault="008068DF" w:rsidP="00006A24"/>
          <w:p w14:paraId="0797558F" w14:textId="11959399" w:rsidR="00812720" w:rsidRDefault="00132487" w:rsidP="00006A24">
            <w:r>
              <w:t>Mgr.</w:t>
            </w:r>
            <w:r w:rsidR="008068DF">
              <w:t xml:space="preserve"> </w:t>
            </w:r>
            <w:r w:rsidR="007D1EC8">
              <w:t>David Holec</w:t>
            </w:r>
            <w:r w:rsidR="008068DF">
              <w:t>, ředitel</w:t>
            </w:r>
          </w:p>
        </w:tc>
      </w:tr>
    </w:tbl>
    <w:p w14:paraId="7F436010" w14:textId="77777777" w:rsidR="008E7B6E" w:rsidRDefault="008E7B6E" w:rsidP="0041322E">
      <w:pPr>
        <w:pStyle w:val="2rove"/>
        <w:numPr>
          <w:ilvl w:val="0"/>
          <w:numId w:val="0"/>
        </w:numPr>
        <w:spacing w:before="0" w:after="0"/>
      </w:pPr>
    </w:p>
    <w:sectPr w:rsidR="008E7B6E" w:rsidSect="008704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ED47" w14:textId="77777777" w:rsidR="008704C2" w:rsidRDefault="008704C2" w:rsidP="00324D78">
      <w:pPr>
        <w:spacing w:after="0" w:line="240" w:lineRule="auto"/>
      </w:pPr>
      <w:r>
        <w:separator/>
      </w:r>
    </w:p>
  </w:endnote>
  <w:endnote w:type="continuationSeparator" w:id="0">
    <w:p w14:paraId="58D2E959" w14:textId="77777777" w:rsidR="008704C2" w:rsidRDefault="008704C2" w:rsidP="00324D78">
      <w:pPr>
        <w:spacing w:after="0" w:line="240" w:lineRule="auto"/>
      </w:pPr>
      <w:r>
        <w:continuationSeparator/>
      </w:r>
    </w:p>
  </w:endnote>
  <w:endnote w:type="continuationNotice" w:id="1">
    <w:p w14:paraId="22829D14" w14:textId="77777777" w:rsidR="008704C2" w:rsidRDefault="008704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B62A" w14:textId="2DAB0680" w:rsidR="00C50D92" w:rsidRDefault="00DF2880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E50F8B">
          <w:rPr>
            <w:b/>
            <w:bCs/>
            <w:noProof/>
          </w:rPr>
          <w:t>8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E50F8B">
          <w:rPr>
            <w:b/>
            <w:bCs/>
            <w:noProof/>
          </w:rPr>
          <w:t>8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5C3F" w14:textId="77777777" w:rsidR="008704C2" w:rsidRDefault="008704C2" w:rsidP="00324D78">
      <w:pPr>
        <w:spacing w:after="0" w:line="240" w:lineRule="auto"/>
      </w:pPr>
      <w:r>
        <w:separator/>
      </w:r>
    </w:p>
  </w:footnote>
  <w:footnote w:type="continuationSeparator" w:id="0">
    <w:p w14:paraId="6E01A2A3" w14:textId="77777777" w:rsidR="008704C2" w:rsidRDefault="008704C2" w:rsidP="00324D78">
      <w:pPr>
        <w:spacing w:after="0" w:line="240" w:lineRule="auto"/>
      </w:pPr>
      <w:r>
        <w:continuationSeparator/>
      </w:r>
    </w:p>
  </w:footnote>
  <w:footnote w:type="continuationNotice" w:id="1">
    <w:p w14:paraId="785B1EE4" w14:textId="77777777" w:rsidR="008704C2" w:rsidRDefault="008704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76C"/>
    <w:multiLevelType w:val="multilevel"/>
    <w:tmpl w:val="E2CE73B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7"/>
        </w:tabs>
        <w:ind w:left="2087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hint="default"/>
      </w:rPr>
    </w:lvl>
  </w:abstractNum>
  <w:abstractNum w:abstractNumId="1" w15:restartNumberingAfterBreak="0">
    <w:nsid w:val="1A9862F0"/>
    <w:multiLevelType w:val="hybridMultilevel"/>
    <w:tmpl w:val="C2F81BC6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F74164C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b w:val="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34834B8B"/>
    <w:multiLevelType w:val="multilevel"/>
    <w:tmpl w:val="C03666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6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7" w15:restartNumberingAfterBreak="0">
    <w:nsid w:val="6C901845"/>
    <w:multiLevelType w:val="hybridMultilevel"/>
    <w:tmpl w:val="ABAC907A"/>
    <w:lvl w:ilvl="0" w:tplc="0405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9422D90"/>
    <w:multiLevelType w:val="hybridMultilevel"/>
    <w:tmpl w:val="4ED6001C"/>
    <w:lvl w:ilvl="0" w:tplc="040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 w16cid:durableId="527528555">
    <w:abstractNumId w:val="3"/>
  </w:num>
  <w:num w:numId="2" w16cid:durableId="1262105857">
    <w:abstractNumId w:val="6"/>
  </w:num>
  <w:num w:numId="3" w16cid:durableId="122815392">
    <w:abstractNumId w:val="3"/>
  </w:num>
  <w:num w:numId="4" w16cid:durableId="1942451863">
    <w:abstractNumId w:val="3"/>
  </w:num>
  <w:num w:numId="5" w16cid:durableId="1625424805">
    <w:abstractNumId w:val="3"/>
  </w:num>
  <w:num w:numId="6" w16cid:durableId="2030402925">
    <w:abstractNumId w:val="3"/>
  </w:num>
  <w:num w:numId="7" w16cid:durableId="1678269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398675">
    <w:abstractNumId w:val="3"/>
  </w:num>
  <w:num w:numId="9" w16cid:durableId="1895000344">
    <w:abstractNumId w:val="3"/>
  </w:num>
  <w:num w:numId="10" w16cid:durableId="1291475889">
    <w:abstractNumId w:val="3"/>
  </w:num>
  <w:num w:numId="11" w16cid:durableId="1836342600">
    <w:abstractNumId w:val="3"/>
  </w:num>
  <w:num w:numId="12" w16cid:durableId="328293912">
    <w:abstractNumId w:val="2"/>
  </w:num>
  <w:num w:numId="13" w16cid:durableId="640427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912420761">
    <w:abstractNumId w:val="5"/>
  </w:num>
  <w:num w:numId="15" w16cid:durableId="256402491">
    <w:abstractNumId w:val="3"/>
  </w:num>
  <w:num w:numId="16" w16cid:durableId="1675910519">
    <w:abstractNumId w:val="3"/>
  </w:num>
  <w:num w:numId="17" w16cid:durableId="814836167">
    <w:abstractNumId w:val="3"/>
  </w:num>
  <w:num w:numId="18" w16cid:durableId="847065843">
    <w:abstractNumId w:val="3"/>
  </w:num>
  <w:num w:numId="19" w16cid:durableId="923415573">
    <w:abstractNumId w:val="3"/>
  </w:num>
  <w:num w:numId="20" w16cid:durableId="332414179">
    <w:abstractNumId w:val="3"/>
  </w:num>
  <w:num w:numId="21" w16cid:durableId="1187210251">
    <w:abstractNumId w:val="3"/>
  </w:num>
  <w:num w:numId="22" w16cid:durableId="552351699">
    <w:abstractNumId w:val="3"/>
  </w:num>
  <w:num w:numId="23" w16cid:durableId="643196099">
    <w:abstractNumId w:val="3"/>
  </w:num>
  <w:num w:numId="24" w16cid:durableId="292488629">
    <w:abstractNumId w:val="0"/>
  </w:num>
  <w:num w:numId="25" w16cid:durableId="488442095">
    <w:abstractNumId w:val="8"/>
  </w:num>
  <w:num w:numId="26" w16cid:durableId="1436169187">
    <w:abstractNumId w:val="3"/>
  </w:num>
  <w:num w:numId="27" w16cid:durableId="789470314">
    <w:abstractNumId w:val="7"/>
  </w:num>
  <w:num w:numId="28" w16cid:durableId="1692102197">
    <w:abstractNumId w:val="3"/>
  </w:num>
  <w:num w:numId="29" w16cid:durableId="585454323">
    <w:abstractNumId w:val="3"/>
  </w:num>
  <w:num w:numId="30" w16cid:durableId="441458745">
    <w:abstractNumId w:val="1"/>
  </w:num>
  <w:num w:numId="31" w16cid:durableId="1563372152">
    <w:abstractNumId w:val="3"/>
  </w:num>
  <w:num w:numId="32" w16cid:durableId="79453021">
    <w:abstractNumId w:val="3"/>
  </w:num>
  <w:num w:numId="33" w16cid:durableId="1505780052">
    <w:abstractNumId w:val="4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7356472">
    <w:abstractNumId w:val="3"/>
  </w:num>
  <w:num w:numId="35" w16cid:durableId="136062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6A24"/>
    <w:rsid w:val="000132A3"/>
    <w:rsid w:val="00013EEE"/>
    <w:rsid w:val="00016CB1"/>
    <w:rsid w:val="000228C3"/>
    <w:rsid w:val="0003487A"/>
    <w:rsid w:val="000358E1"/>
    <w:rsid w:val="000417D8"/>
    <w:rsid w:val="0005319A"/>
    <w:rsid w:val="0005501A"/>
    <w:rsid w:val="0006611B"/>
    <w:rsid w:val="00070E88"/>
    <w:rsid w:val="00071687"/>
    <w:rsid w:val="00071FC1"/>
    <w:rsid w:val="00077168"/>
    <w:rsid w:val="00083923"/>
    <w:rsid w:val="00090713"/>
    <w:rsid w:val="00095DF0"/>
    <w:rsid w:val="000A6E68"/>
    <w:rsid w:val="000B0AC2"/>
    <w:rsid w:val="000B11E0"/>
    <w:rsid w:val="000B7FE5"/>
    <w:rsid w:val="000C1762"/>
    <w:rsid w:val="000C5740"/>
    <w:rsid w:val="000D0EDA"/>
    <w:rsid w:val="000D31A2"/>
    <w:rsid w:val="000D4FA3"/>
    <w:rsid w:val="000E7D0E"/>
    <w:rsid w:val="000F686B"/>
    <w:rsid w:val="000F6E21"/>
    <w:rsid w:val="000F70D8"/>
    <w:rsid w:val="001104DA"/>
    <w:rsid w:val="00114376"/>
    <w:rsid w:val="00116E6A"/>
    <w:rsid w:val="00123AD3"/>
    <w:rsid w:val="001249F9"/>
    <w:rsid w:val="00126170"/>
    <w:rsid w:val="00132487"/>
    <w:rsid w:val="00141F9B"/>
    <w:rsid w:val="001422DD"/>
    <w:rsid w:val="0014635F"/>
    <w:rsid w:val="00147C59"/>
    <w:rsid w:val="001575B6"/>
    <w:rsid w:val="001633E8"/>
    <w:rsid w:val="00165E3A"/>
    <w:rsid w:val="00185DE1"/>
    <w:rsid w:val="00186F11"/>
    <w:rsid w:val="0019587F"/>
    <w:rsid w:val="001A0644"/>
    <w:rsid w:val="001C4D9E"/>
    <w:rsid w:val="001C6112"/>
    <w:rsid w:val="001E11F1"/>
    <w:rsid w:val="001E22BF"/>
    <w:rsid w:val="001E5A62"/>
    <w:rsid w:val="0020299B"/>
    <w:rsid w:val="002031A5"/>
    <w:rsid w:val="002065FF"/>
    <w:rsid w:val="00211237"/>
    <w:rsid w:val="00211AB2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0921"/>
    <w:rsid w:val="00281988"/>
    <w:rsid w:val="002827BA"/>
    <w:rsid w:val="00282F08"/>
    <w:rsid w:val="00287043"/>
    <w:rsid w:val="002A0530"/>
    <w:rsid w:val="002A407F"/>
    <w:rsid w:val="002A4E43"/>
    <w:rsid w:val="002A56F2"/>
    <w:rsid w:val="002B1861"/>
    <w:rsid w:val="002B1A10"/>
    <w:rsid w:val="002B4723"/>
    <w:rsid w:val="002C00E2"/>
    <w:rsid w:val="002C5090"/>
    <w:rsid w:val="002D215A"/>
    <w:rsid w:val="002F1FE4"/>
    <w:rsid w:val="003042E9"/>
    <w:rsid w:val="00306C0D"/>
    <w:rsid w:val="0030743E"/>
    <w:rsid w:val="00313590"/>
    <w:rsid w:val="00324D78"/>
    <w:rsid w:val="00326B56"/>
    <w:rsid w:val="00335092"/>
    <w:rsid w:val="00340702"/>
    <w:rsid w:val="00340B35"/>
    <w:rsid w:val="00356B9A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40F7"/>
    <w:rsid w:val="004054E1"/>
    <w:rsid w:val="00406582"/>
    <w:rsid w:val="00406C30"/>
    <w:rsid w:val="00410286"/>
    <w:rsid w:val="00412219"/>
    <w:rsid w:val="00412549"/>
    <w:rsid w:val="0041322E"/>
    <w:rsid w:val="00415855"/>
    <w:rsid w:val="00415C07"/>
    <w:rsid w:val="004272E4"/>
    <w:rsid w:val="00430948"/>
    <w:rsid w:val="00432A5A"/>
    <w:rsid w:val="004340C5"/>
    <w:rsid w:val="00444289"/>
    <w:rsid w:val="00447B71"/>
    <w:rsid w:val="00463EEE"/>
    <w:rsid w:val="00477791"/>
    <w:rsid w:val="00485683"/>
    <w:rsid w:val="004872A7"/>
    <w:rsid w:val="004942FC"/>
    <w:rsid w:val="00496893"/>
    <w:rsid w:val="004A3A15"/>
    <w:rsid w:val="004A6E2B"/>
    <w:rsid w:val="004A7B24"/>
    <w:rsid w:val="004B6331"/>
    <w:rsid w:val="004C3F28"/>
    <w:rsid w:val="004D67D0"/>
    <w:rsid w:val="004D7E38"/>
    <w:rsid w:val="004E4E47"/>
    <w:rsid w:val="004F068F"/>
    <w:rsid w:val="004F1656"/>
    <w:rsid w:val="00501F8C"/>
    <w:rsid w:val="00502784"/>
    <w:rsid w:val="00504796"/>
    <w:rsid w:val="00506961"/>
    <w:rsid w:val="005143BA"/>
    <w:rsid w:val="005160EE"/>
    <w:rsid w:val="00516C51"/>
    <w:rsid w:val="005269E1"/>
    <w:rsid w:val="00527A6B"/>
    <w:rsid w:val="00530D1A"/>
    <w:rsid w:val="00535F16"/>
    <w:rsid w:val="005405D6"/>
    <w:rsid w:val="00552A30"/>
    <w:rsid w:val="00552D60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A3D73"/>
    <w:rsid w:val="005B1088"/>
    <w:rsid w:val="005B3156"/>
    <w:rsid w:val="005B3FE5"/>
    <w:rsid w:val="005C0FC8"/>
    <w:rsid w:val="005C3F37"/>
    <w:rsid w:val="005C5366"/>
    <w:rsid w:val="005E5DAD"/>
    <w:rsid w:val="005F5EF1"/>
    <w:rsid w:val="006033A0"/>
    <w:rsid w:val="00610168"/>
    <w:rsid w:val="00610567"/>
    <w:rsid w:val="006120A4"/>
    <w:rsid w:val="00612EBD"/>
    <w:rsid w:val="006137BD"/>
    <w:rsid w:val="00626FA3"/>
    <w:rsid w:val="00646E46"/>
    <w:rsid w:val="00663A3B"/>
    <w:rsid w:val="00664E5A"/>
    <w:rsid w:val="00674C5D"/>
    <w:rsid w:val="006A3349"/>
    <w:rsid w:val="006A4FA0"/>
    <w:rsid w:val="006B1F55"/>
    <w:rsid w:val="006B6693"/>
    <w:rsid w:val="006C0B43"/>
    <w:rsid w:val="006E3B58"/>
    <w:rsid w:val="006E48D9"/>
    <w:rsid w:val="006F2E3C"/>
    <w:rsid w:val="00703656"/>
    <w:rsid w:val="0071018E"/>
    <w:rsid w:val="007401F0"/>
    <w:rsid w:val="0074625D"/>
    <w:rsid w:val="00747C54"/>
    <w:rsid w:val="00753353"/>
    <w:rsid w:val="00760945"/>
    <w:rsid w:val="00765E8A"/>
    <w:rsid w:val="00766DAA"/>
    <w:rsid w:val="0077026D"/>
    <w:rsid w:val="00774B8A"/>
    <w:rsid w:val="00786104"/>
    <w:rsid w:val="00794512"/>
    <w:rsid w:val="007A3EEB"/>
    <w:rsid w:val="007B1390"/>
    <w:rsid w:val="007B16C0"/>
    <w:rsid w:val="007B258A"/>
    <w:rsid w:val="007C01EB"/>
    <w:rsid w:val="007C1859"/>
    <w:rsid w:val="007C2258"/>
    <w:rsid w:val="007D03D5"/>
    <w:rsid w:val="007D1867"/>
    <w:rsid w:val="007D1EC8"/>
    <w:rsid w:val="007D786E"/>
    <w:rsid w:val="007E1791"/>
    <w:rsid w:val="007E4CE9"/>
    <w:rsid w:val="008024B4"/>
    <w:rsid w:val="008068DF"/>
    <w:rsid w:val="00812720"/>
    <w:rsid w:val="00826193"/>
    <w:rsid w:val="00836085"/>
    <w:rsid w:val="008366B8"/>
    <w:rsid w:val="00846F07"/>
    <w:rsid w:val="00860737"/>
    <w:rsid w:val="00867936"/>
    <w:rsid w:val="008704C2"/>
    <w:rsid w:val="00870EEC"/>
    <w:rsid w:val="008748E1"/>
    <w:rsid w:val="008861B6"/>
    <w:rsid w:val="00887BFA"/>
    <w:rsid w:val="00890E4B"/>
    <w:rsid w:val="008A5D70"/>
    <w:rsid w:val="008A6407"/>
    <w:rsid w:val="008B3CAE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07E64"/>
    <w:rsid w:val="009139D6"/>
    <w:rsid w:val="009210E6"/>
    <w:rsid w:val="00927879"/>
    <w:rsid w:val="00930026"/>
    <w:rsid w:val="00943C53"/>
    <w:rsid w:val="009465C0"/>
    <w:rsid w:val="009511D1"/>
    <w:rsid w:val="009514A5"/>
    <w:rsid w:val="009609DE"/>
    <w:rsid w:val="009631A7"/>
    <w:rsid w:val="00971B6C"/>
    <w:rsid w:val="009726C2"/>
    <w:rsid w:val="00983080"/>
    <w:rsid w:val="009870DE"/>
    <w:rsid w:val="00990D91"/>
    <w:rsid w:val="0099201B"/>
    <w:rsid w:val="00994345"/>
    <w:rsid w:val="009954FF"/>
    <w:rsid w:val="009968D7"/>
    <w:rsid w:val="009A7B68"/>
    <w:rsid w:val="009B7C70"/>
    <w:rsid w:val="009C62B9"/>
    <w:rsid w:val="009D2587"/>
    <w:rsid w:val="009D6548"/>
    <w:rsid w:val="009E1DBD"/>
    <w:rsid w:val="009E67EA"/>
    <w:rsid w:val="009F372C"/>
    <w:rsid w:val="00A03FE5"/>
    <w:rsid w:val="00A07DCE"/>
    <w:rsid w:val="00A130B8"/>
    <w:rsid w:val="00A20D53"/>
    <w:rsid w:val="00A233FD"/>
    <w:rsid w:val="00A35B90"/>
    <w:rsid w:val="00A36DD6"/>
    <w:rsid w:val="00A4130B"/>
    <w:rsid w:val="00A439DD"/>
    <w:rsid w:val="00A50212"/>
    <w:rsid w:val="00A517D6"/>
    <w:rsid w:val="00A56707"/>
    <w:rsid w:val="00A60925"/>
    <w:rsid w:val="00A63C79"/>
    <w:rsid w:val="00A64E56"/>
    <w:rsid w:val="00A66CDB"/>
    <w:rsid w:val="00A75A68"/>
    <w:rsid w:val="00A85E30"/>
    <w:rsid w:val="00A954DB"/>
    <w:rsid w:val="00A96CAC"/>
    <w:rsid w:val="00AB0C43"/>
    <w:rsid w:val="00AB4AFB"/>
    <w:rsid w:val="00AB7406"/>
    <w:rsid w:val="00AD1710"/>
    <w:rsid w:val="00AD226C"/>
    <w:rsid w:val="00AD41BD"/>
    <w:rsid w:val="00AF02A1"/>
    <w:rsid w:val="00AF403C"/>
    <w:rsid w:val="00B007CA"/>
    <w:rsid w:val="00B036EE"/>
    <w:rsid w:val="00B06852"/>
    <w:rsid w:val="00B21DB2"/>
    <w:rsid w:val="00B24D28"/>
    <w:rsid w:val="00B4088C"/>
    <w:rsid w:val="00B41362"/>
    <w:rsid w:val="00B43670"/>
    <w:rsid w:val="00B56AC2"/>
    <w:rsid w:val="00B57038"/>
    <w:rsid w:val="00B572AA"/>
    <w:rsid w:val="00B60582"/>
    <w:rsid w:val="00B64E1E"/>
    <w:rsid w:val="00B7467E"/>
    <w:rsid w:val="00B779C7"/>
    <w:rsid w:val="00BB76C4"/>
    <w:rsid w:val="00BC3004"/>
    <w:rsid w:val="00BC75D6"/>
    <w:rsid w:val="00BD0849"/>
    <w:rsid w:val="00BD0C65"/>
    <w:rsid w:val="00BD1A8B"/>
    <w:rsid w:val="00BD2867"/>
    <w:rsid w:val="00BE049C"/>
    <w:rsid w:val="00BE1FEE"/>
    <w:rsid w:val="00BE451E"/>
    <w:rsid w:val="00BF1BAB"/>
    <w:rsid w:val="00BF360C"/>
    <w:rsid w:val="00C069A0"/>
    <w:rsid w:val="00C15C4A"/>
    <w:rsid w:val="00C201D2"/>
    <w:rsid w:val="00C23F57"/>
    <w:rsid w:val="00C276DF"/>
    <w:rsid w:val="00C3703E"/>
    <w:rsid w:val="00C41132"/>
    <w:rsid w:val="00C43115"/>
    <w:rsid w:val="00C50D92"/>
    <w:rsid w:val="00C64D04"/>
    <w:rsid w:val="00C70342"/>
    <w:rsid w:val="00C736EB"/>
    <w:rsid w:val="00C81F2E"/>
    <w:rsid w:val="00C83E81"/>
    <w:rsid w:val="00C92705"/>
    <w:rsid w:val="00C93792"/>
    <w:rsid w:val="00C9772B"/>
    <w:rsid w:val="00CA09FD"/>
    <w:rsid w:val="00CA6054"/>
    <w:rsid w:val="00CB1B5B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F0FDC"/>
    <w:rsid w:val="00CF3AEF"/>
    <w:rsid w:val="00D00195"/>
    <w:rsid w:val="00D0470B"/>
    <w:rsid w:val="00D067FC"/>
    <w:rsid w:val="00D11E31"/>
    <w:rsid w:val="00D143CD"/>
    <w:rsid w:val="00D24B65"/>
    <w:rsid w:val="00D315B9"/>
    <w:rsid w:val="00D53684"/>
    <w:rsid w:val="00D62E0E"/>
    <w:rsid w:val="00D62FDD"/>
    <w:rsid w:val="00D64AB1"/>
    <w:rsid w:val="00D65F4F"/>
    <w:rsid w:val="00D708C9"/>
    <w:rsid w:val="00D77279"/>
    <w:rsid w:val="00D81E06"/>
    <w:rsid w:val="00D87383"/>
    <w:rsid w:val="00D9597D"/>
    <w:rsid w:val="00DA3937"/>
    <w:rsid w:val="00DA3EB1"/>
    <w:rsid w:val="00DB2509"/>
    <w:rsid w:val="00DC297B"/>
    <w:rsid w:val="00DD47CA"/>
    <w:rsid w:val="00DE1A8D"/>
    <w:rsid w:val="00DE5507"/>
    <w:rsid w:val="00DE64D6"/>
    <w:rsid w:val="00DE6C50"/>
    <w:rsid w:val="00DF2880"/>
    <w:rsid w:val="00E00200"/>
    <w:rsid w:val="00E11474"/>
    <w:rsid w:val="00E14143"/>
    <w:rsid w:val="00E24859"/>
    <w:rsid w:val="00E2743A"/>
    <w:rsid w:val="00E35AB7"/>
    <w:rsid w:val="00E35B80"/>
    <w:rsid w:val="00E37D3D"/>
    <w:rsid w:val="00E50F8B"/>
    <w:rsid w:val="00E52928"/>
    <w:rsid w:val="00E81330"/>
    <w:rsid w:val="00E82920"/>
    <w:rsid w:val="00E84126"/>
    <w:rsid w:val="00E8594B"/>
    <w:rsid w:val="00E86D26"/>
    <w:rsid w:val="00E917D9"/>
    <w:rsid w:val="00E95737"/>
    <w:rsid w:val="00EA1D72"/>
    <w:rsid w:val="00EA26E7"/>
    <w:rsid w:val="00EA63B6"/>
    <w:rsid w:val="00EB1154"/>
    <w:rsid w:val="00EC4D55"/>
    <w:rsid w:val="00EC5183"/>
    <w:rsid w:val="00EE094F"/>
    <w:rsid w:val="00EE1FAD"/>
    <w:rsid w:val="00EE3182"/>
    <w:rsid w:val="00EE3DA0"/>
    <w:rsid w:val="00EF0397"/>
    <w:rsid w:val="00EF3631"/>
    <w:rsid w:val="00EF4D59"/>
    <w:rsid w:val="00F03FF4"/>
    <w:rsid w:val="00F120BA"/>
    <w:rsid w:val="00F13C74"/>
    <w:rsid w:val="00F26AF6"/>
    <w:rsid w:val="00F31658"/>
    <w:rsid w:val="00F3780D"/>
    <w:rsid w:val="00F40D13"/>
    <w:rsid w:val="00F43D0C"/>
    <w:rsid w:val="00F50470"/>
    <w:rsid w:val="00F54213"/>
    <w:rsid w:val="00F575F2"/>
    <w:rsid w:val="00F63FD3"/>
    <w:rsid w:val="00F66C7D"/>
    <w:rsid w:val="00F70F16"/>
    <w:rsid w:val="00F71A22"/>
    <w:rsid w:val="00F730BC"/>
    <w:rsid w:val="00F75253"/>
    <w:rsid w:val="00F82C2C"/>
    <w:rsid w:val="00F8398D"/>
    <w:rsid w:val="00F90976"/>
    <w:rsid w:val="00FA2720"/>
    <w:rsid w:val="00FB0E5C"/>
    <w:rsid w:val="00FB265A"/>
    <w:rsid w:val="00FC1D25"/>
    <w:rsid w:val="00FC2E44"/>
    <w:rsid w:val="00FD4695"/>
    <w:rsid w:val="00FD58FC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uiPriority w:val="9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35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35092"/>
    <w:rPr>
      <w:rFonts w:ascii="Arial" w:hAnsi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3509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33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4CC0B-E516-4289-8099-4C4FF89F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165E8-CFC0-4BA2-A96E-EF495D2D3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202</TotalTime>
  <Pages>8</Pages>
  <Words>3753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92</cp:revision>
  <cp:lastPrinted>2023-03-10T11:45:00Z</cp:lastPrinted>
  <dcterms:created xsi:type="dcterms:W3CDTF">2023-03-17T10:05:00Z</dcterms:created>
  <dcterms:modified xsi:type="dcterms:W3CDTF">2024-05-10T11:01:00Z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