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8A8E8" w14:textId="0749D6CB" w:rsidR="00450501" w:rsidRPr="001613F9" w:rsidRDefault="00115E6B" w:rsidP="001613F9">
      <w:pPr>
        <w:pStyle w:val="Nadpis0"/>
      </w:pPr>
      <w:r>
        <w:t>Smlouva o poskytování bezpečnostních služeb</w:t>
      </w:r>
      <w:r w:rsidR="008201B7">
        <w:t xml:space="preserve"> č. 1-0</w:t>
      </w:r>
      <w:r w:rsidR="00F212F1">
        <w:t>0</w:t>
      </w:r>
      <w:r w:rsidR="008201B7">
        <w:t>2/2024/BS</w:t>
      </w:r>
    </w:p>
    <w:p w14:paraId="02A478CB" w14:textId="77777777" w:rsidR="00450501" w:rsidRPr="00480BBA" w:rsidRDefault="00F55555" w:rsidP="004A1AB8">
      <w:pPr>
        <w:jc w:val="center"/>
        <w:rPr>
          <w:szCs w:val="22"/>
        </w:rPr>
      </w:pPr>
      <w:r w:rsidRPr="00480BBA">
        <w:rPr>
          <w:szCs w:val="22"/>
        </w:rPr>
        <w:t>uzavřená podle § </w:t>
      </w:r>
      <w:r w:rsidR="00584B15">
        <w:rPr>
          <w:szCs w:val="22"/>
        </w:rPr>
        <w:t>1746 odst. 2</w:t>
      </w:r>
      <w:r w:rsidRPr="00480BBA">
        <w:rPr>
          <w:szCs w:val="22"/>
        </w:rPr>
        <w:t xml:space="preserve"> a násl. zákona č. 89/2012 Sb., občanského zákoníku,</w:t>
      </w:r>
      <w:r w:rsidRPr="00480BBA">
        <w:rPr>
          <w:szCs w:val="22"/>
        </w:rPr>
        <w:br/>
      </w:r>
      <w:r w:rsidR="00450501" w:rsidRPr="00480BBA">
        <w:rPr>
          <w:szCs w:val="22"/>
        </w:rPr>
        <w:t>(„</w:t>
      </w:r>
      <w:r w:rsidR="00450501" w:rsidRPr="00480BBA">
        <w:rPr>
          <w:rStyle w:val="StyleBold"/>
          <w:rFonts w:ascii="Cambria" w:hAnsi="Cambria"/>
          <w:szCs w:val="22"/>
        </w:rPr>
        <w:t>Smlouva“</w:t>
      </w:r>
      <w:r w:rsidR="00450501" w:rsidRPr="00480BBA">
        <w:rPr>
          <w:szCs w:val="22"/>
        </w:rPr>
        <w:t>)</w:t>
      </w:r>
    </w:p>
    <w:p w14:paraId="6DB9ADB4" w14:textId="77777777" w:rsidR="00F212F1" w:rsidRDefault="00F212F1" w:rsidP="00F212F1">
      <w:pPr>
        <w:pStyle w:val="Smluvnistranypreambule"/>
        <w:spacing w:before="120" w:after="120"/>
        <w:rPr>
          <w:rFonts w:ascii="Cambria" w:hAnsi="Cambria"/>
          <w:szCs w:val="22"/>
        </w:rPr>
      </w:pPr>
    </w:p>
    <w:p w14:paraId="7ABAB32C" w14:textId="2C73B37E" w:rsidR="002453CC" w:rsidRPr="00480BBA" w:rsidRDefault="002453CC" w:rsidP="004A1AB8">
      <w:pPr>
        <w:pStyle w:val="Smluvnistranypreambule"/>
        <w:rPr>
          <w:rFonts w:ascii="Cambria" w:hAnsi="Cambria"/>
          <w:szCs w:val="22"/>
        </w:rPr>
      </w:pPr>
      <w:r w:rsidRPr="00480BBA">
        <w:rPr>
          <w:rFonts w:ascii="Cambria" w:hAnsi="Cambria"/>
          <w:szCs w:val="22"/>
        </w:rPr>
        <w:t>Smluvní strany</w:t>
      </w:r>
    </w:p>
    <w:p w14:paraId="67789E5D" w14:textId="77777777" w:rsidR="0019329C" w:rsidRPr="00480BBA" w:rsidRDefault="002B6D1F" w:rsidP="002B6D1F">
      <w:pPr>
        <w:numPr>
          <w:ilvl w:val="0"/>
          <w:numId w:val="4"/>
        </w:numPr>
        <w:rPr>
          <w:bCs/>
          <w:szCs w:val="22"/>
        </w:rPr>
      </w:pPr>
      <w:r w:rsidRPr="002B6D1F">
        <w:rPr>
          <w:b/>
          <w:bCs/>
          <w:szCs w:val="22"/>
        </w:rPr>
        <w:t>CENTR GROUP, a.s.</w:t>
      </w:r>
      <w:r w:rsidR="001C430D" w:rsidRPr="00480BBA">
        <w:rPr>
          <w:szCs w:val="22"/>
        </w:rPr>
        <w:t>,</w:t>
      </w:r>
      <w:r w:rsidR="00B51642">
        <w:rPr>
          <w:szCs w:val="22"/>
        </w:rPr>
        <w:t xml:space="preserve"> </w:t>
      </w:r>
      <w:r w:rsidR="007E3A4C" w:rsidRPr="00480BBA">
        <w:rPr>
          <w:szCs w:val="22"/>
        </w:rPr>
        <w:t xml:space="preserve">se sídlem na adrese </w:t>
      </w:r>
      <w:r>
        <w:rPr>
          <w:szCs w:val="22"/>
        </w:rPr>
        <w:t>Praha 1 – Staré Město, Na příkopě 1096/19</w:t>
      </w:r>
      <w:r w:rsidR="001613F9">
        <w:rPr>
          <w:szCs w:val="22"/>
        </w:rPr>
        <w:t xml:space="preserve">, </w:t>
      </w:r>
      <w:r w:rsidR="00480BBA" w:rsidRPr="00480BBA">
        <w:rPr>
          <w:szCs w:val="22"/>
        </w:rPr>
        <w:t xml:space="preserve">PSČ: </w:t>
      </w:r>
      <w:r>
        <w:rPr>
          <w:szCs w:val="22"/>
        </w:rPr>
        <w:t>110 00</w:t>
      </w:r>
      <w:r w:rsidR="007E3A4C" w:rsidRPr="00480BBA">
        <w:rPr>
          <w:szCs w:val="22"/>
        </w:rPr>
        <w:t xml:space="preserve">, IČO: </w:t>
      </w:r>
      <w:r w:rsidRPr="002B6D1F">
        <w:rPr>
          <w:szCs w:val="22"/>
        </w:rPr>
        <w:t>268</w:t>
      </w:r>
      <w:r>
        <w:rPr>
          <w:szCs w:val="22"/>
        </w:rPr>
        <w:t> </w:t>
      </w:r>
      <w:r w:rsidRPr="002B6D1F">
        <w:rPr>
          <w:szCs w:val="22"/>
        </w:rPr>
        <w:t>65</w:t>
      </w:r>
      <w:r>
        <w:rPr>
          <w:szCs w:val="22"/>
        </w:rPr>
        <w:t> </w:t>
      </w:r>
      <w:r w:rsidRPr="002B6D1F">
        <w:rPr>
          <w:szCs w:val="22"/>
        </w:rPr>
        <w:t>301</w:t>
      </w:r>
      <w:r w:rsidR="007E3A4C" w:rsidRPr="00480BBA">
        <w:rPr>
          <w:szCs w:val="22"/>
        </w:rPr>
        <w:t xml:space="preserve">, zapsaná v obchodním rejstříku vedeném </w:t>
      </w:r>
      <w:r>
        <w:rPr>
          <w:szCs w:val="22"/>
        </w:rPr>
        <w:t>Městským soudem v Praze</w:t>
      </w:r>
      <w:r w:rsidR="007E3A4C" w:rsidRPr="00480BBA">
        <w:rPr>
          <w:szCs w:val="22"/>
        </w:rPr>
        <w:t>, oddíl</w:t>
      </w:r>
      <w:r>
        <w:rPr>
          <w:szCs w:val="22"/>
        </w:rPr>
        <w:t> B</w:t>
      </w:r>
      <w:r w:rsidR="007E3A4C" w:rsidRPr="00480BBA">
        <w:rPr>
          <w:szCs w:val="22"/>
        </w:rPr>
        <w:t>, vložk</w:t>
      </w:r>
      <w:r w:rsidR="00303341">
        <w:rPr>
          <w:szCs w:val="22"/>
        </w:rPr>
        <w:t xml:space="preserve">a </w:t>
      </w:r>
      <w:r>
        <w:rPr>
          <w:szCs w:val="22"/>
        </w:rPr>
        <w:t>11290</w:t>
      </w:r>
    </w:p>
    <w:p w14:paraId="19603E9D" w14:textId="77777777" w:rsidR="004D2928" w:rsidRPr="00480BBA" w:rsidRDefault="00914577" w:rsidP="004A1AB8">
      <w:pPr>
        <w:ind w:firstLine="567"/>
        <w:rPr>
          <w:szCs w:val="22"/>
        </w:rPr>
      </w:pPr>
      <w:r w:rsidRPr="00480BBA">
        <w:rPr>
          <w:szCs w:val="22"/>
        </w:rPr>
        <w:t>(</w:t>
      </w:r>
      <w:r w:rsidR="004D2928" w:rsidRPr="00480BBA">
        <w:rPr>
          <w:szCs w:val="22"/>
        </w:rPr>
        <w:t>„</w:t>
      </w:r>
      <w:r w:rsidR="002B6D1F" w:rsidRPr="002B6D1F">
        <w:rPr>
          <w:b/>
          <w:szCs w:val="22"/>
        </w:rPr>
        <w:t>Dodavatel</w:t>
      </w:r>
      <w:r w:rsidRPr="00480BBA">
        <w:rPr>
          <w:szCs w:val="22"/>
        </w:rPr>
        <w:t>“)</w:t>
      </w:r>
      <w:bookmarkStart w:id="0" w:name="_DV_M14"/>
      <w:bookmarkEnd w:id="0"/>
    </w:p>
    <w:p w14:paraId="1C4EC4EF" w14:textId="77777777" w:rsidR="0019329C" w:rsidRPr="00480BBA" w:rsidRDefault="0019329C" w:rsidP="004A1AB8">
      <w:pPr>
        <w:spacing w:before="360" w:after="360"/>
        <w:ind w:firstLine="567"/>
        <w:rPr>
          <w:szCs w:val="22"/>
        </w:rPr>
      </w:pPr>
      <w:r w:rsidRPr="00480BBA">
        <w:rPr>
          <w:szCs w:val="22"/>
        </w:rPr>
        <w:t>a</w:t>
      </w:r>
    </w:p>
    <w:p w14:paraId="61B1429E" w14:textId="5A316602" w:rsidR="00BC6480" w:rsidRDefault="00623C73" w:rsidP="00BC6480">
      <w:pPr>
        <w:numPr>
          <w:ilvl w:val="0"/>
          <w:numId w:val="4"/>
        </w:numPr>
        <w:rPr>
          <w:bCs/>
          <w:szCs w:val="22"/>
        </w:rPr>
      </w:pPr>
      <w:bookmarkStart w:id="1" w:name="_DV_M15"/>
      <w:bookmarkEnd w:id="1"/>
      <w:r w:rsidRPr="00BC6480">
        <w:rPr>
          <w:b/>
          <w:bCs/>
          <w:szCs w:val="22"/>
        </w:rPr>
        <w:t>Prague City Tourism a.s.</w:t>
      </w:r>
      <w:r w:rsidR="00480BBA" w:rsidRPr="00BC6480">
        <w:rPr>
          <w:szCs w:val="22"/>
        </w:rPr>
        <w:t xml:space="preserve">, se sídlem na adrese </w:t>
      </w:r>
      <w:r w:rsidR="00BC6480" w:rsidRPr="00BC6480">
        <w:rPr>
          <w:szCs w:val="22"/>
        </w:rPr>
        <w:t>Žatecká 110/2, Staré Město, 110 00 Praha 1</w:t>
      </w:r>
      <w:r w:rsidR="00480BBA" w:rsidRPr="00BC6480">
        <w:rPr>
          <w:szCs w:val="22"/>
        </w:rPr>
        <w:t xml:space="preserve">, IČO: </w:t>
      </w:r>
      <w:r w:rsidR="00BC6480" w:rsidRPr="00BC6480">
        <w:rPr>
          <w:szCs w:val="22"/>
        </w:rPr>
        <w:t>07312890</w:t>
      </w:r>
      <w:r w:rsidR="00512DA0" w:rsidRPr="00BC6480">
        <w:rPr>
          <w:szCs w:val="22"/>
        </w:rPr>
        <w:t xml:space="preserve">, zapsaná v obchodním rejstříku vedeném </w:t>
      </w:r>
      <w:r w:rsidR="00BC6480">
        <w:rPr>
          <w:szCs w:val="22"/>
        </w:rPr>
        <w:t>Městským soudem v Praze</w:t>
      </w:r>
      <w:r w:rsidR="00BC6480" w:rsidRPr="00480BBA">
        <w:rPr>
          <w:szCs w:val="22"/>
        </w:rPr>
        <w:t>, oddíl</w:t>
      </w:r>
      <w:r w:rsidR="00BC6480">
        <w:rPr>
          <w:szCs w:val="22"/>
        </w:rPr>
        <w:t> B</w:t>
      </w:r>
      <w:r w:rsidR="00BC6480" w:rsidRPr="00480BBA">
        <w:rPr>
          <w:szCs w:val="22"/>
        </w:rPr>
        <w:t>, vložk</w:t>
      </w:r>
      <w:r w:rsidR="00BC6480">
        <w:rPr>
          <w:szCs w:val="22"/>
        </w:rPr>
        <w:t>a 23670</w:t>
      </w:r>
    </w:p>
    <w:p w14:paraId="4EC1D247" w14:textId="4B644B80" w:rsidR="00871FC3" w:rsidRPr="00BC6480" w:rsidRDefault="004D2928" w:rsidP="00BC6480">
      <w:pPr>
        <w:ind w:left="567"/>
        <w:rPr>
          <w:bCs/>
          <w:szCs w:val="22"/>
        </w:rPr>
      </w:pPr>
      <w:r w:rsidRPr="00BC6480">
        <w:rPr>
          <w:szCs w:val="22"/>
        </w:rPr>
        <w:t>(„</w:t>
      </w:r>
      <w:r w:rsidR="002B6D1F" w:rsidRPr="00BC6480">
        <w:rPr>
          <w:rStyle w:val="StyleBold"/>
          <w:rFonts w:ascii="Cambria" w:hAnsi="Cambria"/>
          <w:szCs w:val="22"/>
        </w:rPr>
        <w:t>Odběratel</w:t>
      </w:r>
      <w:r w:rsidRPr="00BC6480">
        <w:rPr>
          <w:szCs w:val="22"/>
        </w:rPr>
        <w:t xml:space="preserve">“ a společně </w:t>
      </w:r>
      <w:r w:rsidR="002B6D1F" w:rsidRPr="00BC6480">
        <w:rPr>
          <w:szCs w:val="22"/>
        </w:rPr>
        <w:t>s Dodavatelem</w:t>
      </w:r>
      <w:r w:rsidR="001613F9" w:rsidRPr="00BC6480">
        <w:rPr>
          <w:szCs w:val="22"/>
        </w:rPr>
        <w:t xml:space="preserve"> </w:t>
      </w:r>
      <w:r w:rsidRPr="00BC6480">
        <w:rPr>
          <w:szCs w:val="22"/>
        </w:rPr>
        <w:t>„</w:t>
      </w:r>
      <w:r w:rsidRPr="00BC6480">
        <w:rPr>
          <w:rStyle w:val="StyleBold"/>
          <w:rFonts w:ascii="Cambria" w:hAnsi="Cambria"/>
          <w:szCs w:val="22"/>
        </w:rPr>
        <w:t>Strany</w:t>
      </w:r>
      <w:r w:rsidRPr="00BC6480">
        <w:rPr>
          <w:szCs w:val="22"/>
        </w:rPr>
        <w:t>“)</w:t>
      </w:r>
    </w:p>
    <w:p w14:paraId="7CACD21E" w14:textId="77777777" w:rsidR="00F7335F" w:rsidRPr="00062D8A" w:rsidRDefault="00F7335F" w:rsidP="004A1AB8">
      <w:pPr>
        <w:pStyle w:val="Smluvnistranypreambule"/>
        <w:keepNext/>
        <w:rPr>
          <w:rFonts w:ascii="Cambria" w:hAnsi="Cambria"/>
        </w:rPr>
      </w:pPr>
      <w:r w:rsidRPr="00062D8A">
        <w:rPr>
          <w:rFonts w:ascii="Cambria" w:hAnsi="Cambria"/>
        </w:rPr>
        <w:t>Preambule</w:t>
      </w:r>
    </w:p>
    <w:p w14:paraId="0D05D16C" w14:textId="77777777" w:rsidR="00062D8A" w:rsidRPr="00062D8A" w:rsidRDefault="00124C9E" w:rsidP="003D2F14">
      <w:pPr>
        <w:pStyle w:val="Textpreambule"/>
      </w:pPr>
      <w:bookmarkStart w:id="2" w:name="_Ref436238589"/>
      <w:r w:rsidRPr="00062D8A">
        <w:t xml:space="preserve">Dodavatel je společností </w:t>
      </w:r>
      <w:r w:rsidR="00062D8A" w:rsidRPr="00062D8A">
        <w:t xml:space="preserve">dlouhodobě </w:t>
      </w:r>
      <w:r w:rsidRPr="00062D8A">
        <w:t xml:space="preserve">působící v oblasti poskytování </w:t>
      </w:r>
      <w:r w:rsidR="00062D8A" w:rsidRPr="00062D8A">
        <w:t xml:space="preserve">komerčních </w:t>
      </w:r>
      <w:r w:rsidRPr="00062D8A">
        <w:t>bezpečnostních služeb</w:t>
      </w:r>
      <w:r w:rsidR="00062D8A" w:rsidRPr="00062D8A">
        <w:t xml:space="preserve">. </w:t>
      </w:r>
    </w:p>
    <w:p w14:paraId="333FCDEA" w14:textId="37DB4CCC" w:rsidR="00062D8A" w:rsidRPr="00062D8A" w:rsidRDefault="00124C9E" w:rsidP="003D2F14">
      <w:pPr>
        <w:pStyle w:val="Textpreambule"/>
      </w:pPr>
      <w:r w:rsidRPr="00062D8A">
        <w:t xml:space="preserve">Odběratel má zájem na zajištění ochrany svého majetku a bezpečnosti osob vyskytující se na jím určených místech prostřednictvím </w:t>
      </w:r>
      <w:r w:rsidR="00583116">
        <w:t xml:space="preserve">speciálních </w:t>
      </w:r>
      <w:r w:rsidRPr="00062D8A">
        <w:t>bezpečnostních služeb poskytovaných Dodavatelem</w:t>
      </w:r>
      <w:r w:rsidR="00062D8A" w:rsidRPr="00062D8A">
        <w:t xml:space="preserve">. </w:t>
      </w:r>
    </w:p>
    <w:p w14:paraId="31CB4DE5" w14:textId="77777777" w:rsidR="00062D8A" w:rsidRPr="00062D8A" w:rsidRDefault="00062D8A" w:rsidP="003D2F14">
      <w:pPr>
        <w:pStyle w:val="Textpreambule"/>
      </w:pPr>
      <w:r w:rsidRPr="00062D8A">
        <w:t>S ohledem na výše uvedené se tedy Strany dohodly na uzavření této Smlouvy.</w:t>
      </w:r>
    </w:p>
    <w:bookmarkEnd w:id="2"/>
    <w:p w14:paraId="5F781365" w14:textId="77777777" w:rsidR="004D2928" w:rsidRDefault="00115E6B" w:rsidP="00E75871">
      <w:pPr>
        <w:pStyle w:val="Nadpis1"/>
      </w:pPr>
      <w:r>
        <w:t>Předmět smlouvy</w:t>
      </w:r>
    </w:p>
    <w:p w14:paraId="1C8CF54A" w14:textId="08407922" w:rsidR="00115E6B" w:rsidRDefault="00115E6B" w:rsidP="00115E6B">
      <w:pPr>
        <w:pStyle w:val="Text11"/>
      </w:pPr>
      <w:r>
        <w:t xml:space="preserve">Předmětem této Smlouvy je </w:t>
      </w:r>
      <w:r w:rsidR="00B76F48">
        <w:t xml:space="preserve">zejména </w:t>
      </w:r>
      <w:r>
        <w:t xml:space="preserve">závazek Dodavatele zajistit </w:t>
      </w:r>
      <w:r w:rsidR="00F212F1">
        <w:t>bezpečnostní služby</w:t>
      </w:r>
      <w:r>
        <w:t xml:space="preserve"> objektů Odběratele </w:t>
      </w:r>
      <w:r w:rsidR="00413917">
        <w:t>(„</w:t>
      </w:r>
      <w:r w:rsidR="00413917" w:rsidRPr="00413917">
        <w:rPr>
          <w:b/>
        </w:rPr>
        <w:t>Bezpečnostní služby</w:t>
      </w:r>
      <w:r w:rsidR="00413917">
        <w:t xml:space="preserve">“) </w:t>
      </w:r>
      <w:r>
        <w:t xml:space="preserve">a závazek Odběratele zaplatit za tuto ostrahu Dodavateli </w:t>
      </w:r>
      <w:r w:rsidR="00F16836">
        <w:t>cenu dle článku 3.1</w:t>
      </w:r>
      <w:r w:rsidR="00B76F48">
        <w:t xml:space="preserve"> této Smlouvy.</w:t>
      </w:r>
    </w:p>
    <w:p w14:paraId="66AAEB6D" w14:textId="77777777" w:rsidR="00B76F48" w:rsidRPr="004B7450" w:rsidRDefault="00413917" w:rsidP="00115E6B">
      <w:pPr>
        <w:pStyle w:val="Text11"/>
      </w:pPr>
      <w:r>
        <w:t xml:space="preserve">V rámci </w:t>
      </w:r>
      <w:r w:rsidRPr="004B7450">
        <w:t xml:space="preserve">Bezpečnostních služeb </w:t>
      </w:r>
      <w:r w:rsidR="00B76F48" w:rsidRPr="004B7450">
        <w:t>Dodavatel dále:</w:t>
      </w:r>
    </w:p>
    <w:p w14:paraId="4616A2BE" w14:textId="698FC4FD" w:rsidR="00B76F48" w:rsidRPr="004B7450" w:rsidRDefault="00B76F48" w:rsidP="00B76F48">
      <w:pPr>
        <w:pStyle w:val="Texta"/>
      </w:pPr>
      <w:r w:rsidRPr="004B7450">
        <w:t xml:space="preserve">na pokyn Odběratele </w:t>
      </w:r>
      <w:r w:rsidR="00413917" w:rsidRPr="004B7450">
        <w:t xml:space="preserve">zajistí </w:t>
      </w:r>
      <w:r w:rsidR="00583116">
        <w:t>speciální bezpečnostní služby</w:t>
      </w:r>
      <w:r w:rsidRPr="004B7450">
        <w:t xml:space="preserve"> v</w:t>
      </w:r>
      <w:r w:rsidR="00512DA0" w:rsidRPr="004B7450">
        <w:t> </w:t>
      </w:r>
      <w:r w:rsidRPr="004B7450">
        <w:t>objekt</w:t>
      </w:r>
      <w:r w:rsidR="00583116">
        <w:t>ech</w:t>
      </w:r>
      <w:r w:rsidR="00512DA0" w:rsidRPr="004B7450">
        <w:t xml:space="preserve"> určeném</w:t>
      </w:r>
      <w:r w:rsidRPr="004B7450">
        <w:t xml:space="preserve"> Odběratele</w:t>
      </w:r>
      <w:r w:rsidR="00512DA0" w:rsidRPr="004B7450">
        <w:t>m</w:t>
      </w:r>
      <w:r w:rsidRPr="004B7450">
        <w:t>, kter</w:t>
      </w:r>
      <w:r w:rsidR="003D2F14" w:rsidRPr="004B7450">
        <w:t>á</w:t>
      </w:r>
      <w:r w:rsidRPr="004B7450">
        <w:t xml:space="preserve"> bude vykonáván</w:t>
      </w:r>
      <w:r w:rsidR="003D2F14" w:rsidRPr="004B7450">
        <w:t>a</w:t>
      </w:r>
      <w:r w:rsidRPr="004B7450">
        <w:t xml:space="preserve"> dle </w:t>
      </w:r>
      <w:r w:rsidR="00583116">
        <w:t>předem stanovených pravidel</w:t>
      </w:r>
      <w:r w:rsidRPr="004B7450">
        <w:t>, kter</w:t>
      </w:r>
      <w:r w:rsidR="00604A78" w:rsidRPr="004B7450">
        <w:t xml:space="preserve">á Dodavatel vyhotoví a zašle Odběrateli do </w:t>
      </w:r>
      <w:r w:rsidR="00583116">
        <w:t>2</w:t>
      </w:r>
      <w:r w:rsidR="00604A78" w:rsidRPr="004B7450">
        <w:t xml:space="preserve"> </w:t>
      </w:r>
      <w:r w:rsidR="00583116">
        <w:t>týdnů</w:t>
      </w:r>
      <w:r w:rsidR="00604A78" w:rsidRPr="004B7450">
        <w:t xml:space="preserve"> ode dne podpisu této Smlouvy</w:t>
      </w:r>
      <w:r w:rsidRPr="004B7450">
        <w:t xml:space="preserve"> („</w:t>
      </w:r>
      <w:r w:rsidRPr="004B7450">
        <w:rPr>
          <w:b/>
        </w:rPr>
        <w:t>Strážní pravidla</w:t>
      </w:r>
      <w:r w:rsidRPr="004B7450">
        <w:t>“)</w:t>
      </w:r>
      <w:r w:rsidR="00604A78" w:rsidRPr="004B7450">
        <w:t xml:space="preserve">; </w:t>
      </w:r>
      <w:r w:rsidR="002332B1">
        <w:t xml:space="preserve">v případě změny Strážních pravidel je Dodavatel povinen Odběratele s takovou změnou předem seznámit; změna </w:t>
      </w:r>
      <w:r w:rsidR="00604A78" w:rsidRPr="004B7450">
        <w:t>Strážní</w:t>
      </w:r>
      <w:r w:rsidR="002332B1">
        <w:t>ch</w:t>
      </w:r>
      <w:r w:rsidR="00604A78" w:rsidRPr="004B7450">
        <w:t xml:space="preserve"> pravid</w:t>
      </w:r>
      <w:r w:rsidR="002332B1">
        <w:t>el</w:t>
      </w:r>
      <w:r w:rsidR="00604A78" w:rsidRPr="004B7450">
        <w:t xml:space="preserve"> </w:t>
      </w:r>
      <w:r w:rsidR="002332B1">
        <w:t xml:space="preserve">nabývá účinnosti okamžikem podpisu nového znění Strážních pravidel </w:t>
      </w:r>
      <w:r w:rsidR="00634D31">
        <w:t>Kontaktní osob</w:t>
      </w:r>
      <w:r w:rsidR="00665D86">
        <w:t>ou</w:t>
      </w:r>
      <w:r w:rsidR="007E1226">
        <w:t xml:space="preserve"> z </w:t>
      </w:r>
      <w:r w:rsidR="00665D86">
        <w:t>obou</w:t>
      </w:r>
      <w:r w:rsidR="002332B1">
        <w:t xml:space="preserve"> Stran</w:t>
      </w:r>
      <w:r w:rsidRPr="004B7450">
        <w:t>;</w:t>
      </w:r>
    </w:p>
    <w:p w14:paraId="77FE6ABC" w14:textId="3AAD9057" w:rsidR="004F7340" w:rsidRDefault="006D591A" w:rsidP="004F7340">
      <w:pPr>
        <w:pStyle w:val="Text11"/>
      </w:pPr>
      <w:r>
        <w:t>Bezpečnostními službami</w:t>
      </w:r>
      <w:r w:rsidR="004F7340">
        <w:t xml:space="preserve"> dle této Smlouvy </w:t>
      </w:r>
      <w:r>
        <w:t xml:space="preserve">se </w:t>
      </w:r>
      <w:r w:rsidR="004F7340">
        <w:t>rozumí</w:t>
      </w:r>
      <w:r w:rsidR="002036DC">
        <w:t xml:space="preserve"> prověřování </w:t>
      </w:r>
      <w:r w:rsidR="00344931">
        <w:t xml:space="preserve">vstupu </w:t>
      </w:r>
      <w:r w:rsidR="00925975">
        <w:t>návštěvníků</w:t>
      </w:r>
      <w:r w:rsidR="00344931">
        <w:t xml:space="preserve"> do objektů, a to formou zajištění těchto činností</w:t>
      </w:r>
      <w:r w:rsidR="004F7340">
        <w:t>:</w:t>
      </w:r>
    </w:p>
    <w:p w14:paraId="7651A521" w14:textId="5FAC9057" w:rsidR="004F7340" w:rsidRDefault="005A4334" w:rsidP="004F7340">
      <w:pPr>
        <w:pStyle w:val="Texta"/>
      </w:pPr>
      <w:r>
        <w:t>kontrolní činnost</w:t>
      </w:r>
      <w:r w:rsidR="004F7340">
        <w:t>;</w:t>
      </w:r>
    </w:p>
    <w:p w14:paraId="3538E67D" w14:textId="3D53D79E" w:rsidR="004F7340" w:rsidRDefault="005A4334" w:rsidP="004F7340">
      <w:pPr>
        <w:pStyle w:val="Texta"/>
      </w:pPr>
      <w:r>
        <w:t>vyhledávání anomálií v evidenci zakoupených vstupenek</w:t>
      </w:r>
      <w:r w:rsidR="004F7340">
        <w:t>;</w:t>
      </w:r>
    </w:p>
    <w:p w14:paraId="62EF1ADB" w14:textId="6F73B772" w:rsidR="004F7340" w:rsidRDefault="005A4334" w:rsidP="004F7340">
      <w:pPr>
        <w:pStyle w:val="Texta"/>
      </w:pPr>
      <w:r>
        <w:t xml:space="preserve">analyzování dat </w:t>
      </w:r>
      <w:r w:rsidR="000962AA">
        <w:t>Odběratele z prodeje vstupenek</w:t>
      </w:r>
      <w:r w:rsidR="004F7340">
        <w:t>;</w:t>
      </w:r>
    </w:p>
    <w:p w14:paraId="09E62E69" w14:textId="6418A922" w:rsidR="004F7340" w:rsidRDefault="00DF4121" w:rsidP="004F7340">
      <w:pPr>
        <w:pStyle w:val="Texta"/>
      </w:pPr>
      <w:r w:rsidRPr="00DF4121">
        <w:lastRenderedPageBreak/>
        <w:t>výzkum zákaznické zkušenosti, při které jsou nezávislí jednotlivci nebo agentury najímáni k anonymnímu hodnocení kvality služeb a provozu firmy prostřednictvím simulovaných zákaznických interakcí</w:t>
      </w:r>
      <w:r w:rsidR="004F7340">
        <w:t>;</w:t>
      </w:r>
    </w:p>
    <w:p w14:paraId="5E8F265E" w14:textId="0F4CAB7C" w:rsidR="004F7340" w:rsidRDefault="000962AA" w:rsidP="004F7340">
      <w:pPr>
        <w:pStyle w:val="Texta"/>
      </w:pPr>
      <w:r>
        <w:t>penetrační testy.</w:t>
      </w:r>
    </w:p>
    <w:p w14:paraId="18FD6833" w14:textId="77777777" w:rsidR="00115E6B" w:rsidRDefault="00115E6B" w:rsidP="00115E6B">
      <w:pPr>
        <w:pStyle w:val="Nadpis1"/>
      </w:pPr>
      <w:r>
        <w:t>Místo</w:t>
      </w:r>
      <w:r w:rsidR="00BC53D9">
        <w:t>,</w:t>
      </w:r>
      <w:r>
        <w:t xml:space="preserve"> čas </w:t>
      </w:r>
      <w:r w:rsidR="00BC53D9">
        <w:t xml:space="preserve">a rozsah </w:t>
      </w:r>
      <w:r>
        <w:t>plnění</w:t>
      </w:r>
    </w:p>
    <w:p w14:paraId="49B3A82A" w14:textId="56BDAEBD" w:rsidR="006D591A" w:rsidRDefault="00413917" w:rsidP="00413917">
      <w:pPr>
        <w:pStyle w:val="Text11"/>
      </w:pPr>
      <w:bookmarkStart w:id="3" w:name="_Ref466588255"/>
      <w:r>
        <w:t>Dodavatel se zavazuje poskytovat Bezpečnos</w:t>
      </w:r>
      <w:r w:rsidR="00EE406A">
        <w:t>tní služby podle této Smlouvy, a to v</w:t>
      </w:r>
      <w:r w:rsidR="00643809">
        <w:t xml:space="preserve"> rámci </w:t>
      </w:r>
      <w:r w:rsidR="006D591A">
        <w:t>těchto objekt</w:t>
      </w:r>
      <w:r w:rsidR="00643809">
        <w:t>ů</w:t>
      </w:r>
      <w:r w:rsidR="006D591A">
        <w:t>:</w:t>
      </w:r>
    </w:p>
    <w:p w14:paraId="1C9FD3A3" w14:textId="5B6F9820" w:rsidR="00BA3CF4" w:rsidRDefault="00C834D6" w:rsidP="00E9721A">
      <w:pPr>
        <w:pStyle w:val="Texta"/>
      </w:pPr>
      <w:r w:rsidRPr="00C834D6">
        <w:t>Staroměstská radnice</w:t>
      </w:r>
      <w:r w:rsidR="00BA3CF4">
        <w:t xml:space="preserve">, </w:t>
      </w:r>
      <w:r w:rsidRPr="00C834D6">
        <w:t>Staroměstské nám. 1/3, 110 00 Staré Město</w:t>
      </w:r>
    </w:p>
    <w:p w14:paraId="7DE986ED" w14:textId="7C65385C" w:rsidR="00A95BE9" w:rsidRDefault="00A95BE9" w:rsidP="00A95BE9">
      <w:pPr>
        <w:pStyle w:val="Texta"/>
      </w:pPr>
      <w:r>
        <w:t>Prašná brána, Na Příkopě / náměstí Republiky 5, Praha 1 – Staré Město</w:t>
      </w:r>
    </w:p>
    <w:p w14:paraId="2867E8AD" w14:textId="0325AF8C" w:rsidR="00FE3323" w:rsidRDefault="00FE3323" w:rsidP="00B53078">
      <w:pPr>
        <w:pStyle w:val="Texta"/>
      </w:pPr>
      <w:r>
        <w:t>Staroměstská mostecká věž, Karlův most, Praha 1 – Staré Město</w:t>
      </w:r>
    </w:p>
    <w:p w14:paraId="5FD56658" w14:textId="2832B461" w:rsidR="009C1D04" w:rsidRDefault="009C1D04" w:rsidP="00DC65C5">
      <w:pPr>
        <w:pStyle w:val="Texta"/>
      </w:pPr>
      <w:r>
        <w:t>Malostranské mostecké věže, Karlův most, Praha 1 – Malá Strana</w:t>
      </w:r>
    </w:p>
    <w:p w14:paraId="5B28FFD0" w14:textId="6E19E95D" w:rsidR="0067030E" w:rsidRDefault="0067030E" w:rsidP="003C5DCB">
      <w:pPr>
        <w:pStyle w:val="Texta"/>
      </w:pPr>
      <w:r>
        <w:t>Svatomikulášská městská zvonice, Malostranské náměstí 29, Praha 1 – Malá Strana</w:t>
      </w:r>
    </w:p>
    <w:p w14:paraId="10C1E790" w14:textId="14D8EA9A" w:rsidR="00D4688A" w:rsidRDefault="00D4688A" w:rsidP="006C3219">
      <w:pPr>
        <w:pStyle w:val="Texta"/>
      </w:pPr>
      <w:r>
        <w:t>Petřínská rozhledna, Petřínské sady 633, Praha 1 – Malá Strana</w:t>
      </w:r>
    </w:p>
    <w:p w14:paraId="06B877EB" w14:textId="10AC4946" w:rsidR="006D591A" w:rsidRDefault="00E23B50" w:rsidP="00E23B50">
      <w:pPr>
        <w:pStyle w:val="Texta"/>
      </w:pPr>
      <w:r>
        <w:t>Zrcadlové bludiště na Petříně, Petřínské sady, Praha 1 – Malá Strana</w:t>
      </w:r>
    </w:p>
    <w:p w14:paraId="5E86FDFA" w14:textId="7D280CD4" w:rsidR="00E23B50" w:rsidRDefault="00E23B50" w:rsidP="00E23B50">
      <w:pPr>
        <w:pStyle w:val="Texta"/>
        <w:numPr>
          <w:ilvl w:val="0"/>
          <w:numId w:val="0"/>
        </w:numPr>
        <w:ind w:left="567"/>
      </w:pPr>
      <w:r>
        <w:t>(„</w:t>
      </w:r>
      <w:r w:rsidRPr="00E23B50">
        <w:rPr>
          <w:b/>
          <w:bCs/>
        </w:rPr>
        <w:t>Objekt</w:t>
      </w:r>
      <w:r>
        <w:t>“)</w:t>
      </w:r>
    </w:p>
    <w:p w14:paraId="4C932A45" w14:textId="36899D1A" w:rsidR="00413917" w:rsidRDefault="006D591A" w:rsidP="00413917">
      <w:pPr>
        <w:pStyle w:val="Text11"/>
      </w:pPr>
      <w:r>
        <w:t>Rozsah poskytovaných služeb zahrnuje</w:t>
      </w:r>
      <w:r w:rsidR="00EE406A">
        <w:t>:</w:t>
      </w:r>
      <w:bookmarkEnd w:id="3"/>
    </w:p>
    <w:p w14:paraId="5DE8220F" w14:textId="37FB1FE2" w:rsidR="005B4241" w:rsidRDefault="005B4241" w:rsidP="006D591A">
      <w:pPr>
        <w:pStyle w:val="Texta"/>
      </w:pPr>
      <w:r>
        <w:t>xxx</w:t>
      </w:r>
    </w:p>
    <w:p w14:paraId="721C8602" w14:textId="305B08BB" w:rsidR="004658C0" w:rsidRDefault="005B4241" w:rsidP="006D591A">
      <w:pPr>
        <w:pStyle w:val="Texta"/>
      </w:pPr>
      <w:r>
        <w:t>xxx</w:t>
      </w:r>
      <w:r w:rsidR="006D591A">
        <w:t xml:space="preserve"> </w:t>
      </w:r>
    </w:p>
    <w:p w14:paraId="52BE41FF" w14:textId="490E024A" w:rsidR="004658C0" w:rsidRPr="000545DE" w:rsidRDefault="005B4241" w:rsidP="006D591A">
      <w:pPr>
        <w:pStyle w:val="Texta"/>
      </w:pPr>
      <w:r>
        <w:t>xxx</w:t>
      </w:r>
    </w:p>
    <w:p w14:paraId="66C0F1F0" w14:textId="51CE5D1C" w:rsidR="004658C0" w:rsidRDefault="005B4241" w:rsidP="006D591A">
      <w:pPr>
        <w:pStyle w:val="Texta"/>
      </w:pPr>
      <w:r>
        <w:t>xxx</w:t>
      </w:r>
    </w:p>
    <w:p w14:paraId="7725E360" w14:textId="7C209B37" w:rsidR="00661A58" w:rsidRDefault="00661A58" w:rsidP="006D591A">
      <w:pPr>
        <w:pStyle w:val="Texta"/>
      </w:pPr>
      <w:r>
        <w:t>Předávání výsledků provedených šetření – 1 x měsíčně</w:t>
      </w:r>
    </w:p>
    <w:p w14:paraId="79C0BA86" w14:textId="47BED001" w:rsidR="00661A58" w:rsidRDefault="00661A58" w:rsidP="00661A58">
      <w:pPr>
        <w:pStyle w:val="Texta"/>
        <w:numPr>
          <w:ilvl w:val="0"/>
          <w:numId w:val="0"/>
        </w:numPr>
        <w:ind w:left="567"/>
      </w:pPr>
      <w:r>
        <w:t>Detaily jednotlivých služeb budou popsány ve Strážních pravidlech.</w:t>
      </w:r>
    </w:p>
    <w:p w14:paraId="09B464C7" w14:textId="502CCF13" w:rsidR="00BC53D9" w:rsidRPr="004B7450" w:rsidRDefault="00604A78" w:rsidP="00393C9D">
      <w:pPr>
        <w:pStyle w:val="Text11"/>
      </w:pPr>
      <w:bookmarkStart w:id="4" w:name="_Ref466463571"/>
      <w:r w:rsidRPr="004B7450">
        <w:t xml:space="preserve">V případě, že Dodavatel usoudí, že rozsah </w:t>
      </w:r>
      <w:r w:rsidR="00E436B0">
        <w:t>speciálních b</w:t>
      </w:r>
      <w:r w:rsidRPr="004B7450">
        <w:t xml:space="preserve">ezpečnostních služeb sjednaný touto Smlouvou není dostatečný k tomu, aby bylo dosaženo dostatečné míry ochrany majetku a osob, může do 2 měsíců ode dne uzavření této Smlouvy </w:t>
      </w:r>
      <w:r w:rsidR="007308A1" w:rsidRPr="004B7450">
        <w:t>navrhnout Odběrateli přijetí dodatečných opatření a doporučit rozšíření rozsahu Bezpečnostních služeb, včetně navýšení počtu strážných určených pro ochranu svěřeného majetku s ohledem na rozsah střeženého majetku</w:t>
      </w:r>
      <w:r w:rsidR="00EE37D6" w:rsidRPr="004B7450">
        <w:t>, a také odpovídající úpravu Ceny</w:t>
      </w:r>
      <w:r w:rsidR="007308A1" w:rsidRPr="004B7450">
        <w:t xml:space="preserve"> („</w:t>
      </w:r>
      <w:r w:rsidR="007308A1" w:rsidRPr="004B7450">
        <w:rPr>
          <w:b/>
        </w:rPr>
        <w:t>Posouzení</w:t>
      </w:r>
      <w:r w:rsidR="007308A1" w:rsidRPr="004B7450">
        <w:t>“).</w:t>
      </w:r>
      <w:r w:rsidR="008B34FB">
        <w:t xml:space="preserve"> </w:t>
      </w:r>
      <w:r w:rsidR="007308A1" w:rsidRPr="004B7450">
        <w:t xml:space="preserve">V případě, že Odběratel </w:t>
      </w:r>
      <w:r w:rsidR="00EE37D6" w:rsidRPr="004B7450">
        <w:t xml:space="preserve">písemně schválí Dodavatelem navrhované změny, dojde tímto schválením ke změně této Smlouvy. V případě, že Odběratel </w:t>
      </w:r>
      <w:r w:rsidR="007308A1" w:rsidRPr="004B7450">
        <w:t xml:space="preserve">bez zbytečného odkladu nepřijme opatření navržená Dodavatelem v rámci Posouzení, </w:t>
      </w:r>
      <w:r w:rsidR="002A2E7E" w:rsidRPr="004B7450">
        <w:t xml:space="preserve">Dodavatel </w:t>
      </w:r>
      <w:r w:rsidR="007308A1" w:rsidRPr="004B7450">
        <w:t xml:space="preserve">nebude </w:t>
      </w:r>
      <w:r w:rsidR="002A2E7E" w:rsidRPr="004B7450">
        <w:t xml:space="preserve">Odběrateli </w:t>
      </w:r>
      <w:r w:rsidR="007308A1" w:rsidRPr="004B7450">
        <w:t>povinen nahradit</w:t>
      </w:r>
      <w:r w:rsidR="002A2E7E" w:rsidRPr="004B7450">
        <w:t xml:space="preserve"> škodu, která by byla </w:t>
      </w:r>
      <w:r w:rsidR="007308A1" w:rsidRPr="004B7450">
        <w:t xml:space="preserve">Odběrateli </w:t>
      </w:r>
      <w:r w:rsidR="002A2E7E" w:rsidRPr="004B7450">
        <w:t xml:space="preserve">případně způsobena tím, že Bezpečnostní služby nebyly poskytovány v rozsahu </w:t>
      </w:r>
      <w:r w:rsidR="007308A1" w:rsidRPr="004B7450">
        <w:t xml:space="preserve">a/nebo způsobem </w:t>
      </w:r>
      <w:r w:rsidR="002A2E7E" w:rsidRPr="004B7450">
        <w:t xml:space="preserve">doporučeném </w:t>
      </w:r>
      <w:r w:rsidR="007308A1" w:rsidRPr="004B7450">
        <w:t>v Posouzení</w:t>
      </w:r>
      <w:r w:rsidR="002A2E7E" w:rsidRPr="004B7450">
        <w:t>.</w:t>
      </w:r>
    </w:p>
    <w:p w14:paraId="688ADAAA" w14:textId="77777777" w:rsidR="00EE406A" w:rsidRPr="00720330" w:rsidRDefault="00EE406A" w:rsidP="00EE406A">
      <w:pPr>
        <w:pStyle w:val="Nadpis1"/>
      </w:pPr>
      <w:r w:rsidRPr="00720330">
        <w:t>Cena Bezpečnostních služeb</w:t>
      </w:r>
      <w:bookmarkEnd w:id="4"/>
    </w:p>
    <w:p w14:paraId="1E5357B1" w14:textId="2E6D4A9C" w:rsidR="000545DE" w:rsidRDefault="00922282" w:rsidP="00B15472">
      <w:pPr>
        <w:pStyle w:val="Text11"/>
      </w:pPr>
      <w:r w:rsidRPr="00720330">
        <w:t>Odběratel Dodavateli zaplatí za Bezpečnostní služby cenu odpovídající</w:t>
      </w:r>
      <w:r w:rsidR="00E23B50">
        <w:t xml:space="preserve"> </w:t>
      </w:r>
      <w:r w:rsidRPr="00720330">
        <w:t xml:space="preserve">částce </w:t>
      </w:r>
      <w:proofErr w:type="gramStart"/>
      <w:r w:rsidR="00960D81" w:rsidRPr="00B15472">
        <w:rPr>
          <w:b/>
          <w:bCs w:val="0"/>
        </w:rPr>
        <w:t>129.000,-</w:t>
      </w:r>
      <w:proofErr w:type="gramEnd"/>
      <w:r w:rsidR="006115E2">
        <w:rPr>
          <w:b/>
          <w:bCs w:val="0"/>
        </w:rPr>
        <w:t> </w:t>
      </w:r>
      <w:r w:rsidRPr="00B15472">
        <w:rPr>
          <w:b/>
          <w:bCs w:val="0"/>
        </w:rPr>
        <w:t xml:space="preserve">Kč za 1 </w:t>
      </w:r>
      <w:r w:rsidR="00B15472" w:rsidRPr="00B15472">
        <w:rPr>
          <w:b/>
          <w:bCs w:val="0"/>
        </w:rPr>
        <w:t>měsíc</w:t>
      </w:r>
      <w:r w:rsidR="000545DE">
        <w:t xml:space="preserve">. </w:t>
      </w:r>
      <w:r w:rsidR="000545DE" w:rsidRPr="00720330">
        <w:t>(„</w:t>
      </w:r>
      <w:r w:rsidR="000545DE" w:rsidRPr="00B15472">
        <w:rPr>
          <w:b/>
          <w:bCs w:val="0"/>
        </w:rPr>
        <w:t>Cena</w:t>
      </w:r>
      <w:r w:rsidR="000545DE" w:rsidRPr="00720330">
        <w:t>“).</w:t>
      </w:r>
      <w:r w:rsidR="000545DE">
        <w:t xml:space="preserve"> </w:t>
      </w:r>
      <w:r w:rsidR="00A34BDE">
        <w:t>Uvedená</w:t>
      </w:r>
      <w:r w:rsidR="00B71108">
        <w:t xml:space="preserve"> cena je bez příslušné DPH.</w:t>
      </w:r>
    </w:p>
    <w:p w14:paraId="16A45E57" w14:textId="2E3E609D" w:rsidR="00922282" w:rsidRPr="00720330" w:rsidRDefault="000545DE" w:rsidP="000545DE">
      <w:pPr>
        <w:pStyle w:val="Text11"/>
        <w:numPr>
          <w:ilvl w:val="0"/>
          <w:numId w:val="0"/>
        </w:numPr>
        <w:ind w:left="709"/>
      </w:pPr>
      <w:r>
        <w:t xml:space="preserve">Cena </w:t>
      </w:r>
      <w:r w:rsidR="0011044A">
        <w:t>zahrnuje</w:t>
      </w:r>
      <w:r>
        <w:t xml:space="preserve"> veškeré</w:t>
      </w:r>
      <w:r w:rsidR="00B15472">
        <w:t xml:space="preserve"> služby uvedené </w:t>
      </w:r>
      <w:r>
        <w:t>v odst.</w:t>
      </w:r>
      <w:r w:rsidR="00B15472">
        <w:t xml:space="preserve"> 2.2</w:t>
      </w:r>
      <w:r>
        <w:t>.</w:t>
      </w:r>
      <w:r w:rsidR="00B15472">
        <w:t xml:space="preserve"> </w:t>
      </w:r>
    </w:p>
    <w:p w14:paraId="3AC3F0A5" w14:textId="77777777" w:rsidR="00374D4D" w:rsidRPr="00720330" w:rsidRDefault="00374D4D" w:rsidP="00374D4D">
      <w:pPr>
        <w:pStyle w:val="Text11"/>
      </w:pPr>
      <w:r w:rsidRPr="00720330">
        <w:t xml:space="preserve">Cena bude hrazena na základě daňového dokladu vystaveného Dodavatelem Odběrateli nejpozději 10. den následujícího kalendářního měsíce. Odběratel se zavazuje každou z faktur uhradit na účet Dodavatele specifikovaný ve faktuře tak, aby platba na tento účet byla připsána nejpozději do 30 dnů od doručení faktury Odběrateli. V pochybnostech se </w:t>
      </w:r>
      <w:r w:rsidRPr="00720330">
        <w:lastRenderedPageBreak/>
        <w:t>má za to, že faktura byla Odběrateli doručena třetí pracovní den po jejím odeslání Dodavatelem.</w:t>
      </w:r>
    </w:p>
    <w:p w14:paraId="09F3B6E5" w14:textId="77777777" w:rsidR="00B20EC3" w:rsidRPr="00720330" w:rsidRDefault="00B20EC3" w:rsidP="00B20EC3">
      <w:pPr>
        <w:pStyle w:val="Text11"/>
      </w:pPr>
      <w:r w:rsidRPr="00720330">
        <w:t>V případě, že je Odběratel v prodlení s úhradou Ceny či její části, je Dodavatel oprávněn přerušit poskytování Bezpečnostních služeb. V takovém případě Dodavatel neodpovídá za škodu, která Odběrateli vznikla přerušením poskytování Bezpečnostních služeb.</w:t>
      </w:r>
    </w:p>
    <w:p w14:paraId="00ACC7B7" w14:textId="77777777" w:rsidR="0009209B" w:rsidRPr="00720330" w:rsidRDefault="009933F4" w:rsidP="00374D4D">
      <w:pPr>
        <w:pStyle w:val="Text11"/>
      </w:pPr>
      <w:r w:rsidRPr="00720330">
        <w:t>Strany</w:t>
      </w:r>
      <w:r w:rsidR="0009209B" w:rsidRPr="00720330">
        <w:t xml:space="preserve"> se zavazují výši Ceny smluvně upravit v případě, že v průběhu trvání této Smlouvy </w:t>
      </w:r>
    </w:p>
    <w:p w14:paraId="7F766BA1" w14:textId="77777777" w:rsidR="009933F4" w:rsidRPr="00720330" w:rsidRDefault="0009209B" w:rsidP="00051F4B">
      <w:pPr>
        <w:pStyle w:val="Texta"/>
      </w:pPr>
      <w:r w:rsidRPr="00720330">
        <w:t>dojde ke změnám v legislativě ovlivňujícím výši Ceny</w:t>
      </w:r>
      <w:r w:rsidR="00D6680A" w:rsidRPr="00720330">
        <w:t xml:space="preserve"> (např. </w:t>
      </w:r>
      <w:r w:rsidR="001A09C0" w:rsidRPr="00720330">
        <w:t>dojde k nárůstu</w:t>
      </w:r>
      <w:r w:rsidR="00D6680A" w:rsidRPr="00720330">
        <w:t xml:space="preserve"> minimální </w:t>
      </w:r>
      <w:r w:rsidR="009A3EB9" w:rsidRPr="00720330">
        <w:t xml:space="preserve">nebo zaručené </w:t>
      </w:r>
      <w:r w:rsidR="00D6680A" w:rsidRPr="00720330">
        <w:t>mzdy zaměstnanců Dodavatel</w:t>
      </w:r>
      <w:r w:rsidR="001A09C0" w:rsidRPr="00720330">
        <w:t>e / v takovém případě bude Cena navýšena o dopad takového nárůstu nákladů za zaměstnance Dodavatele, kteří jsou vyčleněni k poskytování služeb Odběrateli</w:t>
      </w:r>
      <w:r w:rsidR="00D6680A" w:rsidRPr="00720330">
        <w:t>)</w:t>
      </w:r>
      <w:r w:rsidRPr="00720330">
        <w:t>;</w:t>
      </w:r>
    </w:p>
    <w:p w14:paraId="7D0BE982" w14:textId="77777777" w:rsidR="0009209B" w:rsidRPr="00720330" w:rsidRDefault="0009209B" w:rsidP="00051F4B">
      <w:pPr>
        <w:pStyle w:val="Texta"/>
      </w:pPr>
      <w:r w:rsidRPr="00720330">
        <w:t>dojde ke změně rozsahu poskytovaných Bezpečnostních služeb;</w:t>
      </w:r>
    </w:p>
    <w:p w14:paraId="4D0A2CDE" w14:textId="77777777" w:rsidR="0009209B" w:rsidRPr="00720330" w:rsidRDefault="00051F4B" w:rsidP="00051F4B">
      <w:pPr>
        <w:pStyle w:val="Texta"/>
      </w:pPr>
      <w:r w:rsidRPr="00720330">
        <w:t>se při realizaci zakázky vyskytnou skutečnost</w:t>
      </w:r>
      <w:r w:rsidR="00D6680A" w:rsidRPr="00720330">
        <w:t>i</w:t>
      </w:r>
      <w:r w:rsidRPr="00720330">
        <w:t xml:space="preserve"> ovlivňující výši Ceny, které nebyly v době sjednání smlouvy známy</w:t>
      </w:r>
      <w:r w:rsidR="00F3426A">
        <w:t>,</w:t>
      </w:r>
      <w:r w:rsidRPr="00720330">
        <w:t xml:space="preserve"> a Dodavatel je nezavinil ani nemohl předvídat.</w:t>
      </w:r>
    </w:p>
    <w:p w14:paraId="1A68183E" w14:textId="77777777" w:rsidR="00922282" w:rsidRPr="00720330" w:rsidRDefault="00922282" w:rsidP="00922282">
      <w:pPr>
        <w:pStyle w:val="Text11"/>
      </w:pPr>
      <w:r w:rsidRPr="00720330">
        <w:t>Cena nezahrnuje daň z přidané hodnoty, která bude v příslušné sazbě připočtena k fakturované částce.</w:t>
      </w:r>
    </w:p>
    <w:p w14:paraId="2676C2F7" w14:textId="77777777" w:rsidR="00922282" w:rsidRDefault="00922282" w:rsidP="00922282">
      <w:pPr>
        <w:pStyle w:val="Text11"/>
      </w:pPr>
      <w:r w:rsidRPr="00720330">
        <w:t>Dnem uskutečnění zdanitelného plnění bude vždy poslední kalendářní den příslušného kalendářního měsíce.</w:t>
      </w:r>
    </w:p>
    <w:p w14:paraId="3522394D" w14:textId="77777777" w:rsidR="00D06DA0" w:rsidRPr="00720330" w:rsidRDefault="00D06DA0" w:rsidP="00D06DA0">
      <w:pPr>
        <w:pStyle w:val="Text11"/>
      </w:pPr>
      <w:r>
        <w:t>P</w:t>
      </w:r>
      <w:r w:rsidRPr="00B20F8A">
        <w:t>okud O</w:t>
      </w:r>
      <w:r>
        <w:t>dběr</w:t>
      </w:r>
      <w:r w:rsidRPr="00B20F8A">
        <w:t>atel do 7 dnů od data uskutečněného zdanitelného plnění nevznese námitky k rozsahu a kvalitě poskytnutých služeb, tak je plnění ze strany Objednatele považováno za odsouhlasené</w:t>
      </w:r>
      <w:r>
        <w:t>.</w:t>
      </w:r>
    </w:p>
    <w:p w14:paraId="7CFD01F5" w14:textId="77777777" w:rsidR="00051F4B" w:rsidRPr="00720330" w:rsidRDefault="00D77E89" w:rsidP="00051F4B">
      <w:pPr>
        <w:pStyle w:val="Nadpis1"/>
      </w:pPr>
      <w:r w:rsidRPr="00720330">
        <w:t>Kontaktní osoby</w:t>
      </w:r>
    </w:p>
    <w:p w14:paraId="1140FCAF" w14:textId="77777777" w:rsidR="00051F4B" w:rsidRPr="00720330" w:rsidRDefault="00D77E89" w:rsidP="00051F4B">
      <w:pPr>
        <w:pStyle w:val="Text11"/>
      </w:pPr>
      <w:r w:rsidRPr="00720330">
        <w:t>Kontaktními osobami pro účely plnění této Smlouvy, které jsou oprávněny při běžném provozu zadávat úkoly službu konajícím zaměstnancům Dodavatele</w:t>
      </w:r>
      <w:r w:rsidR="00184B6B" w:rsidRPr="00720330">
        <w:t xml:space="preserve"> a řešit veškeré záležitosti spojené s poskytováním Bezpečnostních služeb</w:t>
      </w:r>
      <w:r w:rsidRPr="00720330">
        <w:t>, jsou</w:t>
      </w:r>
      <w:r w:rsidR="00051F4B" w:rsidRPr="00720330">
        <w:t>:</w:t>
      </w:r>
    </w:p>
    <w:p w14:paraId="052A6F9D" w14:textId="77777777" w:rsidR="00051F4B" w:rsidRPr="00720330" w:rsidRDefault="00051F4B" w:rsidP="00D77E89">
      <w:pPr>
        <w:pStyle w:val="Texta"/>
      </w:pPr>
      <w:r w:rsidRPr="00720330">
        <w:t xml:space="preserve">za </w:t>
      </w:r>
      <w:r w:rsidR="00D77E89" w:rsidRPr="00720330">
        <w:t>Odběratele</w:t>
      </w:r>
      <w:r w:rsidRPr="00720330">
        <w:t>:</w:t>
      </w:r>
    </w:p>
    <w:p w14:paraId="480889B0" w14:textId="4769FC06" w:rsidR="00051F4B" w:rsidRPr="00720330" w:rsidRDefault="005B4241" w:rsidP="00D77E89">
      <w:pPr>
        <w:pStyle w:val="Texti"/>
      </w:pPr>
      <w:r>
        <w:t>xxx</w:t>
      </w:r>
      <w:r w:rsidR="00051F4B" w:rsidRPr="00720330">
        <w:t xml:space="preserve">, </w:t>
      </w:r>
      <w:r w:rsidR="009B6F47">
        <w:t>ř</w:t>
      </w:r>
      <w:r w:rsidR="00661A58" w:rsidRPr="00661A58">
        <w:t>editel sekce provoz objektů</w:t>
      </w:r>
      <w:r w:rsidR="00051F4B" w:rsidRPr="00720330">
        <w:t xml:space="preserve">, tel: </w:t>
      </w:r>
      <w:r>
        <w:t>xxx</w:t>
      </w:r>
      <w:r w:rsidR="00051F4B" w:rsidRPr="00720330">
        <w:t xml:space="preserve">, e-mail: </w:t>
      </w:r>
      <w:r>
        <w:t>xxx</w:t>
      </w:r>
    </w:p>
    <w:p w14:paraId="0A9712DC" w14:textId="77777777" w:rsidR="00051F4B" w:rsidRPr="00720330" w:rsidRDefault="00051F4B" w:rsidP="00D77E89">
      <w:pPr>
        <w:pStyle w:val="Texta"/>
      </w:pPr>
      <w:r w:rsidRPr="00720330">
        <w:t xml:space="preserve">za </w:t>
      </w:r>
      <w:r w:rsidR="00D77E89" w:rsidRPr="00720330">
        <w:t>Dodavatele</w:t>
      </w:r>
      <w:r w:rsidRPr="00720330">
        <w:t xml:space="preserve">: </w:t>
      </w:r>
    </w:p>
    <w:p w14:paraId="599A36B2" w14:textId="09306071" w:rsidR="005B4241" w:rsidRDefault="005B4241" w:rsidP="00290DF2">
      <w:pPr>
        <w:pStyle w:val="Texti"/>
        <w:jc w:val="left"/>
      </w:pPr>
      <w:r>
        <w:t>xxx</w:t>
      </w:r>
      <w:r w:rsidR="00B15472">
        <w:t>,</w:t>
      </w:r>
      <w:r w:rsidR="002621B6">
        <w:t xml:space="preserve"> </w:t>
      </w:r>
      <w:r w:rsidR="00155EFF" w:rsidRPr="0034759B">
        <w:t>obchodní ředitel</w:t>
      </w:r>
      <w:r w:rsidR="002621B6">
        <w:t xml:space="preserve"> CZ/SK</w:t>
      </w:r>
      <w:r w:rsidR="00155EFF" w:rsidRPr="0034759B">
        <w:t xml:space="preserve">, </w:t>
      </w:r>
      <w:r w:rsidR="00155EFF">
        <w:t xml:space="preserve">tel: </w:t>
      </w:r>
      <w:r>
        <w:t>xxx</w:t>
      </w:r>
      <w:r w:rsidR="00155EFF" w:rsidRPr="0034759B">
        <w:t xml:space="preserve">, </w:t>
      </w:r>
      <w:r w:rsidR="00155EFF">
        <w:t xml:space="preserve">e-mail: </w:t>
      </w:r>
      <w:r>
        <w:t>xxx</w:t>
      </w:r>
    </w:p>
    <w:p w14:paraId="5ADDD70D" w14:textId="29CF9A90" w:rsidR="00155EFF" w:rsidRDefault="005B4241" w:rsidP="00290DF2">
      <w:pPr>
        <w:pStyle w:val="Texti"/>
        <w:jc w:val="left"/>
      </w:pPr>
      <w:r>
        <w:t>xxx</w:t>
      </w:r>
      <w:r w:rsidR="00155EFF">
        <w:t xml:space="preserve">, Oblastní ředitel pro Čechy, tel: </w:t>
      </w:r>
      <w:r>
        <w:t>xxx</w:t>
      </w:r>
      <w:r w:rsidR="00155EFF">
        <w:t xml:space="preserve">, e-mail: </w:t>
      </w:r>
      <w:r>
        <w:t>xxx</w:t>
      </w:r>
    </w:p>
    <w:p w14:paraId="0B90022A" w14:textId="77777777" w:rsidR="00D77E89" w:rsidRPr="00720330" w:rsidRDefault="00155EFF" w:rsidP="00155EFF">
      <w:pPr>
        <w:pStyle w:val="Text11"/>
        <w:numPr>
          <w:ilvl w:val="0"/>
          <w:numId w:val="0"/>
        </w:numPr>
        <w:ind w:left="567"/>
      </w:pPr>
      <w:r w:rsidRPr="00720330">
        <w:t xml:space="preserve"> </w:t>
      </w:r>
      <w:r w:rsidR="00D77E89" w:rsidRPr="00720330">
        <w:t>(„</w:t>
      </w:r>
      <w:r w:rsidR="00D77E89" w:rsidRPr="00720330">
        <w:rPr>
          <w:b/>
        </w:rPr>
        <w:t>Kontaktní osoby</w:t>
      </w:r>
      <w:r w:rsidR="00D77E89" w:rsidRPr="00720330">
        <w:t>“).</w:t>
      </w:r>
    </w:p>
    <w:p w14:paraId="2EAFC313" w14:textId="77777777" w:rsidR="00D77E89" w:rsidRPr="00720330" w:rsidRDefault="00D77E89" w:rsidP="00051F4B">
      <w:pPr>
        <w:pStyle w:val="Text11"/>
      </w:pPr>
      <w:r w:rsidRPr="00720330">
        <w:t>Příslušná Strana může</w:t>
      </w:r>
      <w:r w:rsidR="006F5C93" w:rsidRPr="00720330">
        <w:t xml:space="preserve"> </w:t>
      </w:r>
      <w:r w:rsidR="00972406" w:rsidRPr="00720330">
        <w:t>prokazatelně</w:t>
      </w:r>
      <w:r w:rsidRPr="00720330">
        <w:t xml:space="preserve"> jednostranně určit jiné Kontaktní osoby, resp. jejich kontaktní údaje</w:t>
      </w:r>
      <w:r w:rsidR="006F5C93" w:rsidRPr="00720330">
        <w:t>.</w:t>
      </w:r>
    </w:p>
    <w:p w14:paraId="27DB8420" w14:textId="77777777" w:rsidR="009E24D6" w:rsidRPr="00720330" w:rsidRDefault="009E24D6" w:rsidP="009E24D6">
      <w:pPr>
        <w:pStyle w:val="Nadpis1"/>
      </w:pPr>
      <w:r w:rsidRPr="00720330">
        <w:t>Povinnosti Dodavatele</w:t>
      </w:r>
    </w:p>
    <w:p w14:paraId="2B687965" w14:textId="24E09A89" w:rsidR="00D77E89" w:rsidRPr="00720330" w:rsidRDefault="00D77E89" w:rsidP="00051F4B">
      <w:pPr>
        <w:pStyle w:val="Text11"/>
      </w:pPr>
      <w:r w:rsidRPr="00720330">
        <w:t>Kontaktní osob</w:t>
      </w:r>
      <w:r w:rsidR="00AB06BA">
        <w:t>a</w:t>
      </w:r>
      <w:r w:rsidRPr="00720330">
        <w:t xml:space="preserve"> Odběratele j</w:t>
      </w:r>
      <w:r w:rsidR="00AB06BA">
        <w:t>e</w:t>
      </w:r>
      <w:r w:rsidRPr="00720330">
        <w:t xml:space="preserve"> oprávněn</w:t>
      </w:r>
      <w:r w:rsidR="00AB06BA">
        <w:t>a</w:t>
      </w:r>
      <w:r w:rsidRPr="00720330">
        <w:t>:</w:t>
      </w:r>
    </w:p>
    <w:p w14:paraId="1951DD1B" w14:textId="4396E578" w:rsidR="009E24D6" w:rsidRPr="00720330" w:rsidRDefault="00184B6B" w:rsidP="009E24D6">
      <w:pPr>
        <w:pStyle w:val="Texta"/>
        <w:tabs>
          <w:tab w:val="clear" w:pos="992"/>
        </w:tabs>
        <w:ind w:left="1134" w:hanging="567"/>
      </w:pPr>
      <w:r w:rsidRPr="00720330">
        <w:t>ověřovat a kontrolovat řádné poskytování Bezpečnostních služeb.</w:t>
      </w:r>
      <w:r w:rsidR="009E24D6" w:rsidRPr="00720330">
        <w:t xml:space="preserve"> </w:t>
      </w:r>
    </w:p>
    <w:p w14:paraId="749C1C23" w14:textId="77777777" w:rsidR="009E24D6" w:rsidRPr="00720330" w:rsidRDefault="009E24D6" w:rsidP="009E24D6">
      <w:pPr>
        <w:pStyle w:val="Text11"/>
      </w:pPr>
      <w:r w:rsidRPr="00720330">
        <w:t>Na pokyn Kontaktní osoby Odběratele zajistí Dodavatel náhradu zaměstnance Dodavatele konajícího službu, u něhož byly zjištěny okolnosti znemožňující jeho další bezprostřední účast na poskytování Bezpečnostních služeb, zejména:</w:t>
      </w:r>
    </w:p>
    <w:p w14:paraId="23F067EC" w14:textId="77777777" w:rsidR="00184B6B" w:rsidRPr="00720330" w:rsidRDefault="009E24D6" w:rsidP="00184B6B">
      <w:pPr>
        <w:pStyle w:val="Texta"/>
      </w:pPr>
      <w:r w:rsidRPr="00720330">
        <w:t>požití alkoholu</w:t>
      </w:r>
      <w:r w:rsidR="0015414F" w:rsidRPr="00720330">
        <w:t xml:space="preserve"> či jiných návykových látek</w:t>
      </w:r>
      <w:r w:rsidRPr="00720330">
        <w:t>;</w:t>
      </w:r>
    </w:p>
    <w:p w14:paraId="58CF904A" w14:textId="77777777" w:rsidR="009E24D6" w:rsidRPr="00720330" w:rsidRDefault="009E24D6" w:rsidP="00184B6B">
      <w:pPr>
        <w:pStyle w:val="Texta"/>
      </w:pPr>
      <w:r w:rsidRPr="00720330">
        <w:lastRenderedPageBreak/>
        <w:t>hrubé chování k osobám zdržujícím se na místě poskytování Bezpečnostních služeb (především veřejnosti a zaměstnancům Odběratele);</w:t>
      </w:r>
    </w:p>
    <w:p w14:paraId="2DDF52A2" w14:textId="77777777" w:rsidR="009E24D6" w:rsidRPr="00720330" w:rsidRDefault="009E24D6" w:rsidP="00184B6B">
      <w:pPr>
        <w:pStyle w:val="Texta"/>
      </w:pPr>
      <w:r w:rsidRPr="00720330">
        <w:t>přílišná únava znemožňující řádný výkon služby;</w:t>
      </w:r>
    </w:p>
    <w:p w14:paraId="6B71CBF8" w14:textId="77777777" w:rsidR="009E24D6" w:rsidRPr="00720330" w:rsidRDefault="009E24D6" w:rsidP="00184B6B">
      <w:pPr>
        <w:pStyle w:val="Texta"/>
      </w:pPr>
      <w:r w:rsidRPr="00720330">
        <w:t>nesplnění přímého pokynu vydaného Kontaktní osobou Odběratele v souladu s touto Smlouvou;</w:t>
      </w:r>
    </w:p>
    <w:p w14:paraId="07AACF00" w14:textId="77777777" w:rsidR="009E24D6" w:rsidRPr="00720330" w:rsidRDefault="009E24D6" w:rsidP="00184B6B">
      <w:pPr>
        <w:pStyle w:val="Texta"/>
      </w:pPr>
      <w:r w:rsidRPr="00720330">
        <w:t>výkon soukromé činnosti zaměstnance v době poskytování Bezpečnostních služeb, která ohrožuje řádné poskytnutí Bezpečnostních služeb.</w:t>
      </w:r>
    </w:p>
    <w:p w14:paraId="3ED3E7AD" w14:textId="77777777" w:rsidR="009E24D6" w:rsidRPr="00720330" w:rsidRDefault="009E24D6" w:rsidP="009E24D6">
      <w:pPr>
        <w:pStyle w:val="Text11"/>
      </w:pPr>
      <w:r w:rsidRPr="00720330">
        <w:t>Na pokyn Kontaktní osoby Odběratele zajistí Dodavatel také výměnu výzbroje či výstroje službu konajícího zaměstnance, která vykazuje neodstranitelné závady.</w:t>
      </w:r>
    </w:p>
    <w:p w14:paraId="626BA5EC" w14:textId="77777777" w:rsidR="004F7340" w:rsidRPr="00720330" w:rsidRDefault="004F7340" w:rsidP="009E24D6">
      <w:pPr>
        <w:pStyle w:val="Text11"/>
      </w:pPr>
      <w:r w:rsidRPr="00720330">
        <w:t xml:space="preserve">Dodavatel je povinen zajistit </w:t>
      </w:r>
      <w:r w:rsidR="00D6680A" w:rsidRPr="00720330">
        <w:t xml:space="preserve">za odpovídající úplatu </w:t>
      </w:r>
      <w:r w:rsidRPr="00720330">
        <w:t>zesílení fyzické ostrahy příslušného objektu, v němž jsou Bezpečnostní služby poskytovány, a to dle nezbytných potřeb Odběratele na základě aktuální bezpečnostní situace. Zesílení fyzické ostrahy Dodavatel zajistí do 24 hodin od obdržení výzvy Kontaktní osoby Odběratele.</w:t>
      </w:r>
    </w:p>
    <w:p w14:paraId="56C932EA" w14:textId="77777777" w:rsidR="004F7340" w:rsidRPr="00720330" w:rsidRDefault="004F7340" w:rsidP="009E24D6">
      <w:pPr>
        <w:pStyle w:val="Text11"/>
      </w:pPr>
      <w:r w:rsidRPr="00720330">
        <w:t>Dodavatel je povinen oznámit bez zbytečného odkladu Kontaktní osobě Odběratele veškeré případné překážky, který by mu bránily v řádném poskytnutí Bezpečnostních služeb, a to písemně.</w:t>
      </w:r>
    </w:p>
    <w:p w14:paraId="7FB30F39" w14:textId="2D2B9E6D" w:rsidR="004F7340" w:rsidRPr="00720330" w:rsidRDefault="004F7340" w:rsidP="009E24D6">
      <w:pPr>
        <w:pStyle w:val="Text11"/>
      </w:pPr>
      <w:r w:rsidRPr="00720330">
        <w:t>Dodavatel zajistí, že jeho zaměstnanci budou při poskytování Bezpečnostních služeb</w:t>
      </w:r>
      <w:r w:rsidR="00F101C4" w:rsidRPr="00720330">
        <w:t xml:space="preserve"> </w:t>
      </w:r>
      <w:r w:rsidRPr="00720330">
        <w:t>dodržovat:</w:t>
      </w:r>
    </w:p>
    <w:p w14:paraId="135C0435" w14:textId="77777777" w:rsidR="004F7340" w:rsidRPr="00720330" w:rsidRDefault="004F7340" w:rsidP="00972406">
      <w:pPr>
        <w:pStyle w:val="Texta"/>
      </w:pPr>
      <w:r w:rsidRPr="00720330">
        <w:t>obecně závazné právní předpisy;</w:t>
      </w:r>
    </w:p>
    <w:p w14:paraId="4C1A1A87" w14:textId="64D4BDAB" w:rsidR="004F7340" w:rsidRPr="00720330" w:rsidRDefault="004F7340" w:rsidP="00972406">
      <w:pPr>
        <w:pStyle w:val="Texta"/>
      </w:pPr>
      <w:r w:rsidRPr="00720330">
        <w:t>pravidla</w:t>
      </w:r>
      <w:r w:rsidR="00E436B0">
        <w:t xml:space="preserve"> poskytované služby</w:t>
      </w:r>
      <w:r w:rsidRPr="00720330">
        <w:t>;</w:t>
      </w:r>
    </w:p>
    <w:p w14:paraId="20788C81" w14:textId="77777777" w:rsidR="004F7340" w:rsidRPr="00720330" w:rsidRDefault="004F7340" w:rsidP="00972406">
      <w:pPr>
        <w:pStyle w:val="Texta"/>
      </w:pPr>
      <w:r w:rsidRPr="00720330">
        <w:t>pokyny Kontaktních osob</w:t>
      </w:r>
      <w:r w:rsidR="00D6680A" w:rsidRPr="00720330">
        <w:t>, ledaže jsou zjevně nepřiměřené</w:t>
      </w:r>
      <w:r w:rsidRPr="00720330">
        <w:t>.</w:t>
      </w:r>
    </w:p>
    <w:p w14:paraId="4BB2F413" w14:textId="77777777" w:rsidR="00F101C4" w:rsidRPr="00720330" w:rsidRDefault="00F101C4" w:rsidP="00972406">
      <w:pPr>
        <w:pStyle w:val="Texta"/>
        <w:numPr>
          <w:ilvl w:val="0"/>
          <w:numId w:val="0"/>
        </w:numPr>
        <w:ind w:left="709"/>
      </w:pPr>
      <w:r w:rsidRPr="00720330">
        <w:t>Pro výkon služby bude každý zaměstnanec Dodavatele řádně proškolen v oblasti obecně závazných právních předpisů a seznámen se Strážními pravidly.</w:t>
      </w:r>
    </w:p>
    <w:p w14:paraId="5D89ED38" w14:textId="77777777" w:rsidR="00F101C4" w:rsidRPr="00720330" w:rsidRDefault="00F101C4" w:rsidP="00F101C4">
      <w:pPr>
        <w:pStyle w:val="Nadpis1"/>
      </w:pPr>
      <w:r w:rsidRPr="00720330">
        <w:t>Povinnosti Odběratele</w:t>
      </w:r>
    </w:p>
    <w:p w14:paraId="0F5E73E2" w14:textId="77777777" w:rsidR="00F101C4" w:rsidRPr="00720330" w:rsidRDefault="00F101C4" w:rsidP="00F101C4">
      <w:pPr>
        <w:pStyle w:val="Text11"/>
      </w:pPr>
      <w:r w:rsidRPr="00720330">
        <w:t xml:space="preserve">Odběratel je povinen poskytnout </w:t>
      </w:r>
      <w:r w:rsidR="0015414F" w:rsidRPr="00720330">
        <w:t>D</w:t>
      </w:r>
      <w:r w:rsidRPr="00720330">
        <w:t>odavateli všechny potřebné informace o objektech, v nichž budou Bezpečnostní služby poskytovány a seznámit Dodavatele (resp. jím určeného konkrétního zaměstnance) s poměry v těchto objektech, včetně specifikace potenciálně rizikových míst.</w:t>
      </w:r>
    </w:p>
    <w:p w14:paraId="35906637" w14:textId="77777777" w:rsidR="0015414F" w:rsidRPr="00720330" w:rsidRDefault="0015414F" w:rsidP="00F101C4">
      <w:pPr>
        <w:pStyle w:val="Text11"/>
      </w:pPr>
      <w:r w:rsidRPr="00720330">
        <w:t>Odběratel je povinen uzavřít smlouvu o pojištění majetku, který má být v rámci Bezpečnostních služeb střežen</w:t>
      </w:r>
      <w:r w:rsidR="005F17DE" w:rsidRPr="00720330">
        <w:t xml:space="preserve"> (včetně pojistných rizik krádeže, vandalismu apod.)</w:t>
      </w:r>
      <w:r w:rsidRPr="00720330">
        <w:t>, v níž bude sjednáno pojistné plnění ve výši odpovídající hodnotě střeženého majetku a v tomto rozsahu být pojištěn po celou dobu trvání této Smlouvy. V </w:t>
      </w:r>
      <w:r w:rsidR="00972406" w:rsidRPr="00720330">
        <w:t>rozsahu, v jakém není</w:t>
      </w:r>
      <w:r w:rsidRPr="00720330">
        <w:t xml:space="preserve"> škod</w:t>
      </w:r>
      <w:r w:rsidR="00972406" w:rsidRPr="00720330">
        <w:t>a</w:t>
      </w:r>
      <w:r w:rsidRPr="00720330">
        <w:t xml:space="preserve"> na majetku, který má být v rámci Bezpečnostních služeb střežen, </w:t>
      </w:r>
      <w:r w:rsidR="00972406" w:rsidRPr="00720330">
        <w:t xml:space="preserve">pokryta pojistným plněním vyplaceným na základě pojištění odpovědnosti Dodavatele dle článku </w:t>
      </w:r>
      <w:r w:rsidR="005F4975">
        <w:fldChar w:fldCharType="begin"/>
      </w:r>
      <w:r w:rsidR="004A1FAD">
        <w:instrText xml:space="preserve"> REF _Ref467580511 \r \h  \* MERGEFORMAT </w:instrText>
      </w:r>
      <w:r w:rsidR="005F4975">
        <w:fldChar w:fldCharType="separate"/>
      </w:r>
      <w:r w:rsidR="00C219F8" w:rsidRPr="00720330">
        <w:t>7.8</w:t>
      </w:r>
      <w:r w:rsidR="005F4975">
        <w:fldChar w:fldCharType="end"/>
      </w:r>
      <w:r w:rsidR="00972406" w:rsidRPr="00720330">
        <w:t xml:space="preserve"> této Smlouvy </w:t>
      </w:r>
      <w:r w:rsidRPr="00720330">
        <w:t>je Odběratel povinen uplatnit nárok na pojistné plnění na základě pojistné smlouvy</w:t>
      </w:r>
      <w:r w:rsidR="00972406" w:rsidRPr="00720330">
        <w:t xml:space="preserve"> sjednané dle tohoto článku</w:t>
      </w:r>
      <w:r w:rsidRPr="00720330">
        <w:t xml:space="preserve"> u </w:t>
      </w:r>
      <w:r w:rsidR="00972406" w:rsidRPr="00720330">
        <w:t xml:space="preserve">své </w:t>
      </w:r>
      <w:r w:rsidRPr="00720330">
        <w:t xml:space="preserve">pojišťovny, </w:t>
      </w:r>
      <w:r w:rsidR="005F17DE" w:rsidRPr="00720330">
        <w:t>tak, aby mohla být způsobená škoda co do nejvyšší možné míry pokryta pojistným plněním</w:t>
      </w:r>
      <w:r w:rsidRPr="00720330">
        <w:t>.</w:t>
      </w:r>
    </w:p>
    <w:p w14:paraId="7FAE1FE6" w14:textId="77777777" w:rsidR="00DF06A9" w:rsidRPr="00720330" w:rsidRDefault="00DF06A9" w:rsidP="00F101C4">
      <w:pPr>
        <w:pStyle w:val="Text11"/>
      </w:pPr>
      <w:r w:rsidRPr="00720330">
        <w:t xml:space="preserve">Odběratel je povinen zajistit funkčnost a neporušenost technického zabezpečení objektů uvedených v bodě </w:t>
      </w:r>
      <w:r w:rsidR="005F4975">
        <w:fldChar w:fldCharType="begin"/>
      </w:r>
      <w:r w:rsidR="004A1FAD">
        <w:instrText xml:space="preserve"> REF _Ref466588255 \r \h  \* MERGEFORMAT </w:instrText>
      </w:r>
      <w:r w:rsidR="005F4975">
        <w:fldChar w:fldCharType="separate"/>
      </w:r>
      <w:r w:rsidR="00CB6047" w:rsidRPr="00720330">
        <w:t>2.1</w:t>
      </w:r>
      <w:r w:rsidR="005F4975">
        <w:fldChar w:fldCharType="end"/>
      </w:r>
      <w:r w:rsidRPr="00720330">
        <w:t xml:space="preserve"> této Smlouvy (zdí, plotů, bariér, závor apod.).</w:t>
      </w:r>
    </w:p>
    <w:p w14:paraId="560AA52D" w14:textId="77777777" w:rsidR="00DF06A9" w:rsidRPr="00720330" w:rsidRDefault="00DF06A9" w:rsidP="00F101C4">
      <w:pPr>
        <w:pStyle w:val="Text11"/>
      </w:pPr>
      <w:r w:rsidRPr="00720330">
        <w:t>Odběratel je povinen věnovat pozornost návrhům a bezpečnostním doporučením Dodav</w:t>
      </w:r>
      <w:r w:rsidR="009D285C" w:rsidRPr="00720330">
        <w:t>a</w:t>
      </w:r>
      <w:r w:rsidRPr="00720330">
        <w:t>tele k</w:t>
      </w:r>
      <w:r w:rsidR="009D285C" w:rsidRPr="00720330">
        <w:t> </w:t>
      </w:r>
      <w:r w:rsidRPr="00720330">
        <w:t>zabránění</w:t>
      </w:r>
      <w:r w:rsidR="009D285C" w:rsidRPr="00720330">
        <w:t xml:space="preserve"> opakování nestandardních a nežádoucích situací a včas přijmout příslušná bezpečnostní opatření navrhovaná Dodavatelem. Dodavatelem předložená doporučení a návrhy řešení představují know-how Dodavatele a Odběratel není oprávněn je poskytnout jakýmkoli třetím osobám bez předchozího výslovného souhlasu Dodavatele.</w:t>
      </w:r>
    </w:p>
    <w:p w14:paraId="716F9B77" w14:textId="77777777" w:rsidR="000A507C" w:rsidRPr="00720330" w:rsidRDefault="000A507C" w:rsidP="00F101C4">
      <w:pPr>
        <w:pStyle w:val="Text11"/>
      </w:pPr>
      <w:r w:rsidRPr="00720330">
        <w:t xml:space="preserve">Odběratel je povinen zajistit zaměstnancům Dodavatele přístup na místo, kde mají být Bezpečnostní služby poskytovány. </w:t>
      </w:r>
    </w:p>
    <w:p w14:paraId="61AC288D" w14:textId="77777777" w:rsidR="009D285C" w:rsidRPr="00720330" w:rsidRDefault="009D285C" w:rsidP="00F101C4">
      <w:pPr>
        <w:pStyle w:val="Text11"/>
      </w:pPr>
      <w:r w:rsidRPr="00720330">
        <w:t>Odběratel umožní zaměstnancům Dodavatele bezplatně používat sociální zázemí Odběratele v objektech, v nichž jsou poskytovány Bezpečnostní služby.</w:t>
      </w:r>
    </w:p>
    <w:p w14:paraId="249CA109" w14:textId="77777777" w:rsidR="009E6A27" w:rsidRPr="00720330" w:rsidRDefault="009E6A27" w:rsidP="00F101C4">
      <w:pPr>
        <w:pStyle w:val="Text11"/>
      </w:pPr>
      <w:r w:rsidRPr="00720330">
        <w:t xml:space="preserve">Odběratel zajistí školení veškerých zaměstnanců Dodavatele, kteří se budou podílet na poskytování Bezpečnostních služeb, v oblasti bezpečnosti a ochrany zdraví při práci a požární ochrany dle podmínek na konkrétních místech, na nichž budou Bezpečnostní služby poskytovány </w:t>
      </w:r>
    </w:p>
    <w:p w14:paraId="27DA9AC1" w14:textId="77777777" w:rsidR="005B109A" w:rsidRPr="00720330" w:rsidRDefault="005B109A" w:rsidP="005B109A">
      <w:pPr>
        <w:pStyle w:val="Nadpis1"/>
      </w:pPr>
      <w:r w:rsidRPr="00720330">
        <w:t xml:space="preserve">Náhrada škody </w:t>
      </w:r>
    </w:p>
    <w:p w14:paraId="086FB8B5" w14:textId="77777777" w:rsidR="00F02DC3" w:rsidRPr="00720330" w:rsidRDefault="00184E0C" w:rsidP="005B109A">
      <w:pPr>
        <w:pStyle w:val="Text11"/>
      </w:pPr>
      <w:r w:rsidRPr="00720330">
        <w:t xml:space="preserve">Strany jsou povinny nahradit si vzájemně škodu (újmu na jmění ve smyslu § 2894 odst. 1 Občanského zákoníku), kterou si vzájemně způsobí při plnění dle této Smlouvy </w:t>
      </w:r>
      <w:r w:rsidR="007F137E" w:rsidRPr="00720330">
        <w:t xml:space="preserve">zaviněným </w:t>
      </w:r>
      <w:r w:rsidRPr="00720330">
        <w:t xml:space="preserve">porušením svých povinností vyplývajících z příslušných právních předpisů či z této Smlouvy. </w:t>
      </w:r>
    </w:p>
    <w:p w14:paraId="410D9C05" w14:textId="77777777" w:rsidR="00CB6047" w:rsidRPr="00720330" w:rsidRDefault="005F17DE" w:rsidP="00CB6047">
      <w:pPr>
        <w:pStyle w:val="Text11"/>
      </w:pPr>
      <w:r w:rsidRPr="00720330">
        <w:t>Strany nenesou objektivní odpovědnost za škody způsobené při poskytování Bezpečnostních služeb či v souvislosti s touto Smlouvou. Pro vznik povinnosti k náhradě je vždy vyžadováno</w:t>
      </w:r>
      <w:r w:rsidR="00E4008B" w:rsidRPr="00720330">
        <w:t xml:space="preserve">, aby příslušná škoda vznikla </w:t>
      </w:r>
      <w:r w:rsidR="001A09C0" w:rsidRPr="00720330">
        <w:t xml:space="preserve">hrubou nedbalostí nebo z úmyslu příslušné Strany </w:t>
      </w:r>
      <w:r w:rsidR="00E4008B" w:rsidRPr="00720330">
        <w:t>v bezprostřední příčinné souvislosti s</w:t>
      </w:r>
      <w:r w:rsidR="001A09C0" w:rsidRPr="00720330">
        <w:t xml:space="preserve"> daným</w:t>
      </w:r>
      <w:r w:rsidR="007F137E" w:rsidRPr="00720330">
        <w:t xml:space="preserve"> </w:t>
      </w:r>
      <w:r w:rsidRPr="00720330">
        <w:t>porušení</w:t>
      </w:r>
      <w:r w:rsidR="00E4008B" w:rsidRPr="00720330">
        <w:t>m</w:t>
      </w:r>
      <w:r w:rsidRPr="00720330">
        <w:t xml:space="preserve"> povinností některé ze Stran.</w:t>
      </w:r>
      <w:r w:rsidR="007F137E" w:rsidRPr="00720330">
        <w:t xml:space="preserve"> </w:t>
      </w:r>
      <w:r w:rsidR="00CB6047" w:rsidRPr="00720330">
        <w:t>Dodavatel nebude vůči Odběrateli za žádných okolností odpovědný za jakýkoli ušlý zisk, nepřímou nebo nemajetkovou újmu v souvislosti s porušením této Smlouvy.</w:t>
      </w:r>
    </w:p>
    <w:p w14:paraId="4227425C" w14:textId="77777777" w:rsidR="005B109A" w:rsidRPr="00720330" w:rsidRDefault="005B109A" w:rsidP="005B109A">
      <w:pPr>
        <w:pStyle w:val="Text11"/>
      </w:pPr>
      <w:r w:rsidRPr="00720330">
        <w:t>Dodavatel je povinen upozornit Odběratele na rizika vzniku škod, která při poskytování Bezpečnostních služeb zjistil nebo při řádném plnění svých povinností dle této Smlouvy měl zjistit, a Odběratel je povine</w:t>
      </w:r>
      <w:r w:rsidR="001B31B6" w:rsidRPr="00720330">
        <w:t>n</w:t>
      </w:r>
      <w:r w:rsidRPr="00720330">
        <w:t xml:space="preserve"> včas, řádně a dle svých možností provést taková opatřená, která riziko sníží nebo zcela vyloučí.</w:t>
      </w:r>
    </w:p>
    <w:p w14:paraId="77299564" w14:textId="77777777" w:rsidR="005B109A" w:rsidRPr="00720330" w:rsidRDefault="005B109A" w:rsidP="005B109A">
      <w:pPr>
        <w:pStyle w:val="Text11"/>
      </w:pPr>
      <w:r w:rsidRPr="00720330">
        <w:t>Odběratel a Dodavatel si vzájemně ohlásí vznik škody způsobené v souvislosti s poskytováním Bezpečnostních služeb a společně projednají její rozsah a výši a způsob náhrady.</w:t>
      </w:r>
    </w:p>
    <w:p w14:paraId="11551298" w14:textId="77777777" w:rsidR="001950DB" w:rsidRPr="00720330" w:rsidRDefault="001950DB" w:rsidP="005B109A">
      <w:pPr>
        <w:pStyle w:val="Text11"/>
      </w:pPr>
      <w:bookmarkStart w:id="5" w:name="_Ref466587550"/>
      <w:r w:rsidRPr="00720330">
        <w:t>V případě, že bude mít kterákoli ze Stran za to, že při způsobení škody či při poskytování Bezpečnostních služeb došlo ke spáchání trestného činu, může podat trestní oznámení.</w:t>
      </w:r>
      <w:r w:rsidR="001076F0" w:rsidRPr="00720330">
        <w:t xml:space="preserve"> O podání trestního oznámení je povinna předem informovat druhou Stranu.</w:t>
      </w:r>
      <w:r w:rsidRPr="00720330">
        <w:t xml:space="preserve"> Dodavatel není v takovém případě povinen k náhradě škody, dokud nebudou Strany seznámeny s výsledky vyšetřování vedeného orgány činnými v trestním řízení.</w:t>
      </w:r>
      <w:bookmarkEnd w:id="5"/>
    </w:p>
    <w:p w14:paraId="07B70F0A" w14:textId="77777777" w:rsidR="0092374E" w:rsidRPr="00720330" w:rsidRDefault="005B109A" w:rsidP="005B109A">
      <w:pPr>
        <w:pStyle w:val="Text11"/>
      </w:pPr>
      <w:r w:rsidRPr="00720330">
        <w:t>Strany se zavazují usilovat o to, aby veškeré mimořádné události (zejména způsobení škody, spory o plnění dle této Smlouvy apod.)</w:t>
      </w:r>
      <w:r w:rsidR="0092374E" w:rsidRPr="00720330">
        <w:t xml:space="preserve"> („</w:t>
      </w:r>
      <w:r w:rsidR="0092374E" w:rsidRPr="00720330">
        <w:rPr>
          <w:b/>
        </w:rPr>
        <w:t>Mimořádná událost</w:t>
      </w:r>
      <w:r w:rsidR="0092374E" w:rsidRPr="00720330">
        <w:t>“)</w:t>
      </w:r>
      <w:r w:rsidRPr="00720330">
        <w:t xml:space="preserve"> byly vyřešeny dohodou Stran, a to obvykle nejpozději do </w:t>
      </w:r>
      <w:r w:rsidR="0011667B" w:rsidRPr="00720330">
        <w:t xml:space="preserve">30 </w:t>
      </w:r>
      <w:r w:rsidR="0092374E" w:rsidRPr="00720330">
        <w:t xml:space="preserve">pracovních </w:t>
      </w:r>
      <w:r w:rsidRPr="00720330">
        <w:t>dnů ode dne,</w:t>
      </w:r>
      <w:r w:rsidR="0092374E" w:rsidRPr="00720330">
        <w:t xml:space="preserve"> kdy se obě Strany o vzniku Mimořádné události dozvěděly</w:t>
      </w:r>
      <w:r w:rsidR="001950DB" w:rsidRPr="00720330">
        <w:t xml:space="preserve">, resp. kdy byly Strany seznámeny s výsledky šetření Mimořádné události provedeného orgány činnými v trestním řízení v případě, že bylo podáno trestní oznámení dle bodu </w:t>
      </w:r>
      <w:r w:rsidR="005F4975">
        <w:fldChar w:fldCharType="begin"/>
      </w:r>
      <w:r w:rsidR="004A1FAD">
        <w:instrText xml:space="preserve"> REF _Ref466587550 \r \h  \* MERGEFORMAT </w:instrText>
      </w:r>
      <w:r w:rsidR="005F4975">
        <w:fldChar w:fldCharType="separate"/>
      </w:r>
      <w:r w:rsidR="00CB6047" w:rsidRPr="00720330">
        <w:t>7.5</w:t>
      </w:r>
      <w:r w:rsidR="005F4975">
        <w:fldChar w:fldCharType="end"/>
      </w:r>
      <w:r w:rsidR="001950DB" w:rsidRPr="00720330">
        <w:t xml:space="preserve"> této Smlouvy</w:t>
      </w:r>
      <w:r w:rsidR="0092374E" w:rsidRPr="00720330">
        <w:t xml:space="preserve">. </w:t>
      </w:r>
    </w:p>
    <w:p w14:paraId="14C8A07E" w14:textId="77777777" w:rsidR="0092374E" w:rsidRPr="00720330" w:rsidRDefault="0092374E" w:rsidP="005B109A">
      <w:pPr>
        <w:pStyle w:val="Text11"/>
      </w:pPr>
      <w:bookmarkStart w:id="6" w:name="_Ref466462979"/>
      <w:r w:rsidRPr="00720330">
        <w:t xml:space="preserve">Veškeré Mimořádné události </w:t>
      </w:r>
      <w:r w:rsidR="00CB4647" w:rsidRPr="00720330">
        <w:t xml:space="preserve">(datum, čas a popis Mimořádné události) </w:t>
      </w:r>
      <w:r w:rsidRPr="00720330">
        <w:t xml:space="preserve">budou vždy písemně </w:t>
      </w:r>
      <w:r w:rsidR="001B31B6" w:rsidRPr="00720330">
        <w:t xml:space="preserve">protokolárně </w:t>
      </w:r>
      <w:r w:rsidRPr="00720330">
        <w:t xml:space="preserve">zaznamenány, a to </w:t>
      </w:r>
      <w:r w:rsidR="001B31B6" w:rsidRPr="00720330">
        <w:t xml:space="preserve">obvykle </w:t>
      </w:r>
      <w:r w:rsidRPr="00720330">
        <w:t xml:space="preserve">nejpozději v následující pracovní den po vzniku Mimořádné události, resp. po dni, kdy se Odběratel o vzniku Mimořádné události dozvěděl. Veškeré Mimořádné události budou následně projednány Kontaktními osobami na společném jednání za přítomnosti zástupců revizního oddělení Dodavatele s tím, že jednání proběhne nejpozději do </w:t>
      </w:r>
      <w:r w:rsidR="0011667B" w:rsidRPr="00720330">
        <w:t>1</w:t>
      </w:r>
      <w:r w:rsidR="001A09C0" w:rsidRPr="00720330">
        <w:t>5</w:t>
      </w:r>
      <w:r w:rsidRPr="00720330">
        <w:t xml:space="preserve"> pracovních dnů ode dne </w:t>
      </w:r>
      <w:r w:rsidR="001B31B6" w:rsidRPr="00720330">
        <w:t xml:space="preserve">vyhotovení protokolárního </w:t>
      </w:r>
      <w:r w:rsidRPr="00720330">
        <w:t>záznamu</w:t>
      </w:r>
      <w:r w:rsidR="001950DB" w:rsidRPr="00720330">
        <w:t xml:space="preserve">, resp. ode dne, kdy byly Strany seznámeny s výsledky šetření Mimořádné události provedeného orgány činnými v trestním řízení v případě, že bylo podáno trestní oznámení dle bodu </w:t>
      </w:r>
      <w:r w:rsidR="005F4975">
        <w:fldChar w:fldCharType="begin"/>
      </w:r>
      <w:r w:rsidR="004A1FAD">
        <w:instrText xml:space="preserve"> REF _Ref466587550 \r \h  \* MERGEFORMAT </w:instrText>
      </w:r>
      <w:r w:rsidR="005F4975">
        <w:fldChar w:fldCharType="separate"/>
      </w:r>
      <w:r w:rsidR="00CB6047" w:rsidRPr="00720330">
        <w:t>7.5</w:t>
      </w:r>
      <w:r w:rsidR="005F4975">
        <w:fldChar w:fldCharType="end"/>
      </w:r>
      <w:r w:rsidR="001950DB" w:rsidRPr="00720330">
        <w:t xml:space="preserve"> této Smlouvy,</w:t>
      </w:r>
      <w:r w:rsidRPr="00720330">
        <w:t xml:space="preserve"> </w:t>
      </w:r>
      <w:r w:rsidR="00F02DC3" w:rsidRPr="00720330">
        <w:t xml:space="preserve">a </w:t>
      </w:r>
      <w:r w:rsidRPr="00720330">
        <w:t xml:space="preserve">bude </w:t>
      </w:r>
      <w:r w:rsidR="00F02DC3" w:rsidRPr="00720330">
        <w:t xml:space="preserve">z něj </w:t>
      </w:r>
      <w:r w:rsidRPr="00720330">
        <w:t>pořízen také písemný záznam, jehož obsah si Strany vzájemně potvrdí.</w:t>
      </w:r>
      <w:r w:rsidR="00F02DC3" w:rsidRPr="00720330">
        <w:t xml:space="preserve"> Nebude-li Mimořádná událost včas </w:t>
      </w:r>
      <w:r w:rsidR="001B31B6" w:rsidRPr="00720330">
        <w:t>protokolárně zaznamenána</w:t>
      </w:r>
      <w:r w:rsidR="00F02DC3" w:rsidRPr="00720330">
        <w:t xml:space="preserve"> nebo nedojde včas k jejímu projednání na společném jednání, nárok Odběratele na náhradu škody způsobené Mimořádnou událostí zaniká.</w:t>
      </w:r>
      <w:bookmarkEnd w:id="6"/>
    </w:p>
    <w:p w14:paraId="6FC1BB8A" w14:textId="03852E99" w:rsidR="00D8241F" w:rsidRPr="00720330" w:rsidRDefault="00F02DC3" w:rsidP="005B109A">
      <w:pPr>
        <w:pStyle w:val="Text11"/>
      </w:pPr>
      <w:bookmarkStart w:id="7" w:name="_Ref467580511"/>
      <w:r w:rsidRPr="00720330">
        <w:t xml:space="preserve">Dodavatel uzavřel pojistnou smlouvu na pojištění odpovědnosti, </w:t>
      </w:r>
      <w:r w:rsidR="00BF474A" w:rsidRPr="00720330">
        <w:t>[</w:t>
      </w:r>
      <w:r w:rsidRPr="00720330">
        <w:t>v níž je sjednáno p</w:t>
      </w:r>
      <w:r w:rsidR="00F3426A">
        <w:t xml:space="preserve">ojistné plnění ve výši alespoň </w:t>
      </w:r>
      <w:proofErr w:type="gramStart"/>
      <w:r w:rsidR="00393C9D">
        <w:t>3</w:t>
      </w:r>
      <w:r w:rsidR="00CB4647" w:rsidRPr="00720330">
        <w:t>0</w:t>
      </w:r>
      <w:r w:rsidR="00F3426A">
        <w:t>0.000.000,-</w:t>
      </w:r>
      <w:proofErr w:type="gramEnd"/>
      <w:r w:rsidR="00F3426A">
        <w:t xml:space="preserve"> Kč</w:t>
      </w:r>
      <w:r w:rsidR="00BF474A" w:rsidRPr="00720330">
        <w:t xml:space="preserve"> </w:t>
      </w:r>
      <w:r w:rsidRPr="00720330">
        <w:t xml:space="preserve">a v tomto rozsahu bude pojištěn po celou dobu trvání této Smlouvy. </w:t>
      </w:r>
      <w:r w:rsidR="001B31B6" w:rsidRPr="00720330">
        <w:t xml:space="preserve">Pojistka k pojistné smlouvě uzavřené Dodavatelem ke dni podpisu této Smlouvy tvoří Přílohu č. </w:t>
      </w:r>
      <w:r w:rsidR="00DB6340">
        <w:t>1</w:t>
      </w:r>
      <w:r w:rsidR="001B31B6" w:rsidRPr="00720330">
        <w:t xml:space="preserve"> této Smlouvy. </w:t>
      </w:r>
      <w:r w:rsidRPr="00720330">
        <w:t xml:space="preserve">Dodavatel informuje Odběratele o jakýchkoli změnách ve sjednaném pojištění, které by mohly mít vliv na schopnost Dodavatele nahradit Odběrateli škodu způsobenou v souvislosti s poskytováním Bezpečnostních služeb a </w:t>
      </w:r>
      <w:r w:rsidR="001B31B6" w:rsidRPr="00720330">
        <w:t xml:space="preserve">v případě změny pojistné smlouvy zašle </w:t>
      </w:r>
      <w:r w:rsidRPr="00720330">
        <w:t xml:space="preserve">Odběrateli kopii </w:t>
      </w:r>
      <w:r w:rsidR="00BF474A" w:rsidRPr="00720330">
        <w:t xml:space="preserve">aktuální </w:t>
      </w:r>
      <w:r w:rsidRPr="00720330">
        <w:t>pojistky.</w:t>
      </w:r>
      <w:bookmarkEnd w:id="7"/>
      <w:r w:rsidR="007F137E" w:rsidRPr="00720330">
        <w:t xml:space="preserve"> </w:t>
      </w:r>
    </w:p>
    <w:p w14:paraId="76449F0E" w14:textId="7038C270" w:rsidR="00F02DC3" w:rsidRPr="00720330" w:rsidRDefault="00E4008B" w:rsidP="005B109A">
      <w:pPr>
        <w:pStyle w:val="Text11"/>
      </w:pPr>
      <w:r w:rsidRPr="00720330">
        <w:t>Strany se dohodly</w:t>
      </w:r>
      <w:r w:rsidR="00D8241F" w:rsidRPr="00720330">
        <w:t>, že v rozsahu přípustném dle platných právních předpisů je vyloučena povinnost k náhradě škody v rozsahu, v němž škoda přesahuje limit pojistného plnění, které</w:t>
      </w:r>
      <w:r w:rsidR="00BF474A" w:rsidRPr="00720330">
        <w:t xml:space="preserve"> Dodavateli poskytne v souvislosti se vznikem škody pojistitel na základě pojistné smlouvy sjednané dle článku </w:t>
      </w:r>
      <w:r w:rsidR="005F4975">
        <w:fldChar w:fldCharType="begin"/>
      </w:r>
      <w:r w:rsidR="004A1FAD">
        <w:instrText xml:space="preserve"> REF _Ref467580511 \r \h  \* MERGEFORMAT </w:instrText>
      </w:r>
      <w:r w:rsidR="005F4975">
        <w:fldChar w:fldCharType="separate"/>
      </w:r>
      <w:r w:rsidR="001B31B6" w:rsidRPr="00720330">
        <w:t>7.8</w:t>
      </w:r>
      <w:r w:rsidR="005F4975">
        <w:fldChar w:fldCharType="end"/>
      </w:r>
      <w:r w:rsidR="00BF474A" w:rsidRPr="00720330">
        <w:t xml:space="preserve"> této Smlouvy</w:t>
      </w:r>
      <w:r w:rsidR="00D8241F" w:rsidRPr="00720330">
        <w:t>.</w:t>
      </w:r>
    </w:p>
    <w:p w14:paraId="4196DB17" w14:textId="77777777" w:rsidR="00CB4647" w:rsidRPr="00720330" w:rsidRDefault="00CB4647" w:rsidP="005B109A">
      <w:pPr>
        <w:pStyle w:val="Text11"/>
      </w:pPr>
      <w:r w:rsidRPr="00720330">
        <w:t>V případě prodlení Odběratele s úhradou Ceny je Odběratel povinen zaplatit Dodavateli úrok prodlení ve výši 0,05 % dlužné částky za každý den prodlení.</w:t>
      </w:r>
    </w:p>
    <w:p w14:paraId="535FD6B3" w14:textId="77777777" w:rsidR="0092374E" w:rsidRPr="00720330" w:rsidRDefault="003333E6" w:rsidP="0092374E">
      <w:pPr>
        <w:pStyle w:val="Nadpis1"/>
      </w:pPr>
      <w:r w:rsidRPr="00720330">
        <w:t>Trvání smlouvy</w:t>
      </w:r>
    </w:p>
    <w:p w14:paraId="1EBC6699" w14:textId="252989D2" w:rsidR="00D77E89" w:rsidRPr="00720330" w:rsidRDefault="00D77E89" w:rsidP="006D2F8B">
      <w:pPr>
        <w:pStyle w:val="Text11"/>
      </w:pPr>
      <w:r w:rsidRPr="00720330">
        <w:t>Tato Smlouva se uzavírá na dobu určitou</w:t>
      </w:r>
      <w:r w:rsidR="00684328" w:rsidRPr="00720330">
        <w:t xml:space="preserve">, a to </w:t>
      </w:r>
      <w:r w:rsidR="00684328" w:rsidRPr="00583116">
        <w:rPr>
          <w:b/>
          <w:bCs w:val="0"/>
        </w:rPr>
        <w:t xml:space="preserve">od </w:t>
      </w:r>
      <w:r w:rsidR="00074F08" w:rsidRPr="00583116">
        <w:rPr>
          <w:b/>
          <w:bCs w:val="0"/>
        </w:rPr>
        <w:t>1. 4. 2024</w:t>
      </w:r>
      <w:r w:rsidR="00583116" w:rsidRPr="00583116">
        <w:rPr>
          <w:b/>
          <w:bCs w:val="0"/>
        </w:rPr>
        <w:t xml:space="preserve"> do 31.10.2024</w:t>
      </w:r>
      <w:r w:rsidR="00583116">
        <w:rPr>
          <w:b/>
          <w:bCs w:val="0"/>
        </w:rPr>
        <w:t>.</w:t>
      </w:r>
    </w:p>
    <w:p w14:paraId="3CB8BFB1" w14:textId="77777777" w:rsidR="006D2F8B" w:rsidRPr="00720330" w:rsidRDefault="006D2F8B" w:rsidP="006D2F8B">
      <w:pPr>
        <w:pStyle w:val="Text11"/>
      </w:pPr>
      <w:r w:rsidRPr="00720330">
        <w:t xml:space="preserve">Kterákoliv Strana je oprávněna Smlouvu kdykoliv ukončit výpovědí, a to i bez uvedení důvodu. Výpovědní doba je </w:t>
      </w:r>
      <w:r w:rsidR="001B31B6" w:rsidRPr="00720330">
        <w:t>dvou</w:t>
      </w:r>
      <w:r w:rsidR="00A2777F" w:rsidRPr="00720330">
        <w:t xml:space="preserve">měsíční </w:t>
      </w:r>
      <w:r w:rsidRPr="00720330">
        <w:t>a počíná běžet od prvního dne následujícího kalendářního měsíce po doručení písemné výpovědi druhé Straně.</w:t>
      </w:r>
    </w:p>
    <w:p w14:paraId="169EC76A" w14:textId="4BC25758" w:rsidR="009D285C" w:rsidRPr="00720330" w:rsidRDefault="009D285C" w:rsidP="006D2F8B">
      <w:pPr>
        <w:pStyle w:val="Text11"/>
      </w:pPr>
      <w:r w:rsidRPr="00720330">
        <w:t xml:space="preserve">Dodavatel je oprávněn od této Smlouvy odstoupit v případě, že je Odběratel v prodlení s úhradou Ceny či jakékoli její části po dobu delší </w:t>
      </w:r>
      <w:r w:rsidR="00A2777F" w:rsidRPr="00720330">
        <w:t>3</w:t>
      </w:r>
      <w:r w:rsidR="001D2C91">
        <w:t>0</w:t>
      </w:r>
      <w:r w:rsidR="003333E6" w:rsidRPr="00720330">
        <w:t xml:space="preserve"> dnů.</w:t>
      </w:r>
    </w:p>
    <w:p w14:paraId="6454E660" w14:textId="77777777" w:rsidR="003333E6" w:rsidRPr="00720330" w:rsidRDefault="003333E6" w:rsidP="006D2F8B">
      <w:pPr>
        <w:pStyle w:val="Text11"/>
      </w:pPr>
      <w:r w:rsidRPr="00720330">
        <w:t>Odběratel je oprávněn od této Smlouvy odstoupit v případě, že Dodavatel přes předchozí písemnou výzvu Odběratele opakovaně závažným způsobem porušuje své povinnosti vyplývající z této Smlouvy.</w:t>
      </w:r>
    </w:p>
    <w:p w14:paraId="2816EBE9" w14:textId="31D95314" w:rsidR="009D285C" w:rsidRPr="00720330" w:rsidRDefault="009D285C" w:rsidP="006D2F8B">
      <w:pPr>
        <w:pStyle w:val="Text11"/>
      </w:pPr>
      <w:r w:rsidRPr="00720330">
        <w:t>Kterákoli Strana je oprávněna od této Smlouvy odstoupit v případě, že je druhá Strana v</w:t>
      </w:r>
      <w:r w:rsidR="001D2C91">
        <w:t> </w:t>
      </w:r>
      <w:r w:rsidRPr="00720330">
        <w:t>úpadku či v likvidaci.</w:t>
      </w:r>
    </w:p>
    <w:p w14:paraId="126506DD" w14:textId="77777777" w:rsidR="003333E6" w:rsidRPr="00720330" w:rsidRDefault="003333E6" w:rsidP="006D2F8B">
      <w:pPr>
        <w:pStyle w:val="Text11"/>
      </w:pPr>
      <w:r w:rsidRPr="00720330">
        <w:t>Odstoupením se smlouva ruší okamžikem jeho doručení druhé Straně.</w:t>
      </w:r>
    </w:p>
    <w:p w14:paraId="48C50F1F" w14:textId="77777777" w:rsidR="003333E6" w:rsidRPr="00720330" w:rsidRDefault="003333E6" w:rsidP="003333E6">
      <w:pPr>
        <w:pStyle w:val="Nadpis1"/>
      </w:pPr>
      <w:r w:rsidRPr="00720330">
        <w:t>Závěrečná ustanovení</w:t>
      </w:r>
    </w:p>
    <w:p w14:paraId="4AE1F300" w14:textId="77777777" w:rsidR="00D77E89" w:rsidRPr="00720330" w:rsidRDefault="0031106C" w:rsidP="000A507C">
      <w:pPr>
        <w:pStyle w:val="Text11"/>
      </w:pPr>
      <w:r w:rsidRPr="00720330">
        <w:t>Strany</w:t>
      </w:r>
      <w:r w:rsidR="00D77E89" w:rsidRPr="00720330">
        <w:t xml:space="preserve"> nesmí poskytnout jakékoli třetí straně jakékoliv informace o této Smlouvě, o jejích podmínkách a jednáních s nimi spojenými, jakož i informace, které se v souvislostí s touto Smlouvou dozví</w:t>
      </w:r>
      <w:r w:rsidR="00AE6A34" w:rsidRPr="00720330">
        <w:t xml:space="preserve"> včetně osobních údajů poskytovaných v souvislosti s touto Smlouvou</w:t>
      </w:r>
      <w:r w:rsidR="00D77E89" w:rsidRPr="00720330">
        <w:t xml:space="preserve"> („</w:t>
      </w:r>
      <w:r w:rsidR="00D77E89" w:rsidRPr="00720330">
        <w:rPr>
          <w:b/>
        </w:rPr>
        <w:t>Důvěrné informace</w:t>
      </w:r>
      <w:r w:rsidR="00D77E89" w:rsidRPr="00720330">
        <w:t xml:space="preserve">“) ani umožnit poskytnutí Důvěrných informací, bez předchozího písemného souhlasu </w:t>
      </w:r>
      <w:r w:rsidR="00AE6A34" w:rsidRPr="00720330">
        <w:t>druhé Strany</w:t>
      </w:r>
      <w:r w:rsidR="00D77E89" w:rsidRPr="00720330">
        <w:t xml:space="preserve"> s výjimkou (i) svých poradců vázaných povinností mlčenlivosti ve stejném rozsahu jako </w:t>
      </w:r>
      <w:r w:rsidRPr="00720330">
        <w:t>příslušná Strana</w:t>
      </w:r>
      <w:r w:rsidR="00D77E89" w:rsidRPr="00720330">
        <w:t>, (</w:t>
      </w:r>
      <w:proofErr w:type="spellStart"/>
      <w:r w:rsidR="00D77E89" w:rsidRPr="00720330">
        <w:t>ii</w:t>
      </w:r>
      <w:proofErr w:type="spellEnd"/>
      <w:r w:rsidR="00D77E89" w:rsidRPr="00720330">
        <w:t xml:space="preserve">) příslušných státních a jiných správních úřadů a soudů, pokud je </w:t>
      </w:r>
      <w:r w:rsidRPr="00720330">
        <w:t>Strana</w:t>
      </w:r>
      <w:r w:rsidR="00D77E89" w:rsidRPr="00720330">
        <w:t xml:space="preserve"> povinn</w:t>
      </w:r>
      <w:r w:rsidRPr="00720330">
        <w:t>a</w:t>
      </w:r>
      <w:r w:rsidR="00D77E89" w:rsidRPr="00720330">
        <w:t xml:space="preserve"> podle obecně závazných předpisů jim tyto informace poskytnout, nebo (</w:t>
      </w:r>
      <w:proofErr w:type="spellStart"/>
      <w:r w:rsidR="00D77E89" w:rsidRPr="00720330">
        <w:t>iii</w:t>
      </w:r>
      <w:proofErr w:type="spellEnd"/>
      <w:r w:rsidR="00D77E89" w:rsidRPr="00720330">
        <w:t>) informací, které jsou nebo se stanou veřejně dostupnými jinak než porušením této Smlouvy.</w:t>
      </w:r>
    </w:p>
    <w:p w14:paraId="59341F90" w14:textId="291A4FE0" w:rsidR="00AE6A34" w:rsidRPr="00720330" w:rsidRDefault="00AE6A34" w:rsidP="00AE6A34">
      <w:pPr>
        <w:pStyle w:val="Text11"/>
      </w:pPr>
      <w:r w:rsidRPr="00720330">
        <w:t xml:space="preserve">Zpracování osobních údajů poskytovaných v souvislosti s plněním dle této Smlouvy se řídí ustanoveními Přílohy č. </w:t>
      </w:r>
      <w:r w:rsidR="00DB6340">
        <w:t>2</w:t>
      </w:r>
      <w:r w:rsidRPr="00720330">
        <w:t xml:space="preserve"> této Smlouvy.</w:t>
      </w:r>
    </w:p>
    <w:p w14:paraId="3FABCBFA" w14:textId="487F90B1" w:rsidR="00D77E89" w:rsidRPr="00720330" w:rsidRDefault="00D77E89" w:rsidP="00D77E89">
      <w:pPr>
        <w:pStyle w:val="Text11"/>
      </w:pPr>
      <w:r w:rsidRPr="00720330">
        <w:t>Bude-li jakékoliv ustanovení této Smlouvy shledáno příslušným soudem nebo jiným orgánem neplatným, neúčinným nebo nevymahatelným, bude takové ustanovení považováno za vypuštěné ze Smlouvy a ostatní ustanovení této Smlouvy budou nadále trvat, pokud z povahy takového ustanovení nebo z jeho obsahu anebo z okolností, za nichž bylo uzavřeno, nevyplývá, že je nelze oddělit od ostatního obsahu této Smlouvy. Strany v</w:t>
      </w:r>
      <w:r w:rsidR="001D2C91">
        <w:t> </w:t>
      </w:r>
      <w:r w:rsidRPr="00720330">
        <w:t>takovém případě nebo v případě hrozby takovéhoto důsledku na výzvu bez zbytečného odkladu uzavřou takové dodatky k této Smlouvě, které umožní dosažení výsledku stejného, a pokud to není možné, pak co nejbližšího tomu, jakého mělo být dosaženo neplatným, neúčinným nebo nevymahatelným ustanovením.</w:t>
      </w:r>
    </w:p>
    <w:p w14:paraId="3CBD088B" w14:textId="77777777" w:rsidR="0031106C" w:rsidRPr="00720330" w:rsidRDefault="005B109A" w:rsidP="005B109A">
      <w:pPr>
        <w:pStyle w:val="Text11"/>
      </w:pPr>
      <w:r w:rsidRPr="00720330">
        <w:t>Přílohy, na něž je v textu Smlouvy odkazováno, a jejichž seznam je uveden níže, tvoří nedílnou součást této Smlouvy:</w:t>
      </w:r>
    </w:p>
    <w:p w14:paraId="2ACB51F4" w14:textId="12E40375" w:rsidR="00434216" w:rsidRPr="00720330" w:rsidRDefault="00BF474A" w:rsidP="005B109A">
      <w:pPr>
        <w:pStyle w:val="Text11"/>
        <w:numPr>
          <w:ilvl w:val="0"/>
          <w:numId w:val="0"/>
        </w:numPr>
        <w:ind w:left="567"/>
      </w:pPr>
      <w:r w:rsidRPr="00720330">
        <w:t xml:space="preserve">Příloha č. </w:t>
      </w:r>
      <w:r w:rsidR="001D2C91">
        <w:t>1</w:t>
      </w:r>
      <w:r w:rsidR="001B31B6" w:rsidRPr="00720330">
        <w:t xml:space="preserve"> </w:t>
      </w:r>
      <w:r w:rsidRPr="00720330">
        <w:tab/>
        <w:t xml:space="preserve">Kopie </w:t>
      </w:r>
      <w:r w:rsidR="001B31B6" w:rsidRPr="00720330">
        <w:t>pojistky</w:t>
      </w:r>
      <w:r w:rsidRPr="00720330">
        <w:t xml:space="preserve"> Dodavatele</w:t>
      </w:r>
      <w:r w:rsidR="00434216" w:rsidRPr="00720330">
        <w:t>;</w:t>
      </w:r>
    </w:p>
    <w:p w14:paraId="5513CEA3" w14:textId="5DFE8CE2" w:rsidR="005B109A" w:rsidRPr="00720330" w:rsidRDefault="00AE6A34" w:rsidP="005B109A">
      <w:pPr>
        <w:pStyle w:val="Text11"/>
        <w:numPr>
          <w:ilvl w:val="0"/>
          <w:numId w:val="0"/>
        </w:numPr>
        <w:ind w:left="567"/>
      </w:pPr>
      <w:r w:rsidRPr="00720330">
        <w:t xml:space="preserve">Příloha č. </w:t>
      </w:r>
      <w:r w:rsidR="001D2C91">
        <w:t>2</w:t>
      </w:r>
      <w:r w:rsidRPr="00720330">
        <w:tab/>
        <w:t>Zpracování osobních údajů</w:t>
      </w:r>
      <w:r w:rsidR="00BF474A" w:rsidRPr="00720330">
        <w:t>.</w:t>
      </w:r>
    </w:p>
    <w:p w14:paraId="73EB2A9D" w14:textId="77777777" w:rsidR="00D77E89" w:rsidRPr="00720330" w:rsidRDefault="00D77E89" w:rsidP="00D77E89">
      <w:pPr>
        <w:pStyle w:val="Text11"/>
      </w:pPr>
      <w:r w:rsidRPr="00720330">
        <w:t>Tato Smlouva může být měněna nebo zrušena pouze písemnou formou.</w:t>
      </w:r>
    </w:p>
    <w:p w14:paraId="1FCEBC5A" w14:textId="77777777" w:rsidR="00D77E89" w:rsidRPr="00720330" w:rsidRDefault="00D77E89" w:rsidP="00D77E89">
      <w:pPr>
        <w:pStyle w:val="Text11"/>
      </w:pPr>
      <w:r w:rsidRPr="00720330">
        <w:t>Pro případ uzavírání dílčích dohod na základě této Smlouvy Strany vylučují použití § 1740 odst. 3 Občanského zákoníku, který stanoví, že smlouva je uzavřena i tehdy, kdy nedojde k úplné shodě projevů vůle Stran.</w:t>
      </w:r>
    </w:p>
    <w:p w14:paraId="591C9126" w14:textId="77777777" w:rsidR="00D77E89" w:rsidRPr="00720330" w:rsidRDefault="00D77E89" w:rsidP="00D77E89">
      <w:pPr>
        <w:pStyle w:val="Text11"/>
      </w:pPr>
      <w:r w:rsidRPr="00720330">
        <w:t>Tato Smlouva se řídí právními předpisy České republiky (s vyloučením mezinárodního práva soukromého) a bude vykládána v souladu s nimi. Všechny spory vznikající z této Smlouvy budou rozhodovány věcně a místně příslušným soudem České republiky.</w:t>
      </w:r>
    </w:p>
    <w:p w14:paraId="37F95172" w14:textId="77777777" w:rsidR="00D77E89" w:rsidRPr="00720330" w:rsidRDefault="00D77E89" w:rsidP="00D77E89">
      <w:pPr>
        <w:pStyle w:val="Text11"/>
      </w:pPr>
      <w:r w:rsidRPr="00720330">
        <w:t>Tato Smlouva je vyhotovena ve dvou (2) identických stejnopisech s platností originálu. Každá Strana obdrží po jednom (1) stejnopise Smlouvy.</w:t>
      </w:r>
    </w:p>
    <w:p w14:paraId="72B658CE" w14:textId="77777777" w:rsidR="0031106C" w:rsidRPr="00720330" w:rsidRDefault="0031106C" w:rsidP="0031106C">
      <w:pPr>
        <w:pStyle w:val="Text11"/>
        <w:numPr>
          <w:ilvl w:val="0"/>
          <w:numId w:val="0"/>
        </w:numPr>
        <w:rPr>
          <w:b/>
        </w:rPr>
      </w:pPr>
      <w:r w:rsidRPr="00720330">
        <w:rPr>
          <w:b/>
        </w:rPr>
        <w:t>Strany tímto výslovně prohlašují, že tato Smlouva vyjadřuje jejich pravou a svobodnou vůli, na důkaz čehož připojují níže své podpisy.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61"/>
        <w:gridCol w:w="4661"/>
      </w:tblGrid>
      <w:tr w:rsidR="00540D6F" w:rsidRPr="00720330" w14:paraId="26A1537D" w14:textId="77777777" w:rsidTr="002B6D1F">
        <w:tc>
          <w:tcPr>
            <w:tcW w:w="4661" w:type="dxa"/>
          </w:tcPr>
          <w:p w14:paraId="51F6F1F0" w14:textId="77777777" w:rsidR="00540D6F" w:rsidRPr="00720330" w:rsidRDefault="00540D6F" w:rsidP="00936150">
            <w:pPr>
              <w:keepNext/>
              <w:spacing w:before="240"/>
            </w:pPr>
            <w:r w:rsidRPr="00720330">
              <w:t>Místo:</w:t>
            </w:r>
          </w:p>
          <w:p w14:paraId="09AC678C" w14:textId="355DEBF8" w:rsidR="00540D6F" w:rsidRPr="00720330" w:rsidRDefault="00540D6F" w:rsidP="00936150">
            <w:pPr>
              <w:keepNext/>
            </w:pPr>
            <w:r w:rsidRPr="00720330">
              <w:t xml:space="preserve">Datum: </w:t>
            </w:r>
            <w:r w:rsidR="005B4241">
              <w:t>26.3.2024</w:t>
            </w:r>
          </w:p>
        </w:tc>
        <w:tc>
          <w:tcPr>
            <w:tcW w:w="4661" w:type="dxa"/>
          </w:tcPr>
          <w:p w14:paraId="360D13CB" w14:textId="77777777" w:rsidR="00540D6F" w:rsidRPr="00720330" w:rsidRDefault="009747DB" w:rsidP="00936150">
            <w:pPr>
              <w:keepNext/>
              <w:spacing w:before="240"/>
            </w:pPr>
            <w:r w:rsidRPr="00720330">
              <w:t>Místo:</w:t>
            </w:r>
          </w:p>
          <w:p w14:paraId="2EBD137C" w14:textId="4F4BECC9" w:rsidR="009747DB" w:rsidRPr="00720330" w:rsidRDefault="009747DB" w:rsidP="00936150">
            <w:pPr>
              <w:keepNext/>
            </w:pPr>
            <w:r w:rsidRPr="00720330">
              <w:t>Datum:</w:t>
            </w:r>
            <w:r w:rsidR="005B4241">
              <w:t xml:space="preserve"> 25.3.2024</w:t>
            </w:r>
          </w:p>
        </w:tc>
      </w:tr>
      <w:tr w:rsidR="00CE03BA" w:rsidRPr="00720330" w14:paraId="26FC3A8C" w14:textId="77777777" w:rsidTr="002B6D1F">
        <w:tc>
          <w:tcPr>
            <w:tcW w:w="4661" w:type="dxa"/>
          </w:tcPr>
          <w:p w14:paraId="160CBB47" w14:textId="77777777" w:rsidR="00CE03BA" w:rsidRPr="00720330" w:rsidRDefault="002B6D1F" w:rsidP="00936150">
            <w:pPr>
              <w:keepNext/>
              <w:spacing w:before="240"/>
              <w:rPr>
                <w:b/>
              </w:rPr>
            </w:pPr>
            <w:r w:rsidRPr="00720330">
              <w:rPr>
                <w:b/>
                <w:bCs/>
                <w:szCs w:val="22"/>
              </w:rPr>
              <w:t>CENTR GROUP, a.s.</w:t>
            </w:r>
          </w:p>
        </w:tc>
        <w:tc>
          <w:tcPr>
            <w:tcW w:w="4661" w:type="dxa"/>
          </w:tcPr>
          <w:p w14:paraId="0179569B" w14:textId="1C378937" w:rsidR="00CE03BA" w:rsidRPr="00720330" w:rsidRDefault="00B42C44" w:rsidP="00B42C44">
            <w:pPr>
              <w:keepNext/>
              <w:spacing w:before="240"/>
            </w:pPr>
            <w:r w:rsidRPr="00B42C44">
              <w:rPr>
                <w:b/>
                <w:szCs w:val="22"/>
              </w:rPr>
              <w:t>Prague City Tourism a.s.</w:t>
            </w:r>
          </w:p>
        </w:tc>
      </w:tr>
      <w:tr w:rsidR="006D288C" w:rsidRPr="00720330" w14:paraId="20056BD2" w14:textId="77777777" w:rsidTr="002B6D1F">
        <w:tc>
          <w:tcPr>
            <w:tcW w:w="4661" w:type="dxa"/>
          </w:tcPr>
          <w:p w14:paraId="355ED637" w14:textId="77777777" w:rsidR="006D288C" w:rsidRPr="00720330" w:rsidRDefault="006D288C" w:rsidP="00936150">
            <w:pPr>
              <w:keepNext/>
              <w:spacing w:before="840"/>
            </w:pPr>
            <w:r w:rsidRPr="00720330">
              <w:t>____________________________________________________</w:t>
            </w:r>
          </w:p>
          <w:p w14:paraId="124CDAA8" w14:textId="77777777" w:rsidR="006D288C" w:rsidRPr="00720330" w:rsidRDefault="006D288C" w:rsidP="00936150">
            <w:pPr>
              <w:keepNext/>
            </w:pPr>
            <w:r w:rsidRPr="00720330">
              <w:t xml:space="preserve">Jméno: </w:t>
            </w:r>
            <w:r w:rsidR="00A53D2B">
              <w:rPr>
                <w:b/>
                <w:szCs w:val="22"/>
              </w:rPr>
              <w:t>Richard Martinák</w:t>
            </w:r>
          </w:p>
          <w:p w14:paraId="296D129F" w14:textId="77777777" w:rsidR="006D288C" w:rsidRPr="00720330" w:rsidRDefault="006D288C" w:rsidP="006D288C">
            <w:pPr>
              <w:keepNext/>
            </w:pPr>
            <w:r w:rsidRPr="00720330">
              <w:t xml:space="preserve">Funkce: </w:t>
            </w:r>
            <w:r>
              <w:rPr>
                <w:b/>
                <w:szCs w:val="22"/>
              </w:rPr>
              <w:t>člen představenstva</w:t>
            </w:r>
          </w:p>
        </w:tc>
        <w:tc>
          <w:tcPr>
            <w:tcW w:w="4661" w:type="dxa"/>
          </w:tcPr>
          <w:p w14:paraId="587026B4" w14:textId="77777777" w:rsidR="006D288C" w:rsidRPr="00720330" w:rsidRDefault="006D288C" w:rsidP="00D706A2">
            <w:pPr>
              <w:keepNext/>
              <w:spacing w:before="840"/>
            </w:pPr>
            <w:r w:rsidRPr="00720330">
              <w:t>____________________________________________________</w:t>
            </w:r>
          </w:p>
          <w:p w14:paraId="6189ADC7" w14:textId="24B8429E" w:rsidR="006D288C" w:rsidRPr="00720330" w:rsidRDefault="006D288C" w:rsidP="00D706A2">
            <w:pPr>
              <w:keepNext/>
            </w:pPr>
            <w:r w:rsidRPr="00720330">
              <w:t xml:space="preserve">Jméno: </w:t>
            </w:r>
            <w:r w:rsidR="00B42C44">
              <w:rPr>
                <w:b/>
                <w:szCs w:val="22"/>
              </w:rPr>
              <w:t xml:space="preserve">Mgr. </w:t>
            </w:r>
            <w:r w:rsidR="006058CE">
              <w:rPr>
                <w:b/>
                <w:szCs w:val="22"/>
              </w:rPr>
              <w:t>František Cipro</w:t>
            </w:r>
          </w:p>
          <w:p w14:paraId="6AD3A5C8" w14:textId="59FB619C" w:rsidR="006D288C" w:rsidRDefault="006D288C" w:rsidP="002B6D1F">
            <w:pPr>
              <w:keepNext/>
              <w:rPr>
                <w:b/>
                <w:szCs w:val="22"/>
              </w:rPr>
            </w:pPr>
            <w:r w:rsidRPr="00720330">
              <w:t xml:space="preserve">Funkce: </w:t>
            </w:r>
            <w:r w:rsidR="00B42C44">
              <w:rPr>
                <w:b/>
                <w:szCs w:val="22"/>
              </w:rPr>
              <w:t>předsed</w:t>
            </w:r>
            <w:r w:rsidR="006058CE">
              <w:rPr>
                <w:b/>
                <w:szCs w:val="22"/>
              </w:rPr>
              <w:t>a</w:t>
            </w:r>
            <w:r w:rsidR="00B42C44">
              <w:rPr>
                <w:b/>
                <w:szCs w:val="22"/>
              </w:rPr>
              <w:t xml:space="preserve"> představenstva</w:t>
            </w:r>
          </w:p>
          <w:p w14:paraId="12BA9B29" w14:textId="77777777" w:rsidR="00B42C44" w:rsidRDefault="00B42C44" w:rsidP="002B6D1F">
            <w:pPr>
              <w:keepNext/>
              <w:rPr>
                <w:b/>
                <w:szCs w:val="22"/>
              </w:rPr>
            </w:pPr>
          </w:p>
          <w:p w14:paraId="4F4FAC81" w14:textId="72028664" w:rsidR="00B42C44" w:rsidRPr="00720330" w:rsidRDefault="00B42C44" w:rsidP="00B42C44">
            <w:pPr>
              <w:keepNext/>
              <w:spacing w:before="840"/>
            </w:pPr>
            <w:r w:rsidRPr="00720330">
              <w:t>__________________________________________________</w:t>
            </w:r>
          </w:p>
          <w:p w14:paraId="3E99A336" w14:textId="005D817D" w:rsidR="00B42C44" w:rsidRPr="00720330" w:rsidRDefault="00B42C44" w:rsidP="00B42C44">
            <w:pPr>
              <w:keepNext/>
            </w:pPr>
            <w:r w:rsidRPr="00720330">
              <w:t xml:space="preserve">Jméno: </w:t>
            </w:r>
            <w:r w:rsidR="006058CE">
              <w:rPr>
                <w:b/>
                <w:szCs w:val="22"/>
              </w:rPr>
              <w:t>Mgr. Jana Adamcová</w:t>
            </w:r>
          </w:p>
          <w:p w14:paraId="79DCA07A" w14:textId="0F05FFDD" w:rsidR="00B42C44" w:rsidRPr="00720330" w:rsidRDefault="00B42C44" w:rsidP="00B42C44">
            <w:pPr>
              <w:keepNext/>
            </w:pPr>
            <w:r w:rsidRPr="00720330">
              <w:t xml:space="preserve">Funkce: </w:t>
            </w:r>
            <w:r w:rsidR="006058CE">
              <w:rPr>
                <w:b/>
                <w:szCs w:val="22"/>
              </w:rPr>
              <w:t xml:space="preserve">místopředsedkyně </w:t>
            </w:r>
            <w:r>
              <w:rPr>
                <w:b/>
                <w:szCs w:val="22"/>
              </w:rPr>
              <w:t>představenstva</w:t>
            </w:r>
          </w:p>
        </w:tc>
      </w:tr>
    </w:tbl>
    <w:p w14:paraId="04844907" w14:textId="77777777" w:rsidR="00585A4C" w:rsidRDefault="00585A4C" w:rsidP="00585A4C">
      <w:pPr>
        <w:pStyle w:val="Text11"/>
        <w:numPr>
          <w:ilvl w:val="0"/>
          <w:numId w:val="0"/>
        </w:numPr>
        <w:tabs>
          <w:tab w:val="left" w:pos="5245"/>
        </w:tabs>
        <w:spacing w:before="360"/>
        <w:rPr>
          <w:rFonts w:asciiTheme="majorHAnsi" w:hAnsiTheme="majorHAnsi"/>
        </w:rPr>
      </w:pPr>
    </w:p>
    <w:p w14:paraId="61F24BE9" w14:textId="77777777" w:rsidR="00585A4C" w:rsidRDefault="00585A4C" w:rsidP="00585A4C">
      <w:pPr>
        <w:pStyle w:val="Text11"/>
        <w:numPr>
          <w:ilvl w:val="0"/>
          <w:numId w:val="0"/>
        </w:numPr>
        <w:tabs>
          <w:tab w:val="left" w:pos="5245"/>
        </w:tabs>
        <w:spacing w:before="360"/>
        <w:rPr>
          <w:rFonts w:asciiTheme="majorHAnsi" w:hAnsiTheme="majorHAnsi"/>
        </w:rPr>
        <w:sectPr w:rsidR="00585A4C" w:rsidSect="004F5EEF">
          <w:headerReference w:type="default" r:id="rId7"/>
          <w:footerReference w:type="default" r:id="rId8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14:paraId="6F3E86BD" w14:textId="091B7CE8" w:rsidR="00585A4C" w:rsidRDefault="00585A4C" w:rsidP="00585A4C">
      <w:pPr>
        <w:pStyle w:val="Nadpis0"/>
        <w:pageBreakBefore w:val="0"/>
        <w:spacing w:after="0"/>
      </w:pPr>
      <w:r>
        <w:t xml:space="preserve">příloha č. </w:t>
      </w:r>
      <w:r w:rsidR="00086FF9">
        <w:t>2</w:t>
      </w:r>
    </w:p>
    <w:p w14:paraId="4CC3F9F8" w14:textId="77777777" w:rsidR="008A281B" w:rsidRDefault="008A281B" w:rsidP="0078292D">
      <w:pPr>
        <w:spacing w:before="0"/>
        <w:jc w:val="center"/>
        <w:rPr>
          <w:rFonts w:asciiTheme="majorHAnsi" w:hAnsiTheme="majorHAnsi"/>
          <w:b/>
        </w:rPr>
      </w:pPr>
      <w:r w:rsidRPr="00AE6A34">
        <w:rPr>
          <w:rFonts w:asciiTheme="majorHAnsi" w:hAnsiTheme="majorHAnsi"/>
          <w:b/>
        </w:rPr>
        <w:t>ZPRACOVÁNÍ OSOBNÍCH ÚDAJŮ</w:t>
      </w:r>
    </w:p>
    <w:p w14:paraId="15597BEF" w14:textId="77777777" w:rsidR="00AE6A34" w:rsidRDefault="00AE6A34" w:rsidP="00AE6A34">
      <w:pPr>
        <w:jc w:val="center"/>
        <w:rPr>
          <w:rFonts w:asciiTheme="majorHAnsi" w:eastAsia="MS Mincho" w:hAnsiTheme="majorHAnsi"/>
          <w:b/>
        </w:rPr>
      </w:pPr>
    </w:p>
    <w:p w14:paraId="24F43553" w14:textId="77777777" w:rsidR="005E4F68" w:rsidRPr="00E22F54" w:rsidRDefault="005E4F68" w:rsidP="005E4F68">
      <w:pPr>
        <w:rPr>
          <w:iCs/>
        </w:rPr>
      </w:pPr>
      <w:r w:rsidRPr="00E22F54">
        <w:rPr>
          <w:iCs/>
        </w:rPr>
        <w:t>Odběratel sdílí na základě Smlouvy osobní údaje svých zaměstnanců, zástupců, dodavatelů, klientů a dalších osob s Dodavatelem a Dodavatel sdílí na základě Smlouvy osobní údaje svých zaměstnanců s Odběratelem. Obě Strany jsou tak v různých případech navzájem Zpracovateli („</w:t>
      </w:r>
      <w:r w:rsidRPr="00E22F54">
        <w:rPr>
          <w:b/>
          <w:bCs/>
          <w:iCs/>
        </w:rPr>
        <w:t>Zpracovatel</w:t>
      </w:r>
      <w:r w:rsidRPr="00E22F54">
        <w:rPr>
          <w:iCs/>
        </w:rPr>
        <w:t>“) a Správci („</w:t>
      </w:r>
      <w:r w:rsidRPr="00E22F54">
        <w:rPr>
          <w:b/>
          <w:bCs/>
          <w:iCs/>
        </w:rPr>
        <w:t>Správce</w:t>
      </w:r>
      <w:r w:rsidRPr="00E22F54">
        <w:rPr>
          <w:iCs/>
        </w:rPr>
        <w:t>“) ve smyslu nařízení Evropského parlamentu a Rady (EU) 2016/679 („</w:t>
      </w:r>
      <w:r w:rsidRPr="00E22F54">
        <w:rPr>
          <w:b/>
          <w:bCs/>
          <w:iCs/>
        </w:rPr>
        <w:t>GDPR</w:t>
      </w:r>
      <w:r w:rsidRPr="00E22F54">
        <w:rPr>
          <w:iCs/>
        </w:rPr>
        <w:t>“).</w:t>
      </w:r>
    </w:p>
    <w:p w14:paraId="47AE7F27" w14:textId="77777777" w:rsidR="005E4F68" w:rsidRDefault="005E4F68" w:rsidP="005E4F68">
      <w:pPr>
        <w:pStyle w:val="Text11"/>
        <w:numPr>
          <w:ilvl w:val="0"/>
          <w:numId w:val="28"/>
        </w:numPr>
        <w:rPr>
          <w:rFonts w:asciiTheme="majorHAnsi" w:eastAsia="MS Mincho" w:hAnsiTheme="majorHAnsi"/>
        </w:rPr>
      </w:pPr>
      <w:r>
        <w:rPr>
          <w:rFonts w:asciiTheme="majorHAnsi" w:hAnsiTheme="majorHAnsi"/>
        </w:rPr>
        <w:t xml:space="preserve">Dodavatel bude pro Odběratele v rámci plnění povinností ze Smlouvy </w:t>
      </w:r>
      <w:r>
        <w:rPr>
          <w:rFonts w:asciiTheme="majorHAnsi" w:eastAsia="MS Mincho" w:hAnsiTheme="majorHAnsi"/>
        </w:rPr>
        <w:t xml:space="preserve">zpracovávat za účelem ochrany majetku a oprávněných zájmů Odběratele </w:t>
      </w:r>
      <w:r w:rsidRPr="00F22340">
        <w:rPr>
          <w:rFonts w:asciiTheme="majorHAnsi" w:eastAsia="MS Mincho" w:hAnsiTheme="majorHAnsi"/>
        </w:rPr>
        <w:t>osobní</w:t>
      </w:r>
      <w:r>
        <w:rPr>
          <w:rFonts w:asciiTheme="majorHAnsi" w:eastAsia="MS Mincho" w:hAnsiTheme="majorHAnsi"/>
        </w:rPr>
        <w:t xml:space="preserve"> údaje v následujícím rozsahu:</w:t>
      </w: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3980"/>
        <w:gridCol w:w="3500"/>
      </w:tblGrid>
      <w:tr w:rsidR="005E4F68" w:rsidRPr="00AD0BD6" w14:paraId="773B0DC3" w14:textId="77777777" w:rsidTr="00B063A0">
        <w:trPr>
          <w:trHeight w:val="58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C50D862" w14:textId="77777777" w:rsidR="005E4F68" w:rsidRPr="00AD0BD6" w:rsidRDefault="005E4F68" w:rsidP="00B063A0">
            <w:pPr>
              <w:spacing w:before="0" w:after="0"/>
              <w:jc w:val="left"/>
              <w:rPr>
                <w:b/>
                <w:bCs/>
                <w:color w:val="000000"/>
                <w:szCs w:val="22"/>
                <w:lang w:eastAsia="cs-CZ"/>
              </w:rPr>
            </w:pPr>
            <w:r w:rsidRPr="00AD0BD6">
              <w:rPr>
                <w:b/>
                <w:bCs/>
                <w:color w:val="000000"/>
                <w:szCs w:val="22"/>
                <w:lang w:eastAsia="cs-CZ"/>
              </w:rPr>
              <w:t>kategorie subjektů údajů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1489D995" w14:textId="77777777" w:rsidR="005E4F68" w:rsidRPr="00AD0BD6" w:rsidRDefault="005E4F68" w:rsidP="00B063A0">
            <w:pPr>
              <w:spacing w:before="0" w:after="0"/>
              <w:jc w:val="left"/>
              <w:rPr>
                <w:b/>
                <w:bCs/>
                <w:color w:val="000000"/>
                <w:szCs w:val="22"/>
                <w:lang w:eastAsia="cs-CZ"/>
              </w:rPr>
            </w:pPr>
            <w:r w:rsidRPr="00AD0BD6">
              <w:rPr>
                <w:b/>
                <w:bCs/>
                <w:color w:val="000000"/>
                <w:szCs w:val="22"/>
                <w:lang w:eastAsia="cs-CZ"/>
              </w:rPr>
              <w:t>kategorie osobních údajů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76CE287" w14:textId="77777777" w:rsidR="005E4F68" w:rsidRPr="00AD0BD6" w:rsidRDefault="005E4F68" w:rsidP="00B063A0">
            <w:pPr>
              <w:spacing w:before="0" w:after="0"/>
              <w:jc w:val="left"/>
              <w:rPr>
                <w:b/>
                <w:bCs/>
                <w:color w:val="000000"/>
                <w:szCs w:val="22"/>
                <w:lang w:eastAsia="cs-CZ"/>
              </w:rPr>
            </w:pPr>
            <w:r w:rsidRPr="00AD0BD6">
              <w:rPr>
                <w:b/>
                <w:bCs/>
                <w:color w:val="000000"/>
                <w:szCs w:val="22"/>
                <w:lang w:eastAsia="cs-CZ"/>
              </w:rPr>
              <w:t>účel zpracování</w:t>
            </w:r>
          </w:p>
        </w:tc>
      </w:tr>
      <w:tr w:rsidR="005E4F68" w:rsidRPr="00AD0BD6" w14:paraId="3643F9CF" w14:textId="77777777" w:rsidTr="00B063A0">
        <w:trPr>
          <w:trHeight w:val="175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BDEF0" w14:textId="77777777" w:rsidR="005E4F68" w:rsidRPr="00824A10" w:rsidRDefault="005E4F68" w:rsidP="00B063A0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824A10">
              <w:rPr>
                <w:color w:val="000000"/>
                <w:szCs w:val="22"/>
                <w:lang w:eastAsia="cs-CZ"/>
              </w:rPr>
              <w:t>zaměstnanec Odběratele,</w:t>
            </w:r>
          </w:p>
          <w:p w14:paraId="23F462A6" w14:textId="77777777" w:rsidR="005E4F68" w:rsidRPr="00824A10" w:rsidRDefault="005E4F68" w:rsidP="00B063A0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824A10">
              <w:rPr>
                <w:color w:val="000000"/>
                <w:szCs w:val="22"/>
                <w:lang w:eastAsia="cs-CZ"/>
              </w:rPr>
              <w:t>externí dodavatel-fyzická osoba, návštěva</w:t>
            </w:r>
          </w:p>
          <w:p w14:paraId="71793C64" w14:textId="77777777" w:rsidR="005E4F68" w:rsidRPr="00824A10" w:rsidRDefault="005E4F68" w:rsidP="00B063A0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AA1C" w14:textId="77777777" w:rsidR="005E4F68" w:rsidRPr="00824A10" w:rsidRDefault="005E4F68" w:rsidP="00B063A0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824A10">
              <w:rPr>
                <w:color w:val="000000"/>
                <w:szCs w:val="22"/>
                <w:lang w:eastAsia="cs-CZ"/>
              </w:rPr>
              <w:t xml:space="preserve">jméno, příjmení, osobní číslo zaměstnance, datum </w:t>
            </w:r>
            <w:proofErr w:type="gramStart"/>
            <w:r w:rsidRPr="00824A10">
              <w:rPr>
                <w:color w:val="000000"/>
                <w:szCs w:val="22"/>
                <w:lang w:eastAsia="cs-CZ"/>
              </w:rPr>
              <w:t>narození - návštěva</w:t>
            </w:r>
            <w:proofErr w:type="gramEnd"/>
          </w:p>
          <w:p w14:paraId="74A0CFA8" w14:textId="77777777" w:rsidR="005E4F68" w:rsidRPr="00824A10" w:rsidRDefault="005E4F68" w:rsidP="00B063A0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</w:p>
          <w:p w14:paraId="584B57EA" w14:textId="77777777" w:rsidR="005E4F68" w:rsidRPr="00824A10" w:rsidRDefault="005E4F68" w:rsidP="00B063A0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</w:p>
          <w:p w14:paraId="5D789DD3" w14:textId="77777777" w:rsidR="005E4F68" w:rsidRPr="00824A10" w:rsidRDefault="005E4F68" w:rsidP="00B063A0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B7E1E" w14:textId="77777777" w:rsidR="005E4F68" w:rsidRPr="00824A10" w:rsidRDefault="005E4F68" w:rsidP="00B063A0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824A10">
              <w:rPr>
                <w:color w:val="000000"/>
                <w:szCs w:val="22"/>
                <w:lang w:eastAsia="cs-CZ"/>
              </w:rPr>
              <w:t>plnění Smlouvy</w:t>
            </w:r>
          </w:p>
          <w:p w14:paraId="26323644" w14:textId="77777777" w:rsidR="005E4F68" w:rsidRPr="00824A10" w:rsidRDefault="005E4F68" w:rsidP="00B063A0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824A10">
              <w:rPr>
                <w:color w:val="000000"/>
                <w:szCs w:val="22"/>
                <w:lang w:eastAsia="cs-CZ"/>
              </w:rPr>
              <w:t>oprávněné zájmy Odběratele, evidence osob pohybující se v Objektu Odběratele, ochrana majetku Odběratele</w:t>
            </w:r>
          </w:p>
          <w:p w14:paraId="6F58A1CC" w14:textId="77777777" w:rsidR="005E4F68" w:rsidRPr="00824A10" w:rsidRDefault="005E4F68" w:rsidP="00B063A0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</w:p>
        </w:tc>
      </w:tr>
    </w:tbl>
    <w:p w14:paraId="68D346D9" w14:textId="77777777" w:rsidR="005E4F68" w:rsidRDefault="005E4F68" w:rsidP="005E4F68">
      <w:pPr>
        <w:pStyle w:val="Text11"/>
        <w:numPr>
          <w:ilvl w:val="0"/>
          <w:numId w:val="28"/>
        </w:numPr>
        <w:rPr>
          <w:rFonts w:asciiTheme="majorHAnsi" w:eastAsia="MS Mincho" w:hAnsiTheme="majorHAnsi"/>
        </w:rPr>
      </w:pPr>
      <w:r>
        <w:rPr>
          <w:rFonts w:asciiTheme="majorHAnsi" w:hAnsiTheme="majorHAnsi"/>
        </w:rPr>
        <w:t xml:space="preserve">Odběratel bude pro Dodavatele v rámci plnění povinností ze Smlouvy </w:t>
      </w:r>
      <w:r>
        <w:rPr>
          <w:rFonts w:asciiTheme="majorHAnsi" w:eastAsia="MS Mincho" w:hAnsiTheme="majorHAnsi"/>
        </w:rPr>
        <w:t xml:space="preserve">zpracovávat za účelem ochrany oprávněných zájmů Dodavatele a ochrany majetku a oprávněných zájmů Odběratele </w:t>
      </w:r>
      <w:r w:rsidRPr="00F22340">
        <w:rPr>
          <w:rFonts w:asciiTheme="majorHAnsi" w:eastAsia="MS Mincho" w:hAnsiTheme="majorHAnsi"/>
        </w:rPr>
        <w:t>osobní</w:t>
      </w:r>
      <w:r>
        <w:rPr>
          <w:rFonts w:asciiTheme="majorHAnsi" w:eastAsia="MS Mincho" w:hAnsiTheme="majorHAnsi"/>
        </w:rPr>
        <w:t xml:space="preserve"> údaje v následujícím rozsahu:</w:t>
      </w: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3980"/>
        <w:gridCol w:w="3500"/>
      </w:tblGrid>
      <w:tr w:rsidR="005E4F68" w:rsidRPr="00AD0BD6" w14:paraId="2357DFEC" w14:textId="77777777" w:rsidTr="00B063A0">
        <w:trPr>
          <w:trHeight w:val="58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C51EC12" w14:textId="77777777" w:rsidR="005E4F68" w:rsidRPr="00AD0BD6" w:rsidRDefault="005E4F68" w:rsidP="00B063A0">
            <w:pPr>
              <w:spacing w:before="0" w:after="0"/>
              <w:jc w:val="left"/>
              <w:rPr>
                <w:b/>
                <w:bCs/>
                <w:color w:val="000000"/>
                <w:szCs w:val="22"/>
                <w:lang w:eastAsia="cs-CZ"/>
              </w:rPr>
            </w:pPr>
            <w:r w:rsidRPr="00AD0BD6">
              <w:rPr>
                <w:b/>
                <w:bCs/>
                <w:color w:val="000000"/>
                <w:szCs w:val="22"/>
                <w:lang w:eastAsia="cs-CZ"/>
              </w:rPr>
              <w:t>kategorie subjektů údajů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DDA1DF8" w14:textId="77777777" w:rsidR="005E4F68" w:rsidRPr="00AD0BD6" w:rsidRDefault="005E4F68" w:rsidP="00B063A0">
            <w:pPr>
              <w:spacing w:before="0" w:after="0"/>
              <w:jc w:val="left"/>
              <w:rPr>
                <w:b/>
                <w:bCs/>
                <w:color w:val="000000"/>
                <w:szCs w:val="22"/>
                <w:lang w:eastAsia="cs-CZ"/>
              </w:rPr>
            </w:pPr>
            <w:r w:rsidRPr="00AD0BD6">
              <w:rPr>
                <w:b/>
                <w:bCs/>
                <w:color w:val="000000"/>
                <w:szCs w:val="22"/>
                <w:lang w:eastAsia="cs-CZ"/>
              </w:rPr>
              <w:t>kategorie osobních údajů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3BC8C1B" w14:textId="77777777" w:rsidR="005E4F68" w:rsidRPr="00AD0BD6" w:rsidRDefault="005E4F68" w:rsidP="00B063A0">
            <w:pPr>
              <w:spacing w:before="0" w:after="0"/>
              <w:jc w:val="left"/>
              <w:rPr>
                <w:b/>
                <w:bCs/>
                <w:color w:val="000000"/>
                <w:szCs w:val="22"/>
                <w:lang w:eastAsia="cs-CZ"/>
              </w:rPr>
            </w:pPr>
            <w:r w:rsidRPr="00AD0BD6">
              <w:rPr>
                <w:b/>
                <w:bCs/>
                <w:color w:val="000000"/>
                <w:szCs w:val="22"/>
                <w:lang w:eastAsia="cs-CZ"/>
              </w:rPr>
              <w:t>účel zpracování</w:t>
            </w:r>
          </w:p>
        </w:tc>
      </w:tr>
      <w:tr w:rsidR="005E4F68" w:rsidRPr="00AD0BD6" w14:paraId="6ECC76E1" w14:textId="77777777" w:rsidTr="00B063A0">
        <w:trPr>
          <w:trHeight w:val="1577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61ACD" w14:textId="77777777" w:rsidR="005E4F68" w:rsidRPr="00824A10" w:rsidRDefault="005E4F68" w:rsidP="00B063A0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824A10">
              <w:rPr>
                <w:color w:val="000000"/>
                <w:szCs w:val="22"/>
                <w:lang w:eastAsia="cs-CZ"/>
              </w:rPr>
              <w:t>zaměstnanci Dodavatele</w:t>
            </w:r>
          </w:p>
          <w:p w14:paraId="1FAF21E9" w14:textId="77777777" w:rsidR="005E4F68" w:rsidRPr="00824A10" w:rsidRDefault="005E4F68" w:rsidP="00B063A0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AFCE" w14:textId="77777777" w:rsidR="005E4F68" w:rsidRPr="00824A10" w:rsidRDefault="005E4F68" w:rsidP="00B063A0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824A10">
              <w:rPr>
                <w:color w:val="000000"/>
                <w:szCs w:val="22"/>
                <w:lang w:eastAsia="cs-CZ"/>
              </w:rPr>
              <w:t>jméno, příjmení, název pozice, datum narození</w:t>
            </w:r>
          </w:p>
          <w:p w14:paraId="5AC9223D" w14:textId="77777777" w:rsidR="005E4F68" w:rsidRPr="00824A10" w:rsidRDefault="005E4F68" w:rsidP="00B063A0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36509" w14:textId="77777777" w:rsidR="005E4F68" w:rsidRPr="00824A10" w:rsidRDefault="005E4F68" w:rsidP="00B063A0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824A10">
              <w:rPr>
                <w:color w:val="000000"/>
                <w:szCs w:val="22"/>
                <w:lang w:eastAsia="cs-CZ"/>
              </w:rPr>
              <w:t>plnění Smlouvy</w:t>
            </w:r>
          </w:p>
          <w:p w14:paraId="5BB7F32B" w14:textId="77777777" w:rsidR="005E4F68" w:rsidRPr="00824A10" w:rsidRDefault="005E4F68" w:rsidP="00B063A0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824A10">
              <w:rPr>
                <w:color w:val="000000"/>
                <w:szCs w:val="22"/>
                <w:lang w:eastAsia="cs-CZ"/>
              </w:rPr>
              <w:t>oprávněné zájmy Dodavatele</w:t>
            </w:r>
          </w:p>
          <w:p w14:paraId="3AF89DDA" w14:textId="77777777" w:rsidR="005E4F68" w:rsidRPr="00824A10" w:rsidRDefault="005E4F68" w:rsidP="00B063A0">
            <w:pPr>
              <w:spacing w:before="0" w:after="0"/>
              <w:jc w:val="left"/>
              <w:rPr>
                <w:color w:val="000000"/>
                <w:szCs w:val="22"/>
                <w:lang w:eastAsia="cs-CZ"/>
              </w:rPr>
            </w:pPr>
            <w:r w:rsidRPr="00824A10">
              <w:rPr>
                <w:color w:val="000000"/>
                <w:szCs w:val="22"/>
                <w:lang w:eastAsia="cs-CZ"/>
              </w:rPr>
              <w:t>oprávněné zájmy Odběratele, evidence osob pohybující se v Objektu Odběratele</w:t>
            </w:r>
          </w:p>
        </w:tc>
      </w:tr>
    </w:tbl>
    <w:p w14:paraId="34F988E7" w14:textId="77777777" w:rsidR="005E4F68" w:rsidRDefault="005E4F68" w:rsidP="005E4F68">
      <w:pPr>
        <w:pStyle w:val="Text11"/>
        <w:numPr>
          <w:ilvl w:val="0"/>
          <w:numId w:val="28"/>
        </w:numPr>
        <w:rPr>
          <w:rFonts w:asciiTheme="majorHAnsi" w:hAnsiTheme="majorHAnsi"/>
        </w:rPr>
      </w:pPr>
      <w:r w:rsidRPr="009B28D2">
        <w:rPr>
          <w:rFonts w:asciiTheme="majorHAnsi" w:hAnsiTheme="majorHAnsi"/>
        </w:rPr>
        <w:t>Zpracovatel bude osobní údaje v nezbytném rozsahu získávat, shromažďovat, zaznamenávat, uspořádávat je, prohlížet, jakož s nimi vykonávat i další operace, které jsou nezbytné k naplnění Účelu</w:t>
      </w:r>
      <w:r>
        <w:rPr>
          <w:rFonts w:asciiTheme="majorHAnsi" w:hAnsiTheme="majorHAnsi"/>
        </w:rPr>
        <w:t>.</w:t>
      </w:r>
    </w:p>
    <w:p w14:paraId="6405E6CC" w14:textId="77777777" w:rsidR="00AA0D9F" w:rsidRPr="00E762BB" w:rsidRDefault="00AA0D9F" w:rsidP="00B70DD9">
      <w:pPr>
        <w:pStyle w:val="Text11"/>
        <w:numPr>
          <w:ilvl w:val="0"/>
          <w:numId w:val="28"/>
        </w:numPr>
        <w:rPr>
          <w:rFonts w:asciiTheme="majorHAnsi" w:hAnsiTheme="majorHAnsi"/>
        </w:rPr>
      </w:pPr>
      <w:r w:rsidRPr="00821A7A">
        <w:rPr>
          <w:rFonts w:asciiTheme="majorHAnsi" w:hAnsiTheme="majorHAnsi"/>
        </w:rPr>
        <w:t>Zpracovatel se zavazuje zavést vhodná technická a organizační opatření tak, aby dané zpracování splňovalo požadavky GDPR a aby byla zajištěna ochrana práv subjektu údajů</w:t>
      </w:r>
      <w:r>
        <w:rPr>
          <w:rFonts w:asciiTheme="majorHAnsi" w:hAnsiTheme="majorHAnsi"/>
        </w:rPr>
        <w:t>.</w:t>
      </w:r>
    </w:p>
    <w:p w14:paraId="51741AFE" w14:textId="77777777" w:rsidR="00AA0D9F" w:rsidRPr="003352C8" w:rsidRDefault="00AA0D9F" w:rsidP="00B70DD9">
      <w:pPr>
        <w:pStyle w:val="Text11"/>
        <w:keepNext/>
        <w:numPr>
          <w:ilvl w:val="0"/>
          <w:numId w:val="28"/>
        </w:numPr>
        <w:rPr>
          <w:rFonts w:asciiTheme="majorHAnsi" w:hAnsiTheme="majorHAnsi"/>
        </w:rPr>
      </w:pPr>
      <w:r>
        <w:rPr>
          <w:rFonts w:asciiTheme="majorHAnsi" w:hAnsiTheme="majorHAnsi" w:cs="Segoe UI"/>
        </w:rPr>
        <w:t>Zpracovatel</w:t>
      </w:r>
      <w:r w:rsidR="00B70DD9">
        <w:rPr>
          <w:rFonts w:asciiTheme="majorHAnsi" w:hAnsiTheme="majorHAnsi" w:cs="Segoe UI"/>
        </w:rPr>
        <w:t xml:space="preserve"> se zejména</w:t>
      </w:r>
      <w:r>
        <w:rPr>
          <w:rFonts w:asciiTheme="majorHAnsi" w:hAnsiTheme="majorHAnsi" w:cs="Segoe UI"/>
        </w:rPr>
        <w:t xml:space="preserve"> </w:t>
      </w:r>
      <w:r w:rsidRPr="003352C8">
        <w:rPr>
          <w:rFonts w:asciiTheme="majorHAnsi" w:hAnsiTheme="majorHAnsi" w:cs="Segoe UI"/>
        </w:rPr>
        <w:t>zavazuje</w:t>
      </w:r>
      <w:r>
        <w:rPr>
          <w:rFonts w:asciiTheme="majorHAnsi" w:hAnsiTheme="majorHAnsi" w:cs="Segoe UI"/>
        </w:rPr>
        <w:t>, že</w:t>
      </w:r>
      <w:r w:rsidRPr="003352C8">
        <w:rPr>
          <w:rFonts w:asciiTheme="majorHAnsi" w:hAnsiTheme="majorHAnsi"/>
        </w:rPr>
        <w:t>:</w:t>
      </w:r>
    </w:p>
    <w:p w14:paraId="6E3C57EA" w14:textId="77777777" w:rsidR="00B70DD9" w:rsidRDefault="00B70DD9" w:rsidP="00B70DD9">
      <w:pPr>
        <w:pStyle w:val="Nadpis0"/>
        <w:pageBreakBefore w:val="0"/>
        <w:numPr>
          <w:ilvl w:val="1"/>
          <w:numId w:val="28"/>
        </w:numPr>
        <w:ind w:left="1134"/>
        <w:jc w:val="both"/>
        <w:rPr>
          <w:rFonts w:asciiTheme="majorHAnsi" w:eastAsia="MS Mincho" w:hAnsiTheme="majorHAnsi"/>
          <w:b w:val="0"/>
          <w:caps w:val="0"/>
        </w:rPr>
      </w:pPr>
      <w:r>
        <w:rPr>
          <w:b w:val="0"/>
          <w:caps w:val="0"/>
        </w:rPr>
        <w:t>bude zpracovávat osobní údaje v souladu se Smlouvou, jinak pouze na základě doložených pokynů Správce včetně v otázkách předání osobních údajů do třetí země nebo mezinárodní organizaci, pokud mu toto zpracování již neukládají právo unie nebo členského státu, které se na Správce vztahuje; v takovém případě Zpracovatel Správce informuje o tomto právním požadavku před zpracováním, ledaže by tyto právní předpisy toto informování zakazovaly z důležitých důvodů veřejného zájmu;</w:t>
      </w:r>
    </w:p>
    <w:p w14:paraId="1C059D74" w14:textId="77777777" w:rsidR="00B70DD9" w:rsidRDefault="00B70DD9" w:rsidP="00B70DD9">
      <w:pPr>
        <w:pStyle w:val="Nadpis0"/>
        <w:pageBreakBefore w:val="0"/>
        <w:numPr>
          <w:ilvl w:val="1"/>
          <w:numId w:val="28"/>
        </w:numPr>
        <w:ind w:left="1134"/>
        <w:jc w:val="both"/>
        <w:rPr>
          <w:rFonts w:asciiTheme="majorHAnsi" w:eastAsia="MS Mincho" w:hAnsiTheme="majorHAnsi"/>
          <w:b w:val="0"/>
          <w:caps w:val="0"/>
        </w:rPr>
      </w:pPr>
      <w:r>
        <w:rPr>
          <w:b w:val="0"/>
          <w:caps w:val="0"/>
        </w:rPr>
        <w:t>zajistí, aby se osoby oprávněné zpracovávat osobní údaje zavázaly k mlčenlivosti nebo aby se na ně vztahovala zákonná povinnost mlčenlivosti;</w:t>
      </w:r>
    </w:p>
    <w:p w14:paraId="1E761EEB" w14:textId="77777777" w:rsidR="00B70DD9" w:rsidRDefault="00B70DD9" w:rsidP="00B70DD9">
      <w:pPr>
        <w:pStyle w:val="Nadpis0"/>
        <w:pageBreakBefore w:val="0"/>
        <w:numPr>
          <w:ilvl w:val="1"/>
          <w:numId w:val="28"/>
        </w:numPr>
        <w:ind w:left="1134"/>
        <w:jc w:val="both"/>
        <w:rPr>
          <w:rFonts w:asciiTheme="majorHAnsi" w:eastAsia="MS Mincho" w:hAnsiTheme="majorHAnsi"/>
          <w:b w:val="0"/>
          <w:caps w:val="0"/>
        </w:rPr>
      </w:pPr>
      <w:r>
        <w:rPr>
          <w:b w:val="0"/>
          <w:caps w:val="0"/>
        </w:rPr>
        <w:t>při posuzování vhodné úrovně bezpečnosti zohlednit zejména rizika, která představuje zpracování, zejména náhodné nebo protiprávní zničení, ztráta, pozměňování, neoprávněné zpřístupnění předávaných, uložených nebo jinak zpracovávaných osobních údajů, nebo neoprávněný přístup k nim;</w:t>
      </w:r>
    </w:p>
    <w:p w14:paraId="348CE48E" w14:textId="77777777" w:rsidR="00B70DD9" w:rsidRDefault="00B70DD9" w:rsidP="00B70DD9">
      <w:pPr>
        <w:pStyle w:val="Texta"/>
        <w:numPr>
          <w:ilvl w:val="1"/>
          <w:numId w:val="28"/>
        </w:numPr>
        <w:tabs>
          <w:tab w:val="left" w:pos="708"/>
        </w:tabs>
        <w:ind w:left="1134"/>
      </w:pPr>
      <w:r>
        <w:t>přijmout opatření pro zajištění toho, aby jakákoliv fyzická osoba, která jedná z pověření Zpracovatele a má přístup k osobním údajům, zpracovávala tyto osobní údaje pouze na pokyn Správce, pokud jí jejich zpracování již neukládá právo;</w:t>
      </w:r>
    </w:p>
    <w:p w14:paraId="1C28E47E" w14:textId="77777777" w:rsidR="00B70DD9" w:rsidRDefault="00B70DD9" w:rsidP="00B70DD9">
      <w:pPr>
        <w:pStyle w:val="Nadpis0"/>
        <w:pageBreakBefore w:val="0"/>
        <w:numPr>
          <w:ilvl w:val="1"/>
          <w:numId w:val="28"/>
        </w:numPr>
        <w:ind w:left="1134"/>
        <w:jc w:val="both"/>
        <w:rPr>
          <w:rFonts w:asciiTheme="majorHAnsi" w:eastAsia="MS Mincho" w:hAnsiTheme="majorHAnsi"/>
          <w:b w:val="0"/>
          <w:caps w:val="0"/>
        </w:rPr>
      </w:pPr>
      <w:r>
        <w:rPr>
          <w:b w:val="0"/>
          <w:caps w:val="0"/>
        </w:rPr>
        <w:t>zohledňuje povahu zpracování, je Správci nápomocen prostřednictvím vhodných technických a organizačních opatření, pokud je to možné, pro splnění Správcových povinností, včetně povinnosti reagovat na žádosti o výkon práv subjektu údajů v souladu s legislativou;</w:t>
      </w:r>
    </w:p>
    <w:p w14:paraId="67D2857F" w14:textId="77777777" w:rsidR="00B70DD9" w:rsidRDefault="00B70DD9" w:rsidP="00B70DD9">
      <w:pPr>
        <w:pStyle w:val="Texta"/>
        <w:numPr>
          <w:ilvl w:val="1"/>
          <w:numId w:val="28"/>
        </w:numPr>
        <w:tabs>
          <w:tab w:val="left" w:pos="708"/>
        </w:tabs>
        <w:ind w:left="1134"/>
      </w:pPr>
      <w:r>
        <w:t>po ukončení zpracovávání na základě této Smlouvy zničí, popřípadě vrátí Správci všechny osobní údaje a zničí všechny jejich existující kopie, ledaže zákon vyžaduje jejich zachování, a to v souladu se Smlouvou, jinak na žádost Správce;</w:t>
      </w:r>
    </w:p>
    <w:p w14:paraId="12583D2B" w14:textId="77777777" w:rsidR="00B70DD9" w:rsidRPr="00B70DD9" w:rsidRDefault="00B70DD9" w:rsidP="00B70DD9">
      <w:pPr>
        <w:pStyle w:val="Nadpis0"/>
        <w:pageBreakBefore w:val="0"/>
        <w:numPr>
          <w:ilvl w:val="1"/>
          <w:numId w:val="28"/>
        </w:numPr>
        <w:ind w:left="1134"/>
        <w:jc w:val="both"/>
        <w:rPr>
          <w:rFonts w:asciiTheme="majorHAnsi" w:eastAsia="MS Mincho" w:hAnsiTheme="majorHAnsi"/>
          <w:b w:val="0"/>
          <w:caps w:val="0"/>
        </w:rPr>
      </w:pPr>
      <w:r>
        <w:rPr>
          <w:b w:val="0"/>
          <w:caps w:val="0"/>
        </w:rPr>
        <w:t>poskytne správci nezbytné informace potřebné k doložení toho, že byly splněny povinnosti stanovené legislativou na úseku osobních údajů, a umožní za tímto účelem provést audity.</w:t>
      </w:r>
    </w:p>
    <w:p w14:paraId="5E2F60E7" w14:textId="77777777" w:rsidR="00B70DD9" w:rsidRDefault="00B70DD9" w:rsidP="00B70DD9">
      <w:pPr>
        <w:pStyle w:val="Texta"/>
        <w:numPr>
          <w:ilvl w:val="0"/>
          <w:numId w:val="28"/>
        </w:numPr>
        <w:tabs>
          <w:tab w:val="left" w:pos="708"/>
        </w:tabs>
      </w:pPr>
      <w:r>
        <w:t>Pokud Zpracovatel zapojí dalšího zpracovatele, aby jménem Správce provedl určité činnosti zpracování, uložit tomuto dalšímu zpracovateli na základě smlouvy stejné povinnosti na ochranu údajů, jaké jsou uvedeny v této Smlouvě, a to zejména poskytnutí dostatečných záruk, pokud jde o zavedení vhodných technických a organizačních opatření tak, aby zpracování splňovalo legislativní požadavky.</w:t>
      </w:r>
    </w:p>
    <w:p w14:paraId="5AA5664B" w14:textId="77777777" w:rsidR="00B70DD9" w:rsidRDefault="00B70DD9" w:rsidP="00B70DD9">
      <w:pPr>
        <w:pStyle w:val="Nadpis0"/>
        <w:pageBreakBefore w:val="0"/>
        <w:jc w:val="both"/>
        <w:rPr>
          <w:rFonts w:asciiTheme="majorHAnsi" w:eastAsia="MS Mincho" w:hAnsiTheme="majorHAnsi"/>
          <w:b w:val="0"/>
          <w:caps w:val="0"/>
        </w:rPr>
      </w:pPr>
    </w:p>
    <w:p w14:paraId="16522610" w14:textId="77777777" w:rsidR="00AA0D9F" w:rsidRPr="00AA0D9F" w:rsidRDefault="00AA0D9F" w:rsidP="00AE6A34">
      <w:pPr>
        <w:rPr>
          <w:rFonts w:asciiTheme="majorHAnsi" w:eastAsia="MS Mincho" w:hAnsiTheme="majorHAnsi"/>
        </w:rPr>
      </w:pPr>
    </w:p>
    <w:sectPr w:rsidR="00AA0D9F" w:rsidRPr="00AA0D9F" w:rsidSect="004F5EEF">
      <w:headerReference w:type="default" r:id="rId9"/>
      <w:footerReference w:type="default" r:id="rId10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9871E" w14:textId="77777777" w:rsidR="004F5EEF" w:rsidRDefault="004F5EEF">
      <w:r>
        <w:separator/>
      </w:r>
    </w:p>
    <w:p w14:paraId="33416457" w14:textId="77777777" w:rsidR="004F5EEF" w:rsidRDefault="004F5EEF"/>
    <w:p w14:paraId="6EB31A4B" w14:textId="77777777" w:rsidR="004F5EEF" w:rsidRDefault="004F5EEF"/>
    <w:p w14:paraId="6804B464" w14:textId="77777777" w:rsidR="004F5EEF" w:rsidRDefault="004F5EEF"/>
  </w:endnote>
  <w:endnote w:type="continuationSeparator" w:id="0">
    <w:p w14:paraId="0B0161D3" w14:textId="77777777" w:rsidR="004F5EEF" w:rsidRDefault="004F5EEF">
      <w:r>
        <w:continuationSeparator/>
      </w:r>
    </w:p>
    <w:p w14:paraId="4F12981E" w14:textId="77777777" w:rsidR="004F5EEF" w:rsidRDefault="004F5EEF"/>
    <w:p w14:paraId="1762A725" w14:textId="77777777" w:rsidR="004F5EEF" w:rsidRDefault="004F5EEF"/>
    <w:p w14:paraId="3EB2EDAA" w14:textId="77777777" w:rsidR="004F5EEF" w:rsidRDefault="004F5E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3AD95" w14:textId="77777777" w:rsidR="00585A4C" w:rsidRPr="00284048" w:rsidRDefault="005F4975" w:rsidP="00CE5F4B">
    <w:pPr>
      <w:pStyle w:val="Zpat"/>
      <w:jc w:val="center"/>
      <w:rPr>
        <w:rFonts w:ascii="Calibri Light" w:hAnsi="Calibri Light"/>
        <w:color w:val="7F7F7F" w:themeColor="text1" w:themeTint="80"/>
        <w:sz w:val="18"/>
      </w:rPr>
    </w:pPr>
    <w:r w:rsidRPr="00284048">
      <w:rPr>
        <w:rFonts w:ascii="Calibri Light" w:hAnsi="Calibri Light"/>
        <w:color w:val="7F7F7F" w:themeColor="text1" w:themeTint="80"/>
        <w:sz w:val="18"/>
      </w:rPr>
      <w:fldChar w:fldCharType="begin"/>
    </w:r>
    <w:r w:rsidR="00585A4C" w:rsidRPr="00284048">
      <w:rPr>
        <w:rFonts w:ascii="Calibri Light" w:hAnsi="Calibri Light"/>
        <w:color w:val="7F7F7F" w:themeColor="text1" w:themeTint="80"/>
        <w:sz w:val="18"/>
      </w:rPr>
      <w:instrText xml:space="preserve"> PAGE </w:instrText>
    </w:r>
    <w:r w:rsidRPr="00284048">
      <w:rPr>
        <w:rFonts w:ascii="Calibri Light" w:hAnsi="Calibri Light"/>
        <w:color w:val="7F7F7F" w:themeColor="text1" w:themeTint="80"/>
        <w:sz w:val="18"/>
      </w:rPr>
      <w:fldChar w:fldCharType="separate"/>
    </w:r>
    <w:r w:rsidR="001123B2">
      <w:rPr>
        <w:rFonts w:ascii="Calibri Light" w:hAnsi="Calibri Light"/>
        <w:noProof/>
        <w:color w:val="7F7F7F" w:themeColor="text1" w:themeTint="80"/>
        <w:sz w:val="18"/>
      </w:rPr>
      <w:t>1</w:t>
    </w:r>
    <w:r w:rsidRPr="00284048">
      <w:rPr>
        <w:rFonts w:ascii="Calibri Light" w:hAnsi="Calibri Light"/>
        <w:color w:val="7F7F7F" w:themeColor="text1" w:themeTint="80"/>
        <w:sz w:val="18"/>
      </w:rPr>
      <w:fldChar w:fldCharType="end"/>
    </w:r>
    <w:r w:rsidR="00585A4C" w:rsidRPr="00284048">
      <w:rPr>
        <w:rFonts w:ascii="Calibri Light" w:hAnsi="Calibri Light"/>
        <w:color w:val="7F7F7F" w:themeColor="text1" w:themeTint="80"/>
        <w:sz w:val="18"/>
      </w:rPr>
      <w:t xml:space="preserve"> / </w:t>
    </w:r>
    <w:r w:rsidRPr="00284048">
      <w:rPr>
        <w:rFonts w:ascii="Calibri Light" w:hAnsi="Calibri Light"/>
        <w:color w:val="7F7F7F" w:themeColor="text1" w:themeTint="80"/>
        <w:sz w:val="18"/>
      </w:rPr>
      <w:fldChar w:fldCharType="begin"/>
    </w:r>
    <w:r w:rsidR="00585A4C" w:rsidRPr="00284048">
      <w:rPr>
        <w:rFonts w:ascii="Calibri Light" w:hAnsi="Calibri Light"/>
        <w:color w:val="7F7F7F" w:themeColor="text1" w:themeTint="80"/>
        <w:sz w:val="18"/>
      </w:rPr>
      <w:instrText xml:space="preserve"> NUMPAGES </w:instrText>
    </w:r>
    <w:r w:rsidRPr="00284048">
      <w:rPr>
        <w:rFonts w:ascii="Calibri Light" w:hAnsi="Calibri Light"/>
        <w:color w:val="7F7F7F" w:themeColor="text1" w:themeTint="80"/>
        <w:sz w:val="18"/>
      </w:rPr>
      <w:fldChar w:fldCharType="separate"/>
    </w:r>
    <w:r w:rsidR="001123B2">
      <w:rPr>
        <w:rFonts w:ascii="Calibri Light" w:hAnsi="Calibri Light"/>
        <w:noProof/>
        <w:color w:val="7F7F7F" w:themeColor="text1" w:themeTint="80"/>
        <w:sz w:val="18"/>
      </w:rPr>
      <w:t>14</w:t>
    </w:r>
    <w:r w:rsidRPr="00284048">
      <w:rPr>
        <w:rFonts w:ascii="Calibri Light" w:hAnsi="Calibri Light"/>
        <w:color w:val="7F7F7F" w:themeColor="text1" w:themeTint="80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84C8C" w14:textId="77777777" w:rsidR="000E3C28" w:rsidRPr="00284048" w:rsidRDefault="005F4975" w:rsidP="00CE5F4B">
    <w:pPr>
      <w:pStyle w:val="Zpat"/>
      <w:jc w:val="center"/>
      <w:rPr>
        <w:rFonts w:ascii="Calibri Light" w:hAnsi="Calibri Light"/>
        <w:color w:val="7F7F7F" w:themeColor="text1" w:themeTint="80"/>
        <w:sz w:val="18"/>
      </w:rPr>
    </w:pPr>
    <w:r w:rsidRPr="00284048">
      <w:rPr>
        <w:rFonts w:ascii="Calibri Light" w:hAnsi="Calibri Light"/>
        <w:color w:val="7F7F7F" w:themeColor="text1" w:themeTint="80"/>
        <w:sz w:val="18"/>
      </w:rPr>
      <w:fldChar w:fldCharType="begin"/>
    </w:r>
    <w:r w:rsidR="000E3C28" w:rsidRPr="00284048">
      <w:rPr>
        <w:rFonts w:ascii="Calibri Light" w:hAnsi="Calibri Light"/>
        <w:color w:val="7F7F7F" w:themeColor="text1" w:themeTint="80"/>
        <w:sz w:val="18"/>
      </w:rPr>
      <w:instrText xml:space="preserve"> PAGE </w:instrText>
    </w:r>
    <w:r w:rsidRPr="00284048">
      <w:rPr>
        <w:rFonts w:ascii="Calibri Light" w:hAnsi="Calibri Light"/>
        <w:color w:val="7F7F7F" w:themeColor="text1" w:themeTint="80"/>
        <w:sz w:val="18"/>
      </w:rPr>
      <w:fldChar w:fldCharType="separate"/>
    </w:r>
    <w:r w:rsidR="001123B2">
      <w:rPr>
        <w:rFonts w:ascii="Calibri Light" w:hAnsi="Calibri Light"/>
        <w:noProof/>
        <w:color w:val="7F7F7F" w:themeColor="text1" w:themeTint="80"/>
        <w:sz w:val="18"/>
      </w:rPr>
      <w:t>13</w:t>
    </w:r>
    <w:r w:rsidRPr="00284048">
      <w:rPr>
        <w:rFonts w:ascii="Calibri Light" w:hAnsi="Calibri Light"/>
        <w:color w:val="7F7F7F" w:themeColor="text1" w:themeTint="80"/>
        <w:sz w:val="18"/>
      </w:rPr>
      <w:fldChar w:fldCharType="end"/>
    </w:r>
    <w:r w:rsidR="000E3C28" w:rsidRPr="00284048">
      <w:rPr>
        <w:rFonts w:ascii="Calibri Light" w:hAnsi="Calibri Light"/>
        <w:color w:val="7F7F7F" w:themeColor="text1" w:themeTint="80"/>
        <w:sz w:val="18"/>
      </w:rPr>
      <w:t xml:space="preserve"> / </w:t>
    </w:r>
    <w:r w:rsidRPr="00284048">
      <w:rPr>
        <w:rFonts w:ascii="Calibri Light" w:hAnsi="Calibri Light"/>
        <w:color w:val="7F7F7F" w:themeColor="text1" w:themeTint="80"/>
        <w:sz w:val="18"/>
      </w:rPr>
      <w:fldChar w:fldCharType="begin"/>
    </w:r>
    <w:r w:rsidR="000E3C28" w:rsidRPr="00284048">
      <w:rPr>
        <w:rFonts w:ascii="Calibri Light" w:hAnsi="Calibri Light"/>
        <w:color w:val="7F7F7F" w:themeColor="text1" w:themeTint="80"/>
        <w:sz w:val="18"/>
      </w:rPr>
      <w:instrText xml:space="preserve"> NUMPAGES </w:instrText>
    </w:r>
    <w:r w:rsidRPr="00284048">
      <w:rPr>
        <w:rFonts w:ascii="Calibri Light" w:hAnsi="Calibri Light"/>
        <w:color w:val="7F7F7F" w:themeColor="text1" w:themeTint="80"/>
        <w:sz w:val="18"/>
      </w:rPr>
      <w:fldChar w:fldCharType="separate"/>
    </w:r>
    <w:r w:rsidR="001123B2">
      <w:rPr>
        <w:rFonts w:ascii="Calibri Light" w:hAnsi="Calibri Light"/>
        <w:noProof/>
        <w:color w:val="7F7F7F" w:themeColor="text1" w:themeTint="80"/>
        <w:sz w:val="18"/>
      </w:rPr>
      <w:t>14</w:t>
    </w:r>
    <w:r w:rsidRPr="00284048">
      <w:rPr>
        <w:rFonts w:ascii="Calibri Light" w:hAnsi="Calibri Light"/>
        <w:color w:val="7F7F7F" w:themeColor="text1" w:themeTint="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5D98B" w14:textId="77777777" w:rsidR="004F5EEF" w:rsidRDefault="004F5EEF">
      <w:r>
        <w:separator/>
      </w:r>
    </w:p>
    <w:p w14:paraId="02E79180" w14:textId="77777777" w:rsidR="004F5EEF" w:rsidRDefault="004F5EEF"/>
    <w:p w14:paraId="08C5937A" w14:textId="77777777" w:rsidR="004F5EEF" w:rsidRDefault="004F5EEF"/>
    <w:p w14:paraId="1EB756BD" w14:textId="77777777" w:rsidR="004F5EEF" w:rsidRDefault="004F5EEF"/>
  </w:footnote>
  <w:footnote w:type="continuationSeparator" w:id="0">
    <w:p w14:paraId="331F3EF9" w14:textId="77777777" w:rsidR="004F5EEF" w:rsidRDefault="004F5EEF">
      <w:r>
        <w:continuationSeparator/>
      </w:r>
    </w:p>
    <w:p w14:paraId="50BFA428" w14:textId="77777777" w:rsidR="004F5EEF" w:rsidRDefault="004F5EEF"/>
    <w:p w14:paraId="63097A3B" w14:textId="77777777" w:rsidR="004F5EEF" w:rsidRDefault="004F5EEF"/>
    <w:p w14:paraId="7DA31241" w14:textId="77777777" w:rsidR="004F5EEF" w:rsidRDefault="004F5E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36109" w14:textId="77777777" w:rsidR="00585A4C" w:rsidRPr="00CE5F4B" w:rsidRDefault="00585A4C" w:rsidP="00AD5686">
    <w:pPr>
      <w:pStyle w:val="Zhlav"/>
      <w:tabs>
        <w:tab w:val="clear" w:pos="9406"/>
        <w:tab w:val="right" w:pos="9071"/>
      </w:tabs>
      <w:jc w:val="left"/>
      <w:rPr>
        <w:rFonts w:ascii="Calibri Light" w:hAnsi="Calibri Light"/>
        <w:color w:val="7F7F7F" w:themeColor="text1" w:themeTint="80"/>
        <w:sz w:val="18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CF3CD" w14:textId="77777777" w:rsidR="000E3C28" w:rsidRPr="00CE5F4B" w:rsidRDefault="000E3C28" w:rsidP="00AD5686">
    <w:pPr>
      <w:pStyle w:val="Zhlav"/>
      <w:tabs>
        <w:tab w:val="clear" w:pos="9406"/>
        <w:tab w:val="right" w:pos="9071"/>
      </w:tabs>
      <w:jc w:val="left"/>
      <w:rPr>
        <w:rFonts w:ascii="Calibri Light" w:hAnsi="Calibri Light"/>
        <w:color w:val="7F7F7F" w:themeColor="text1" w:themeTint="80"/>
        <w:sz w:val="18"/>
        <w:szCs w:val="22"/>
      </w:rPr>
    </w:pPr>
    <w:r>
      <w:rPr>
        <w:rFonts w:ascii="Calibri Light" w:hAnsi="Calibri Light"/>
        <w:color w:val="7F7F7F" w:themeColor="text1" w:themeTint="80"/>
        <w:sz w:val="18"/>
        <w:szCs w:val="22"/>
      </w:rPr>
      <w:tab/>
    </w:r>
    <w:r>
      <w:rPr>
        <w:rFonts w:ascii="Calibri Light" w:hAnsi="Calibri Light"/>
        <w:color w:val="7F7F7F" w:themeColor="text1" w:themeTint="80"/>
        <w:sz w:val="18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152B7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7622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A61B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EC82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B6D8E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72030F"/>
    <w:multiLevelType w:val="hybridMultilevel"/>
    <w:tmpl w:val="366AC84A"/>
    <w:lvl w:ilvl="0" w:tplc="6B4E0A62">
      <w:start w:val="1"/>
      <w:numFmt w:val="decimal"/>
      <w:lvlText w:val="%1."/>
      <w:lvlJc w:val="left"/>
      <w:pPr>
        <w:ind w:left="720" w:hanging="360"/>
      </w:pPr>
      <w:rPr>
        <w:rFonts w:asciiTheme="majorHAnsi" w:eastAsia="MS Mincho" w:hAnsiTheme="maj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45798"/>
    <w:multiLevelType w:val="multilevel"/>
    <w:tmpl w:val="F44EF74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CAB31A6"/>
    <w:multiLevelType w:val="hybridMultilevel"/>
    <w:tmpl w:val="340AAB60"/>
    <w:lvl w:ilvl="0" w:tplc="87F2E0E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 w:val="0"/>
        <w:i w:val="0"/>
        <w:sz w:val="22"/>
      </w:rPr>
    </w:lvl>
    <w:lvl w:ilvl="1" w:tplc="3970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69E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6A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01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ACD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745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0B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4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1A21C5"/>
    <w:multiLevelType w:val="hybridMultilevel"/>
    <w:tmpl w:val="F0F6CBA6"/>
    <w:lvl w:ilvl="0" w:tplc="5614B7F6">
      <w:start w:val="1"/>
      <w:numFmt w:val="bullet"/>
      <w:pStyle w:val="OdrazkapodTexti"/>
      <w:lvlText w:val="-"/>
      <w:lvlJc w:val="left"/>
      <w:pPr>
        <w:ind w:left="2138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19ED4FFB"/>
    <w:multiLevelType w:val="multilevel"/>
    <w:tmpl w:val="37E22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BF425CF"/>
    <w:multiLevelType w:val="multilevel"/>
    <w:tmpl w:val="E53E40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EB302C1"/>
    <w:multiLevelType w:val="multilevel"/>
    <w:tmpl w:val="E53E4008"/>
    <w:styleLink w:val="Text1uvoz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7F81108"/>
    <w:multiLevelType w:val="hybridMultilevel"/>
    <w:tmpl w:val="5AA6ED62"/>
    <w:lvl w:ilvl="0" w:tplc="6480ED4C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D1E18DB"/>
    <w:multiLevelType w:val="multilevel"/>
    <w:tmpl w:val="9D6CC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45264F9"/>
    <w:multiLevelType w:val="multilevel"/>
    <w:tmpl w:val="CD605B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49D36DF"/>
    <w:multiLevelType w:val="hybridMultilevel"/>
    <w:tmpl w:val="ADF05AD2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71C68"/>
    <w:multiLevelType w:val="hybridMultilevel"/>
    <w:tmpl w:val="06880A26"/>
    <w:lvl w:ilvl="0" w:tplc="FE7ECFCA">
      <w:start w:val="1"/>
      <w:numFmt w:val="decimal"/>
      <w:lvlText w:val="1.%1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4842" w:hanging="360"/>
      </w:pPr>
    </w:lvl>
    <w:lvl w:ilvl="2" w:tplc="0405001B" w:tentative="1">
      <w:start w:val="1"/>
      <w:numFmt w:val="lowerRoman"/>
      <w:lvlText w:val="%3."/>
      <w:lvlJc w:val="right"/>
      <w:pPr>
        <w:ind w:left="5562" w:hanging="180"/>
      </w:pPr>
    </w:lvl>
    <w:lvl w:ilvl="3" w:tplc="0405000F" w:tentative="1">
      <w:start w:val="1"/>
      <w:numFmt w:val="decimal"/>
      <w:lvlText w:val="%4."/>
      <w:lvlJc w:val="left"/>
      <w:pPr>
        <w:ind w:left="6282" w:hanging="360"/>
      </w:pPr>
    </w:lvl>
    <w:lvl w:ilvl="4" w:tplc="04050019" w:tentative="1">
      <w:start w:val="1"/>
      <w:numFmt w:val="lowerLetter"/>
      <w:lvlText w:val="%5."/>
      <w:lvlJc w:val="left"/>
      <w:pPr>
        <w:ind w:left="7002" w:hanging="360"/>
      </w:pPr>
    </w:lvl>
    <w:lvl w:ilvl="5" w:tplc="0405001B" w:tentative="1">
      <w:start w:val="1"/>
      <w:numFmt w:val="lowerRoman"/>
      <w:lvlText w:val="%6."/>
      <w:lvlJc w:val="right"/>
      <w:pPr>
        <w:ind w:left="7722" w:hanging="180"/>
      </w:pPr>
    </w:lvl>
    <w:lvl w:ilvl="6" w:tplc="0405000F" w:tentative="1">
      <w:start w:val="1"/>
      <w:numFmt w:val="decimal"/>
      <w:lvlText w:val="%7."/>
      <w:lvlJc w:val="left"/>
      <w:pPr>
        <w:ind w:left="8442" w:hanging="360"/>
      </w:pPr>
    </w:lvl>
    <w:lvl w:ilvl="7" w:tplc="04050019" w:tentative="1">
      <w:start w:val="1"/>
      <w:numFmt w:val="lowerLetter"/>
      <w:lvlText w:val="%8."/>
      <w:lvlJc w:val="left"/>
      <w:pPr>
        <w:ind w:left="9162" w:hanging="360"/>
      </w:pPr>
    </w:lvl>
    <w:lvl w:ilvl="8" w:tplc="0405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7" w15:restartNumberingAfterBreak="0">
    <w:nsid w:val="41BC1DE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968600A"/>
    <w:multiLevelType w:val="hybridMultilevel"/>
    <w:tmpl w:val="03DC4640"/>
    <w:lvl w:ilvl="0" w:tplc="8E0AC070">
      <w:start w:val="1"/>
      <w:numFmt w:val="bullet"/>
      <w:pStyle w:val="OdrazkapodText11"/>
      <w:lvlText w:val="-"/>
      <w:lvlJc w:val="left"/>
      <w:pPr>
        <w:ind w:left="1281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9" w15:restartNumberingAfterBreak="0">
    <w:nsid w:val="53773173"/>
    <w:multiLevelType w:val="hybridMultilevel"/>
    <w:tmpl w:val="8D602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E2A65"/>
    <w:multiLevelType w:val="hybridMultilevel"/>
    <w:tmpl w:val="56BE3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D4932"/>
    <w:multiLevelType w:val="hybridMultilevel"/>
    <w:tmpl w:val="82AA413E"/>
    <w:lvl w:ilvl="0" w:tplc="B81E0AA4">
      <w:start w:val="1"/>
      <w:numFmt w:val="bullet"/>
      <w:pStyle w:val="OdrazkapodText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 w15:restartNumberingAfterBreak="0">
    <w:nsid w:val="6368627C"/>
    <w:multiLevelType w:val="multilevel"/>
    <w:tmpl w:val="E53E4008"/>
    <w:numStyleLink w:val="Text1uvoz"/>
  </w:abstractNum>
  <w:abstractNum w:abstractNumId="23" w15:restartNumberingAfterBreak="0">
    <w:nsid w:val="6F4B5D6A"/>
    <w:multiLevelType w:val="multilevel"/>
    <w:tmpl w:val="3F38A80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pStyle w:val="Text11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pStyle w:val="Text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Text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34E5994"/>
    <w:multiLevelType w:val="hybridMultilevel"/>
    <w:tmpl w:val="93B61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933D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EE8533E"/>
    <w:multiLevelType w:val="hybridMultilevel"/>
    <w:tmpl w:val="69B01570"/>
    <w:lvl w:ilvl="0" w:tplc="FD4CF958">
      <w:start w:val="1"/>
      <w:numFmt w:val="upperLetter"/>
      <w:pStyle w:val="Text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3D5EB1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049B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6E9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E3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DC1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4E0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6C0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CEF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660521">
    <w:abstractNumId w:val="14"/>
  </w:num>
  <w:num w:numId="2" w16cid:durableId="1866091231">
    <w:abstractNumId w:val="26"/>
  </w:num>
  <w:num w:numId="3" w16cid:durableId="5908970">
    <w:abstractNumId w:val="23"/>
  </w:num>
  <w:num w:numId="4" w16cid:durableId="1164006434">
    <w:abstractNumId w:val="7"/>
  </w:num>
  <w:num w:numId="5" w16cid:durableId="295259689">
    <w:abstractNumId w:val="18"/>
  </w:num>
  <w:num w:numId="6" w16cid:durableId="1603032401">
    <w:abstractNumId w:val="21"/>
  </w:num>
  <w:num w:numId="7" w16cid:durableId="820849597">
    <w:abstractNumId w:val="8"/>
  </w:num>
  <w:num w:numId="8" w16cid:durableId="1812600331">
    <w:abstractNumId w:val="20"/>
  </w:num>
  <w:num w:numId="9" w16cid:durableId="102070046">
    <w:abstractNumId w:val="12"/>
  </w:num>
  <w:num w:numId="10" w16cid:durableId="2091075480">
    <w:abstractNumId w:val="16"/>
  </w:num>
  <w:num w:numId="11" w16cid:durableId="1031805301">
    <w:abstractNumId w:val="11"/>
  </w:num>
  <w:num w:numId="12" w16cid:durableId="354236917">
    <w:abstractNumId w:val="22"/>
  </w:num>
  <w:num w:numId="13" w16cid:durableId="483664333">
    <w:abstractNumId w:val="25"/>
  </w:num>
  <w:num w:numId="14" w16cid:durableId="98188902">
    <w:abstractNumId w:val="19"/>
  </w:num>
  <w:num w:numId="15" w16cid:durableId="595944536">
    <w:abstractNumId w:val="17"/>
  </w:num>
  <w:num w:numId="16" w16cid:durableId="367991366">
    <w:abstractNumId w:val="13"/>
  </w:num>
  <w:num w:numId="17" w16cid:durableId="12390044">
    <w:abstractNumId w:val="9"/>
  </w:num>
  <w:num w:numId="18" w16cid:durableId="1424836875">
    <w:abstractNumId w:val="10"/>
  </w:num>
  <w:num w:numId="19" w16cid:durableId="802693428">
    <w:abstractNumId w:val="4"/>
  </w:num>
  <w:num w:numId="20" w16cid:durableId="1219318898">
    <w:abstractNumId w:val="3"/>
  </w:num>
  <w:num w:numId="21" w16cid:durableId="1522281624">
    <w:abstractNumId w:val="2"/>
  </w:num>
  <w:num w:numId="22" w16cid:durableId="112404903">
    <w:abstractNumId w:val="1"/>
  </w:num>
  <w:num w:numId="23" w16cid:durableId="1402365810">
    <w:abstractNumId w:val="0"/>
  </w:num>
  <w:num w:numId="24" w16cid:durableId="1754424974">
    <w:abstractNumId w:val="23"/>
  </w:num>
  <w:num w:numId="25" w16cid:durableId="654802810">
    <w:abstractNumId w:val="23"/>
  </w:num>
  <w:num w:numId="26" w16cid:durableId="450128434">
    <w:abstractNumId w:val="23"/>
  </w:num>
  <w:num w:numId="27" w16cid:durableId="432820140">
    <w:abstractNumId w:val="5"/>
  </w:num>
  <w:num w:numId="28" w16cid:durableId="2018726980">
    <w:abstractNumId w:val="15"/>
  </w:num>
  <w:num w:numId="29" w16cid:durableId="16324389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30533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2157705">
    <w:abstractNumId w:val="24"/>
  </w:num>
  <w:num w:numId="32" w16cid:durableId="687558947">
    <w:abstractNumId w:val="6"/>
  </w:num>
  <w:num w:numId="33" w16cid:durableId="14044249">
    <w:abstractNumId w:val="23"/>
  </w:num>
  <w:num w:numId="34" w16cid:durableId="996686081">
    <w:abstractNumId w:val="23"/>
  </w:num>
  <w:num w:numId="35" w16cid:durableId="454913274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oNotTrackFormatting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EB"/>
    <w:rsid w:val="000005BD"/>
    <w:rsid w:val="0000715D"/>
    <w:rsid w:val="000100EE"/>
    <w:rsid w:val="0001501E"/>
    <w:rsid w:val="000212D2"/>
    <w:rsid w:val="00021FEE"/>
    <w:rsid w:val="00022869"/>
    <w:rsid w:val="000260BA"/>
    <w:rsid w:val="0002693D"/>
    <w:rsid w:val="00027D0C"/>
    <w:rsid w:val="00040170"/>
    <w:rsid w:val="000421EB"/>
    <w:rsid w:val="00045B0C"/>
    <w:rsid w:val="0005178E"/>
    <w:rsid w:val="00051D3E"/>
    <w:rsid w:val="00051F4B"/>
    <w:rsid w:val="000545DE"/>
    <w:rsid w:val="00062D8A"/>
    <w:rsid w:val="00062FD5"/>
    <w:rsid w:val="00067A41"/>
    <w:rsid w:val="00067ED6"/>
    <w:rsid w:val="000731E4"/>
    <w:rsid w:val="00074F08"/>
    <w:rsid w:val="00075D89"/>
    <w:rsid w:val="000765E9"/>
    <w:rsid w:val="00076DB4"/>
    <w:rsid w:val="00081C5C"/>
    <w:rsid w:val="000844D0"/>
    <w:rsid w:val="00084858"/>
    <w:rsid w:val="00084CB0"/>
    <w:rsid w:val="000851E4"/>
    <w:rsid w:val="00085954"/>
    <w:rsid w:val="00086C31"/>
    <w:rsid w:val="00086FF9"/>
    <w:rsid w:val="0009209B"/>
    <w:rsid w:val="000962AA"/>
    <w:rsid w:val="000A3CEE"/>
    <w:rsid w:val="000A507C"/>
    <w:rsid w:val="000B7942"/>
    <w:rsid w:val="000C0917"/>
    <w:rsid w:val="000C1D99"/>
    <w:rsid w:val="000C47CC"/>
    <w:rsid w:val="000C52D4"/>
    <w:rsid w:val="000D3DD4"/>
    <w:rsid w:val="000D6F14"/>
    <w:rsid w:val="000D7CC9"/>
    <w:rsid w:val="000E1A47"/>
    <w:rsid w:val="000E3C28"/>
    <w:rsid w:val="000F20C7"/>
    <w:rsid w:val="00105E12"/>
    <w:rsid w:val="001063D1"/>
    <w:rsid w:val="001076F0"/>
    <w:rsid w:val="0011044A"/>
    <w:rsid w:val="001123B2"/>
    <w:rsid w:val="0011311A"/>
    <w:rsid w:val="00115E6B"/>
    <w:rsid w:val="00116679"/>
    <w:rsid w:val="0011667B"/>
    <w:rsid w:val="00121B4D"/>
    <w:rsid w:val="00122B50"/>
    <w:rsid w:val="00124C9E"/>
    <w:rsid w:val="001304B0"/>
    <w:rsid w:val="00132A8A"/>
    <w:rsid w:val="00136447"/>
    <w:rsid w:val="001373D0"/>
    <w:rsid w:val="00141210"/>
    <w:rsid w:val="00147010"/>
    <w:rsid w:val="0014716A"/>
    <w:rsid w:val="00151FB7"/>
    <w:rsid w:val="00152E5A"/>
    <w:rsid w:val="0015410F"/>
    <w:rsid w:val="0015414F"/>
    <w:rsid w:val="001552C3"/>
    <w:rsid w:val="00155EFF"/>
    <w:rsid w:val="00156EA7"/>
    <w:rsid w:val="0015755E"/>
    <w:rsid w:val="001613F9"/>
    <w:rsid w:val="00167129"/>
    <w:rsid w:val="00171F25"/>
    <w:rsid w:val="00173CB3"/>
    <w:rsid w:val="001804E5"/>
    <w:rsid w:val="00182290"/>
    <w:rsid w:val="00184B6B"/>
    <w:rsid w:val="00184E0C"/>
    <w:rsid w:val="0019329C"/>
    <w:rsid w:val="001950DB"/>
    <w:rsid w:val="00196F11"/>
    <w:rsid w:val="001A09C0"/>
    <w:rsid w:val="001B31B6"/>
    <w:rsid w:val="001C2AEE"/>
    <w:rsid w:val="001C430D"/>
    <w:rsid w:val="001C64F6"/>
    <w:rsid w:val="001D2C91"/>
    <w:rsid w:val="001D5557"/>
    <w:rsid w:val="001E797F"/>
    <w:rsid w:val="001F2516"/>
    <w:rsid w:val="001F394B"/>
    <w:rsid w:val="001F4E82"/>
    <w:rsid w:val="002036DC"/>
    <w:rsid w:val="00203BE7"/>
    <w:rsid w:val="00204189"/>
    <w:rsid w:val="002121D8"/>
    <w:rsid w:val="00214F33"/>
    <w:rsid w:val="002224E5"/>
    <w:rsid w:val="00224069"/>
    <w:rsid w:val="00224D77"/>
    <w:rsid w:val="00230BD2"/>
    <w:rsid w:val="002332B1"/>
    <w:rsid w:val="00234017"/>
    <w:rsid w:val="00234A53"/>
    <w:rsid w:val="00240811"/>
    <w:rsid w:val="002453CC"/>
    <w:rsid w:val="002519B8"/>
    <w:rsid w:val="00251D3B"/>
    <w:rsid w:val="00252038"/>
    <w:rsid w:val="0025619B"/>
    <w:rsid w:val="00260055"/>
    <w:rsid w:val="00261137"/>
    <w:rsid w:val="002621B6"/>
    <w:rsid w:val="002643D8"/>
    <w:rsid w:val="00266DB7"/>
    <w:rsid w:val="00276CDB"/>
    <w:rsid w:val="00280D90"/>
    <w:rsid w:val="00281164"/>
    <w:rsid w:val="00284048"/>
    <w:rsid w:val="002A17D9"/>
    <w:rsid w:val="002A2E7E"/>
    <w:rsid w:val="002A3317"/>
    <w:rsid w:val="002A479A"/>
    <w:rsid w:val="002B06EC"/>
    <w:rsid w:val="002B1489"/>
    <w:rsid w:val="002B6347"/>
    <w:rsid w:val="002B6D1F"/>
    <w:rsid w:val="002C433C"/>
    <w:rsid w:val="002C7060"/>
    <w:rsid w:val="002C7EF4"/>
    <w:rsid w:val="002D197B"/>
    <w:rsid w:val="002D3A57"/>
    <w:rsid w:val="002D3B25"/>
    <w:rsid w:val="002E107B"/>
    <w:rsid w:val="002E1679"/>
    <w:rsid w:val="002E2E89"/>
    <w:rsid w:val="002E7861"/>
    <w:rsid w:val="002F3E65"/>
    <w:rsid w:val="002F4007"/>
    <w:rsid w:val="002F4117"/>
    <w:rsid w:val="002F55A9"/>
    <w:rsid w:val="002F56E8"/>
    <w:rsid w:val="00303341"/>
    <w:rsid w:val="00306F1C"/>
    <w:rsid w:val="0031106C"/>
    <w:rsid w:val="00312AE2"/>
    <w:rsid w:val="00312FE4"/>
    <w:rsid w:val="0031568B"/>
    <w:rsid w:val="0032250A"/>
    <w:rsid w:val="003240E3"/>
    <w:rsid w:val="0032690C"/>
    <w:rsid w:val="00326A98"/>
    <w:rsid w:val="00326E54"/>
    <w:rsid w:val="00327EB8"/>
    <w:rsid w:val="00330C3C"/>
    <w:rsid w:val="003333E6"/>
    <w:rsid w:val="00335109"/>
    <w:rsid w:val="00335230"/>
    <w:rsid w:val="00344931"/>
    <w:rsid w:val="003450EC"/>
    <w:rsid w:val="00355FBC"/>
    <w:rsid w:val="0036138A"/>
    <w:rsid w:val="0036317C"/>
    <w:rsid w:val="003665EC"/>
    <w:rsid w:val="00374D4D"/>
    <w:rsid w:val="00380EC4"/>
    <w:rsid w:val="0038304D"/>
    <w:rsid w:val="003901A1"/>
    <w:rsid w:val="00393492"/>
    <w:rsid w:val="00393C9D"/>
    <w:rsid w:val="00396B72"/>
    <w:rsid w:val="003A26B7"/>
    <w:rsid w:val="003A39C9"/>
    <w:rsid w:val="003A5DA3"/>
    <w:rsid w:val="003A5DF0"/>
    <w:rsid w:val="003A6E0C"/>
    <w:rsid w:val="003B1411"/>
    <w:rsid w:val="003B1B25"/>
    <w:rsid w:val="003B5084"/>
    <w:rsid w:val="003B5C44"/>
    <w:rsid w:val="003C0F2E"/>
    <w:rsid w:val="003D2F14"/>
    <w:rsid w:val="003F506F"/>
    <w:rsid w:val="00403361"/>
    <w:rsid w:val="00403B47"/>
    <w:rsid w:val="0040440C"/>
    <w:rsid w:val="00405B77"/>
    <w:rsid w:val="00411230"/>
    <w:rsid w:val="00413917"/>
    <w:rsid w:val="00413B3B"/>
    <w:rsid w:val="004162F9"/>
    <w:rsid w:val="00424F19"/>
    <w:rsid w:val="0042561A"/>
    <w:rsid w:val="00425860"/>
    <w:rsid w:val="00432234"/>
    <w:rsid w:val="00434216"/>
    <w:rsid w:val="004432B9"/>
    <w:rsid w:val="00446353"/>
    <w:rsid w:val="00450501"/>
    <w:rsid w:val="00452864"/>
    <w:rsid w:val="00457123"/>
    <w:rsid w:val="004607F9"/>
    <w:rsid w:val="004658C0"/>
    <w:rsid w:val="0046715C"/>
    <w:rsid w:val="004751C3"/>
    <w:rsid w:val="004757E5"/>
    <w:rsid w:val="00480BBA"/>
    <w:rsid w:val="00485CAF"/>
    <w:rsid w:val="00487AA3"/>
    <w:rsid w:val="004A02FA"/>
    <w:rsid w:val="004A1AB8"/>
    <w:rsid w:val="004A1FAD"/>
    <w:rsid w:val="004A43B7"/>
    <w:rsid w:val="004B3E70"/>
    <w:rsid w:val="004B64E5"/>
    <w:rsid w:val="004B7450"/>
    <w:rsid w:val="004C3F3A"/>
    <w:rsid w:val="004C51B7"/>
    <w:rsid w:val="004D0A5A"/>
    <w:rsid w:val="004D2928"/>
    <w:rsid w:val="004D4B11"/>
    <w:rsid w:val="004E2AFC"/>
    <w:rsid w:val="004E4EE8"/>
    <w:rsid w:val="004F054B"/>
    <w:rsid w:val="004F5EEF"/>
    <w:rsid w:val="004F7340"/>
    <w:rsid w:val="00506CA6"/>
    <w:rsid w:val="00506F72"/>
    <w:rsid w:val="0050788B"/>
    <w:rsid w:val="00512DA0"/>
    <w:rsid w:val="00512ECA"/>
    <w:rsid w:val="00513A84"/>
    <w:rsid w:val="00516839"/>
    <w:rsid w:val="00517A06"/>
    <w:rsid w:val="00521BC1"/>
    <w:rsid w:val="00523CD2"/>
    <w:rsid w:val="00526DA0"/>
    <w:rsid w:val="00540D6F"/>
    <w:rsid w:val="00541B5E"/>
    <w:rsid w:val="005438C2"/>
    <w:rsid w:val="00551368"/>
    <w:rsid w:val="00561996"/>
    <w:rsid w:val="00566311"/>
    <w:rsid w:val="00567DC1"/>
    <w:rsid w:val="00571653"/>
    <w:rsid w:val="00571800"/>
    <w:rsid w:val="00572A5D"/>
    <w:rsid w:val="00572C75"/>
    <w:rsid w:val="00576598"/>
    <w:rsid w:val="00576C25"/>
    <w:rsid w:val="00581C64"/>
    <w:rsid w:val="00583116"/>
    <w:rsid w:val="00584B15"/>
    <w:rsid w:val="00585A4C"/>
    <w:rsid w:val="005872E9"/>
    <w:rsid w:val="005A1D40"/>
    <w:rsid w:val="005A4334"/>
    <w:rsid w:val="005B109A"/>
    <w:rsid w:val="005B1942"/>
    <w:rsid w:val="005B1CB1"/>
    <w:rsid w:val="005B4241"/>
    <w:rsid w:val="005B4B12"/>
    <w:rsid w:val="005B6C42"/>
    <w:rsid w:val="005B7717"/>
    <w:rsid w:val="005C3E1E"/>
    <w:rsid w:val="005D7E0A"/>
    <w:rsid w:val="005E4F68"/>
    <w:rsid w:val="005E55AD"/>
    <w:rsid w:val="005E584F"/>
    <w:rsid w:val="005E758A"/>
    <w:rsid w:val="005F17DE"/>
    <w:rsid w:val="005F4975"/>
    <w:rsid w:val="00602F47"/>
    <w:rsid w:val="006030E2"/>
    <w:rsid w:val="006044DC"/>
    <w:rsid w:val="00604A78"/>
    <w:rsid w:val="006058CE"/>
    <w:rsid w:val="006115E2"/>
    <w:rsid w:val="00620684"/>
    <w:rsid w:val="00623C73"/>
    <w:rsid w:val="00623D95"/>
    <w:rsid w:val="00625107"/>
    <w:rsid w:val="00626F68"/>
    <w:rsid w:val="00634D31"/>
    <w:rsid w:val="00643809"/>
    <w:rsid w:val="006445BB"/>
    <w:rsid w:val="006456C9"/>
    <w:rsid w:val="00645977"/>
    <w:rsid w:val="00646FEC"/>
    <w:rsid w:val="006575D5"/>
    <w:rsid w:val="00661A58"/>
    <w:rsid w:val="0066215D"/>
    <w:rsid w:val="00665D86"/>
    <w:rsid w:val="0066646A"/>
    <w:rsid w:val="0067030E"/>
    <w:rsid w:val="00670F77"/>
    <w:rsid w:val="00681752"/>
    <w:rsid w:val="00682301"/>
    <w:rsid w:val="00684328"/>
    <w:rsid w:val="00687000"/>
    <w:rsid w:val="006913F0"/>
    <w:rsid w:val="00694320"/>
    <w:rsid w:val="006A74E9"/>
    <w:rsid w:val="006B2794"/>
    <w:rsid w:val="006C353A"/>
    <w:rsid w:val="006D288C"/>
    <w:rsid w:val="006D2F8B"/>
    <w:rsid w:val="006D591A"/>
    <w:rsid w:val="006D7D10"/>
    <w:rsid w:val="006E7312"/>
    <w:rsid w:val="006F03B3"/>
    <w:rsid w:val="006F2FC6"/>
    <w:rsid w:val="006F5C93"/>
    <w:rsid w:val="006F7E96"/>
    <w:rsid w:val="007008E8"/>
    <w:rsid w:val="007060E2"/>
    <w:rsid w:val="00710B14"/>
    <w:rsid w:val="00710F8C"/>
    <w:rsid w:val="00713536"/>
    <w:rsid w:val="00720330"/>
    <w:rsid w:val="00720BBF"/>
    <w:rsid w:val="00726EEB"/>
    <w:rsid w:val="007271B0"/>
    <w:rsid w:val="007308A1"/>
    <w:rsid w:val="00741901"/>
    <w:rsid w:val="00752E87"/>
    <w:rsid w:val="00753078"/>
    <w:rsid w:val="00753156"/>
    <w:rsid w:val="00766535"/>
    <w:rsid w:val="0077430E"/>
    <w:rsid w:val="00776E87"/>
    <w:rsid w:val="007812A1"/>
    <w:rsid w:val="0078292D"/>
    <w:rsid w:val="00784C9B"/>
    <w:rsid w:val="00797042"/>
    <w:rsid w:val="007A0DFD"/>
    <w:rsid w:val="007A1965"/>
    <w:rsid w:val="007A5AC7"/>
    <w:rsid w:val="007A7AED"/>
    <w:rsid w:val="007B5888"/>
    <w:rsid w:val="007B65CE"/>
    <w:rsid w:val="007C101F"/>
    <w:rsid w:val="007C34A9"/>
    <w:rsid w:val="007C4EC5"/>
    <w:rsid w:val="007D1002"/>
    <w:rsid w:val="007D2A95"/>
    <w:rsid w:val="007D6A1D"/>
    <w:rsid w:val="007D7833"/>
    <w:rsid w:val="007D789D"/>
    <w:rsid w:val="007E00AA"/>
    <w:rsid w:val="007E1044"/>
    <w:rsid w:val="007E1226"/>
    <w:rsid w:val="007E3A4C"/>
    <w:rsid w:val="007F137E"/>
    <w:rsid w:val="007F2144"/>
    <w:rsid w:val="007F2154"/>
    <w:rsid w:val="007F6B1D"/>
    <w:rsid w:val="007F6B88"/>
    <w:rsid w:val="00800517"/>
    <w:rsid w:val="008166D4"/>
    <w:rsid w:val="008201B7"/>
    <w:rsid w:val="00820568"/>
    <w:rsid w:val="008205AC"/>
    <w:rsid w:val="00822BF7"/>
    <w:rsid w:val="00827C04"/>
    <w:rsid w:val="00830FE2"/>
    <w:rsid w:val="00841743"/>
    <w:rsid w:val="0084300F"/>
    <w:rsid w:val="0084319C"/>
    <w:rsid w:val="00843877"/>
    <w:rsid w:val="00843D51"/>
    <w:rsid w:val="0086082E"/>
    <w:rsid w:val="00862F27"/>
    <w:rsid w:val="00864E05"/>
    <w:rsid w:val="00867553"/>
    <w:rsid w:val="00871FC3"/>
    <w:rsid w:val="00872D70"/>
    <w:rsid w:val="008750EB"/>
    <w:rsid w:val="00875AC5"/>
    <w:rsid w:val="008834B5"/>
    <w:rsid w:val="008907BB"/>
    <w:rsid w:val="00891090"/>
    <w:rsid w:val="00892C02"/>
    <w:rsid w:val="008935B1"/>
    <w:rsid w:val="0089690F"/>
    <w:rsid w:val="008A0F35"/>
    <w:rsid w:val="008A281B"/>
    <w:rsid w:val="008A6B94"/>
    <w:rsid w:val="008A6FD5"/>
    <w:rsid w:val="008B34FB"/>
    <w:rsid w:val="008B382A"/>
    <w:rsid w:val="008B6774"/>
    <w:rsid w:val="008C10BA"/>
    <w:rsid w:val="008C3F0C"/>
    <w:rsid w:val="008D3ACB"/>
    <w:rsid w:val="008D4E17"/>
    <w:rsid w:val="008D6E10"/>
    <w:rsid w:val="008E66BF"/>
    <w:rsid w:val="008F1B53"/>
    <w:rsid w:val="008F3569"/>
    <w:rsid w:val="008F6868"/>
    <w:rsid w:val="00900C5C"/>
    <w:rsid w:val="00901B00"/>
    <w:rsid w:val="009062A5"/>
    <w:rsid w:val="00906DBF"/>
    <w:rsid w:val="00914577"/>
    <w:rsid w:val="00914FA0"/>
    <w:rsid w:val="00922282"/>
    <w:rsid w:val="0092374E"/>
    <w:rsid w:val="0092386E"/>
    <w:rsid w:val="00925975"/>
    <w:rsid w:val="00930F5D"/>
    <w:rsid w:val="009312A9"/>
    <w:rsid w:val="00932137"/>
    <w:rsid w:val="00934B3C"/>
    <w:rsid w:val="00935964"/>
    <w:rsid w:val="00936150"/>
    <w:rsid w:val="00944C8D"/>
    <w:rsid w:val="00945139"/>
    <w:rsid w:val="00947A65"/>
    <w:rsid w:val="00956C8E"/>
    <w:rsid w:val="00960D81"/>
    <w:rsid w:val="00972406"/>
    <w:rsid w:val="009747DB"/>
    <w:rsid w:val="00975CC4"/>
    <w:rsid w:val="00986F58"/>
    <w:rsid w:val="009920A1"/>
    <w:rsid w:val="009933F4"/>
    <w:rsid w:val="0099555C"/>
    <w:rsid w:val="00995675"/>
    <w:rsid w:val="00996FA5"/>
    <w:rsid w:val="009A1792"/>
    <w:rsid w:val="009A3573"/>
    <w:rsid w:val="009A3EB9"/>
    <w:rsid w:val="009A4F91"/>
    <w:rsid w:val="009A5190"/>
    <w:rsid w:val="009A685B"/>
    <w:rsid w:val="009A6AB3"/>
    <w:rsid w:val="009B2BA2"/>
    <w:rsid w:val="009B3291"/>
    <w:rsid w:val="009B52E9"/>
    <w:rsid w:val="009B5919"/>
    <w:rsid w:val="009B6F47"/>
    <w:rsid w:val="009C1D04"/>
    <w:rsid w:val="009D090F"/>
    <w:rsid w:val="009D285C"/>
    <w:rsid w:val="009D3F3D"/>
    <w:rsid w:val="009D4120"/>
    <w:rsid w:val="009D5CA4"/>
    <w:rsid w:val="009D71C9"/>
    <w:rsid w:val="009D7F5A"/>
    <w:rsid w:val="009E24D6"/>
    <w:rsid w:val="009E4207"/>
    <w:rsid w:val="009E5024"/>
    <w:rsid w:val="009E6A27"/>
    <w:rsid w:val="009E705F"/>
    <w:rsid w:val="009F2ED7"/>
    <w:rsid w:val="009F3FAE"/>
    <w:rsid w:val="009F5527"/>
    <w:rsid w:val="00A02763"/>
    <w:rsid w:val="00A0371B"/>
    <w:rsid w:val="00A03D69"/>
    <w:rsid w:val="00A04C18"/>
    <w:rsid w:val="00A05C45"/>
    <w:rsid w:val="00A07376"/>
    <w:rsid w:val="00A11C3A"/>
    <w:rsid w:val="00A13CC7"/>
    <w:rsid w:val="00A20385"/>
    <w:rsid w:val="00A20946"/>
    <w:rsid w:val="00A25F69"/>
    <w:rsid w:val="00A2777F"/>
    <w:rsid w:val="00A34BDE"/>
    <w:rsid w:val="00A445C1"/>
    <w:rsid w:val="00A446FF"/>
    <w:rsid w:val="00A509BE"/>
    <w:rsid w:val="00A519B7"/>
    <w:rsid w:val="00A53D2B"/>
    <w:rsid w:val="00A55CF0"/>
    <w:rsid w:val="00A6248B"/>
    <w:rsid w:val="00A64799"/>
    <w:rsid w:val="00A66C6A"/>
    <w:rsid w:val="00A72148"/>
    <w:rsid w:val="00A7462A"/>
    <w:rsid w:val="00A80471"/>
    <w:rsid w:val="00A80960"/>
    <w:rsid w:val="00A8169A"/>
    <w:rsid w:val="00A847D0"/>
    <w:rsid w:val="00A84B03"/>
    <w:rsid w:val="00A93940"/>
    <w:rsid w:val="00A9566D"/>
    <w:rsid w:val="00A95BE9"/>
    <w:rsid w:val="00AA037F"/>
    <w:rsid w:val="00AA0D9F"/>
    <w:rsid w:val="00AA1B2D"/>
    <w:rsid w:val="00AA5A5C"/>
    <w:rsid w:val="00AA6DE3"/>
    <w:rsid w:val="00AB06BA"/>
    <w:rsid w:val="00AB2ADA"/>
    <w:rsid w:val="00AB602F"/>
    <w:rsid w:val="00AC361B"/>
    <w:rsid w:val="00AC4301"/>
    <w:rsid w:val="00AC725E"/>
    <w:rsid w:val="00AC78CB"/>
    <w:rsid w:val="00AD02A7"/>
    <w:rsid w:val="00AD26F3"/>
    <w:rsid w:val="00AD5686"/>
    <w:rsid w:val="00AE2310"/>
    <w:rsid w:val="00AE34A0"/>
    <w:rsid w:val="00AE4091"/>
    <w:rsid w:val="00AE442E"/>
    <w:rsid w:val="00AE6A34"/>
    <w:rsid w:val="00AF0FFE"/>
    <w:rsid w:val="00AF4D3A"/>
    <w:rsid w:val="00B0325A"/>
    <w:rsid w:val="00B0618C"/>
    <w:rsid w:val="00B1543C"/>
    <w:rsid w:val="00B15472"/>
    <w:rsid w:val="00B17184"/>
    <w:rsid w:val="00B174DA"/>
    <w:rsid w:val="00B20EC3"/>
    <w:rsid w:val="00B20F4D"/>
    <w:rsid w:val="00B21025"/>
    <w:rsid w:val="00B316E7"/>
    <w:rsid w:val="00B40A7F"/>
    <w:rsid w:val="00B41E47"/>
    <w:rsid w:val="00B42C44"/>
    <w:rsid w:val="00B47CFA"/>
    <w:rsid w:val="00B51642"/>
    <w:rsid w:val="00B62C10"/>
    <w:rsid w:val="00B62C1C"/>
    <w:rsid w:val="00B63F4F"/>
    <w:rsid w:val="00B70DD9"/>
    <w:rsid w:val="00B71108"/>
    <w:rsid w:val="00B76F48"/>
    <w:rsid w:val="00B8380B"/>
    <w:rsid w:val="00B84AE9"/>
    <w:rsid w:val="00B84F10"/>
    <w:rsid w:val="00B858CD"/>
    <w:rsid w:val="00B870D8"/>
    <w:rsid w:val="00B90DA5"/>
    <w:rsid w:val="00B933C0"/>
    <w:rsid w:val="00BA3CF4"/>
    <w:rsid w:val="00BB2CC0"/>
    <w:rsid w:val="00BB46AC"/>
    <w:rsid w:val="00BB6989"/>
    <w:rsid w:val="00BC53D9"/>
    <w:rsid w:val="00BC5BD3"/>
    <w:rsid w:val="00BC6480"/>
    <w:rsid w:val="00BD4104"/>
    <w:rsid w:val="00BD536A"/>
    <w:rsid w:val="00BE029E"/>
    <w:rsid w:val="00BE0C27"/>
    <w:rsid w:val="00BE4680"/>
    <w:rsid w:val="00BF474A"/>
    <w:rsid w:val="00BF72D4"/>
    <w:rsid w:val="00BF7743"/>
    <w:rsid w:val="00C0066B"/>
    <w:rsid w:val="00C010B4"/>
    <w:rsid w:val="00C14CC3"/>
    <w:rsid w:val="00C15317"/>
    <w:rsid w:val="00C20B10"/>
    <w:rsid w:val="00C219F8"/>
    <w:rsid w:val="00C23A8F"/>
    <w:rsid w:val="00C2505F"/>
    <w:rsid w:val="00C30470"/>
    <w:rsid w:val="00C40FE3"/>
    <w:rsid w:val="00C55108"/>
    <w:rsid w:val="00C57669"/>
    <w:rsid w:val="00C65133"/>
    <w:rsid w:val="00C71C76"/>
    <w:rsid w:val="00C779FD"/>
    <w:rsid w:val="00C81034"/>
    <w:rsid w:val="00C81788"/>
    <w:rsid w:val="00C834D6"/>
    <w:rsid w:val="00C83C0C"/>
    <w:rsid w:val="00C8561A"/>
    <w:rsid w:val="00C85AB2"/>
    <w:rsid w:val="00C905F4"/>
    <w:rsid w:val="00C92A4B"/>
    <w:rsid w:val="00C93407"/>
    <w:rsid w:val="00C93545"/>
    <w:rsid w:val="00C94952"/>
    <w:rsid w:val="00CA6094"/>
    <w:rsid w:val="00CB25C5"/>
    <w:rsid w:val="00CB4647"/>
    <w:rsid w:val="00CB6047"/>
    <w:rsid w:val="00CB6E77"/>
    <w:rsid w:val="00CB76BE"/>
    <w:rsid w:val="00CC4244"/>
    <w:rsid w:val="00CD4DB0"/>
    <w:rsid w:val="00CD7187"/>
    <w:rsid w:val="00CE03BA"/>
    <w:rsid w:val="00CE045B"/>
    <w:rsid w:val="00CE1871"/>
    <w:rsid w:val="00CE5E82"/>
    <w:rsid w:val="00CE5F4B"/>
    <w:rsid w:val="00CF1CDB"/>
    <w:rsid w:val="00CF30FA"/>
    <w:rsid w:val="00CF5FB1"/>
    <w:rsid w:val="00CF7B10"/>
    <w:rsid w:val="00D06600"/>
    <w:rsid w:val="00D06DA0"/>
    <w:rsid w:val="00D10EB3"/>
    <w:rsid w:val="00D115EA"/>
    <w:rsid w:val="00D1381C"/>
    <w:rsid w:val="00D32996"/>
    <w:rsid w:val="00D402F7"/>
    <w:rsid w:val="00D41A87"/>
    <w:rsid w:val="00D426F0"/>
    <w:rsid w:val="00D4688A"/>
    <w:rsid w:val="00D46F7A"/>
    <w:rsid w:val="00D606B6"/>
    <w:rsid w:val="00D644A4"/>
    <w:rsid w:val="00D6680A"/>
    <w:rsid w:val="00D7164D"/>
    <w:rsid w:val="00D73F0B"/>
    <w:rsid w:val="00D77E89"/>
    <w:rsid w:val="00D8018A"/>
    <w:rsid w:val="00D8241F"/>
    <w:rsid w:val="00D8772B"/>
    <w:rsid w:val="00D91A52"/>
    <w:rsid w:val="00D93C1D"/>
    <w:rsid w:val="00D972DA"/>
    <w:rsid w:val="00DA0F11"/>
    <w:rsid w:val="00DA7BF7"/>
    <w:rsid w:val="00DB050C"/>
    <w:rsid w:val="00DB6340"/>
    <w:rsid w:val="00DB7E50"/>
    <w:rsid w:val="00DC024C"/>
    <w:rsid w:val="00DC0410"/>
    <w:rsid w:val="00DC7EBA"/>
    <w:rsid w:val="00DD6741"/>
    <w:rsid w:val="00DE4FED"/>
    <w:rsid w:val="00DE5764"/>
    <w:rsid w:val="00DE7541"/>
    <w:rsid w:val="00DF06A9"/>
    <w:rsid w:val="00DF21A5"/>
    <w:rsid w:val="00DF4121"/>
    <w:rsid w:val="00DF5BFB"/>
    <w:rsid w:val="00E03FAB"/>
    <w:rsid w:val="00E04E56"/>
    <w:rsid w:val="00E06EC2"/>
    <w:rsid w:val="00E07E67"/>
    <w:rsid w:val="00E145B2"/>
    <w:rsid w:val="00E17B1D"/>
    <w:rsid w:val="00E21B82"/>
    <w:rsid w:val="00E236F9"/>
    <w:rsid w:val="00E23B50"/>
    <w:rsid w:val="00E2532A"/>
    <w:rsid w:val="00E31127"/>
    <w:rsid w:val="00E4008B"/>
    <w:rsid w:val="00E41D04"/>
    <w:rsid w:val="00E436B0"/>
    <w:rsid w:val="00E45244"/>
    <w:rsid w:val="00E455FA"/>
    <w:rsid w:val="00E47028"/>
    <w:rsid w:val="00E5439C"/>
    <w:rsid w:val="00E62415"/>
    <w:rsid w:val="00E62684"/>
    <w:rsid w:val="00E6742A"/>
    <w:rsid w:val="00E75871"/>
    <w:rsid w:val="00E91676"/>
    <w:rsid w:val="00E93285"/>
    <w:rsid w:val="00E93D2C"/>
    <w:rsid w:val="00E94CD7"/>
    <w:rsid w:val="00E9515F"/>
    <w:rsid w:val="00EA0F6D"/>
    <w:rsid w:val="00EA5328"/>
    <w:rsid w:val="00EB2F72"/>
    <w:rsid w:val="00EB7450"/>
    <w:rsid w:val="00EC0D36"/>
    <w:rsid w:val="00EC4025"/>
    <w:rsid w:val="00EE37D6"/>
    <w:rsid w:val="00EE406A"/>
    <w:rsid w:val="00EE515A"/>
    <w:rsid w:val="00EE57E8"/>
    <w:rsid w:val="00EF2B2D"/>
    <w:rsid w:val="00EF341A"/>
    <w:rsid w:val="00EF38E5"/>
    <w:rsid w:val="00EF4594"/>
    <w:rsid w:val="00EF7B33"/>
    <w:rsid w:val="00F02DC3"/>
    <w:rsid w:val="00F07137"/>
    <w:rsid w:val="00F101C4"/>
    <w:rsid w:val="00F12CA5"/>
    <w:rsid w:val="00F153F0"/>
    <w:rsid w:val="00F16836"/>
    <w:rsid w:val="00F212F1"/>
    <w:rsid w:val="00F33988"/>
    <w:rsid w:val="00F3426A"/>
    <w:rsid w:val="00F34EE0"/>
    <w:rsid w:val="00F361DE"/>
    <w:rsid w:val="00F41BD8"/>
    <w:rsid w:val="00F44F4A"/>
    <w:rsid w:val="00F47381"/>
    <w:rsid w:val="00F535C6"/>
    <w:rsid w:val="00F5536D"/>
    <w:rsid w:val="00F55555"/>
    <w:rsid w:val="00F650F4"/>
    <w:rsid w:val="00F7335F"/>
    <w:rsid w:val="00F81417"/>
    <w:rsid w:val="00FA41BE"/>
    <w:rsid w:val="00FA50A4"/>
    <w:rsid w:val="00FA5B6B"/>
    <w:rsid w:val="00FB02D9"/>
    <w:rsid w:val="00FB2FBC"/>
    <w:rsid w:val="00FC4527"/>
    <w:rsid w:val="00FD004F"/>
    <w:rsid w:val="00FD0419"/>
    <w:rsid w:val="00FD3065"/>
    <w:rsid w:val="00FD5864"/>
    <w:rsid w:val="00FD66A5"/>
    <w:rsid w:val="00FE3323"/>
    <w:rsid w:val="00FF0919"/>
    <w:rsid w:val="00FF5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00FF2"/>
  <w15:docId w15:val="{8888BBD9-8847-4F8E-828E-CFAFB0D0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13F9"/>
    <w:pPr>
      <w:spacing w:before="120" w:after="120"/>
      <w:jc w:val="both"/>
    </w:pPr>
    <w:rPr>
      <w:rFonts w:ascii="Cambria" w:hAnsi="Cambria"/>
      <w:sz w:val="22"/>
      <w:szCs w:val="24"/>
      <w:lang w:eastAsia="en-US"/>
    </w:rPr>
  </w:style>
  <w:style w:type="paragraph" w:styleId="Nadpis1">
    <w:name w:val="heading 1"/>
    <w:basedOn w:val="Normln"/>
    <w:next w:val="Text11"/>
    <w:qFormat/>
    <w:rsid w:val="00116679"/>
    <w:pPr>
      <w:keepNext/>
      <w:numPr>
        <w:numId w:val="3"/>
      </w:numPr>
      <w:tabs>
        <w:tab w:val="clear" w:pos="567"/>
      </w:tabs>
      <w:spacing w:before="240"/>
      <w:jc w:val="left"/>
      <w:outlineLvl w:val="0"/>
    </w:pPr>
    <w:rPr>
      <w:rFonts w:asciiTheme="majorHAnsi" w:hAnsiTheme="majorHAnsi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semiHidden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Text11"/>
    <w:semiHidden/>
    <w:unhideWhenUsed/>
    <w:rsid w:val="00B870D8"/>
    <w:pPr>
      <w:ind w:firstLine="0"/>
    </w:pPr>
  </w:style>
  <w:style w:type="paragraph" w:customStyle="1" w:styleId="Text11">
    <w:name w:val="Text 1.1"/>
    <w:basedOn w:val="Nadpis2"/>
    <w:link w:val="Text11Char"/>
    <w:qFormat/>
    <w:rsid w:val="00116679"/>
    <w:pPr>
      <w:keepNext w:val="0"/>
      <w:numPr>
        <w:numId w:val="3"/>
      </w:numPr>
      <w:spacing w:before="120" w:after="120"/>
    </w:pPr>
    <w:rPr>
      <w:rFonts w:ascii="Cambria" w:hAnsi="Cambria"/>
      <w:b w:val="0"/>
      <w:i w:val="0"/>
      <w:sz w:val="22"/>
      <w:szCs w:val="22"/>
    </w:rPr>
  </w:style>
  <w:style w:type="paragraph" w:customStyle="1" w:styleId="Texta">
    <w:name w:val="Text (a)"/>
    <w:basedOn w:val="Normln"/>
    <w:qFormat/>
    <w:rsid w:val="005872E9"/>
    <w:pPr>
      <w:numPr>
        <w:ilvl w:val="2"/>
        <w:numId w:val="3"/>
      </w:numPr>
    </w:pPr>
  </w:style>
  <w:style w:type="paragraph" w:customStyle="1" w:styleId="Texti">
    <w:name w:val="Text (i)"/>
    <w:basedOn w:val="Normln"/>
    <w:qFormat/>
    <w:rsid w:val="005872E9"/>
    <w:pPr>
      <w:numPr>
        <w:ilvl w:val="3"/>
        <w:numId w:val="3"/>
      </w:numPr>
      <w:tabs>
        <w:tab w:val="clear" w:pos="1418"/>
      </w:tabs>
      <w:ind w:left="1701" w:hanging="567"/>
    </w:pPr>
    <w:rPr>
      <w:color w:val="000000"/>
    </w:rPr>
  </w:style>
  <w:style w:type="paragraph" w:customStyle="1" w:styleId="Nadpis0">
    <w:name w:val="Nadpis 0"/>
    <w:basedOn w:val="Normln"/>
    <w:qFormat/>
    <w:rsid w:val="001613F9"/>
    <w:pPr>
      <w:pageBreakBefore/>
      <w:spacing w:before="0"/>
      <w:jc w:val="center"/>
    </w:pPr>
    <w:rPr>
      <w:b/>
      <w:caps/>
      <w:szCs w:val="22"/>
    </w:rPr>
  </w:style>
  <w:style w:type="paragraph" w:styleId="Zhlav">
    <w:name w:val="header"/>
    <w:basedOn w:val="Normln"/>
    <w:link w:val="ZhlavChar"/>
    <w:uiPriority w:val="99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Textpreambule">
    <w:name w:val="Text preambule"/>
    <w:basedOn w:val="Normln"/>
    <w:qFormat/>
    <w:rsid w:val="00116679"/>
    <w:pPr>
      <w:numPr>
        <w:numId w:val="2"/>
      </w:numPr>
      <w:tabs>
        <w:tab w:val="clear" w:pos="567"/>
      </w:tabs>
      <w:ind w:hanging="567"/>
    </w:pPr>
  </w:style>
  <w:style w:type="paragraph" w:styleId="Textpoznpodarou">
    <w:name w:val="footnote text"/>
    <w:aliases w:val="fn"/>
    <w:basedOn w:val="Normln"/>
    <w:semiHidden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semiHidden/>
    <w:rsid w:val="00FD3065"/>
    <w:rPr>
      <w:vertAlign w:val="superscript"/>
    </w:rPr>
  </w:style>
  <w:style w:type="paragraph" w:styleId="Zpat">
    <w:name w:val="footer"/>
    <w:basedOn w:val="Normln"/>
    <w:link w:val="ZpatChar"/>
    <w:uiPriority w:val="99"/>
    <w:qFormat/>
    <w:rsid w:val="00867553"/>
    <w:pPr>
      <w:tabs>
        <w:tab w:val="center" w:pos="4703"/>
        <w:tab w:val="right" w:pos="9406"/>
      </w:tabs>
    </w:pPr>
    <w:rPr>
      <w:b/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">
    <w:name w:val="HH Title"/>
    <w:basedOn w:val="Normln"/>
    <w:next w:val="Normln"/>
    <w:semiHidden/>
    <w:rsid w:val="00B870D8"/>
    <w:pPr>
      <w:spacing w:before="1080" w:after="840"/>
      <w:jc w:val="center"/>
      <w:outlineLvl w:val="0"/>
    </w:pPr>
    <w:rPr>
      <w:rFonts w:ascii="Times New Roman Bold" w:hAnsi="Times New Roman Bold" w:cs="Arial"/>
      <w:b/>
      <w:bCs/>
      <w:caps/>
      <w:kern w:val="28"/>
      <w:sz w:val="44"/>
      <w:szCs w:val="32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customStyle="1" w:styleId="OdrazkapodText11">
    <w:name w:val="Odrazka pod Text 1.1"/>
    <w:basedOn w:val="Normln"/>
    <w:link w:val="OdrazkapodText11Char"/>
    <w:qFormat/>
    <w:rsid w:val="0031568B"/>
    <w:pPr>
      <w:keepNext/>
      <w:numPr>
        <w:numId w:val="5"/>
      </w:numPr>
      <w:tabs>
        <w:tab w:val="left" w:pos="992"/>
      </w:tabs>
      <w:ind w:left="992" w:hanging="425"/>
      <w:outlineLvl w:val="1"/>
    </w:pPr>
    <w:rPr>
      <w:rFonts w:asciiTheme="majorHAnsi" w:hAnsiTheme="majorHAnsi" w:cs="Arial"/>
      <w:bCs/>
      <w:iCs/>
      <w:szCs w:val="20"/>
    </w:rPr>
  </w:style>
  <w:style w:type="paragraph" w:customStyle="1" w:styleId="HHTitle2">
    <w:name w:val="HH Title 2"/>
    <w:basedOn w:val="Normln"/>
    <w:semiHidden/>
    <w:rsid w:val="00B870D8"/>
    <w:rPr>
      <w:rFonts w:ascii="Times New Roman Bold" w:hAnsi="Times New Roman Bold"/>
      <w:caps/>
    </w:rPr>
  </w:style>
  <w:style w:type="paragraph" w:customStyle="1" w:styleId="Smluvnistranypreambule">
    <w:name w:val="Smluvni_strany_preambule"/>
    <w:basedOn w:val="Normln"/>
    <w:next w:val="Normln"/>
    <w:semiHidden/>
    <w:rsid w:val="00C779FD"/>
    <w:pPr>
      <w:spacing w:before="480" w:after="240"/>
    </w:pPr>
    <w:rPr>
      <w:rFonts w:ascii="Times New Roman Bold" w:hAnsi="Times New Roman Bold"/>
      <w:b/>
      <w:caps/>
    </w:rPr>
  </w:style>
  <w:style w:type="character" w:styleId="Sledovanodkaz">
    <w:name w:val="FollowedHyperlink"/>
    <w:basedOn w:val="Standardnpsmoodstavce"/>
    <w:semiHidden/>
    <w:rsid w:val="00F153F0"/>
    <w:rPr>
      <w:color w:val="800080"/>
      <w:u w:val="single"/>
    </w:rPr>
  </w:style>
  <w:style w:type="table" w:styleId="Mkatabulky">
    <w:name w:val="Table Grid"/>
    <w:basedOn w:val="Normlntabulka"/>
    <w:semiHidden/>
    <w:rsid w:val="00306F1C"/>
    <w:pPr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Verdana8ptBoldGray-50CenteredLinespacingsingle">
    <w:name w:val="Style Verdana 8 pt Bold Gray-50% Centered Line spacing:  single"/>
    <w:basedOn w:val="Normln"/>
    <w:semiHidden/>
    <w:rsid w:val="00CA6094"/>
    <w:pPr>
      <w:autoSpaceDE w:val="0"/>
      <w:autoSpaceDN w:val="0"/>
      <w:adjustRightInd w:val="0"/>
      <w:spacing w:before="0" w:after="0"/>
      <w:jc w:val="center"/>
    </w:pPr>
    <w:rPr>
      <w:rFonts w:ascii="Verdana" w:hAnsi="Verdana"/>
      <w:b/>
      <w:bCs/>
      <w:color w:val="808080"/>
      <w:sz w:val="16"/>
      <w:szCs w:val="20"/>
      <w:lang w:eastAsia="cs-CZ"/>
    </w:rPr>
  </w:style>
  <w:style w:type="paragraph" w:customStyle="1" w:styleId="StyleClanekaBold">
    <w:name w:val="Style Clanek (a) + Bold"/>
    <w:basedOn w:val="Text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character" w:customStyle="1" w:styleId="StyleBold">
    <w:name w:val="Style Bold"/>
    <w:basedOn w:val="Standardnpsmoodstavce"/>
    <w:semiHidden/>
    <w:rsid w:val="00995675"/>
    <w:rPr>
      <w:rFonts w:ascii="Times New Roman" w:hAnsi="Times New Roman"/>
      <w:b/>
      <w:bCs/>
    </w:rPr>
  </w:style>
  <w:style w:type="paragraph" w:customStyle="1" w:styleId="StyleHHTitleHanging099cmRight-115cm">
    <w:name w:val="Style HH Title + Hanging:  099 cm Right:  -115 cm"/>
    <w:basedOn w:val="HHTitle"/>
    <w:semiHidden/>
    <w:rsid w:val="00995675"/>
    <w:pPr>
      <w:ind w:right="-653" w:hanging="561"/>
    </w:pPr>
    <w:rPr>
      <w:rFonts w:ascii="Times New Roman" w:hAnsi="Times New Roman" w:cs="Times New Roman"/>
      <w:spacing w:val="-10"/>
      <w:szCs w:val="20"/>
    </w:rPr>
  </w:style>
  <w:style w:type="paragraph" w:customStyle="1" w:styleId="StyleTimesNewRomanBoldBoldAllcapsCentered">
    <w:name w:val="Style Times New Roman Bold Bold All caps Centered"/>
    <w:basedOn w:val="Normln"/>
    <w:semiHidden/>
    <w:rsid w:val="00995675"/>
    <w:pPr>
      <w:jc w:val="center"/>
    </w:pPr>
    <w:rPr>
      <w:b/>
      <w:bCs/>
      <w:caps/>
      <w:szCs w:val="20"/>
    </w:rPr>
  </w:style>
  <w:style w:type="paragraph" w:customStyle="1" w:styleId="StyleNadpis1CenteredLeft0cmFirstline0cm">
    <w:name w:val="Style Nadpis 1 + Centered Left:  0 cm First line:  0 cm"/>
    <w:basedOn w:val="Nadpis11"/>
    <w:semiHidden/>
    <w:rsid w:val="00995675"/>
    <w:pPr>
      <w:ind w:left="0"/>
      <w:jc w:val="center"/>
    </w:pPr>
    <w:rPr>
      <w:rFonts w:cs="Times New Roman"/>
      <w:szCs w:val="20"/>
    </w:rPr>
  </w:style>
  <w:style w:type="paragraph" w:customStyle="1" w:styleId="OdrazkapodTexta">
    <w:name w:val="Odrazka pod Text (a)"/>
    <w:basedOn w:val="Normln"/>
    <w:link w:val="OdrazkapodTextaChar"/>
    <w:qFormat/>
    <w:rsid w:val="001613F9"/>
    <w:pPr>
      <w:keepNext/>
      <w:numPr>
        <w:numId w:val="6"/>
      </w:numPr>
      <w:tabs>
        <w:tab w:val="left" w:pos="1418"/>
      </w:tabs>
      <w:ind w:left="1417" w:hanging="425"/>
    </w:pPr>
    <w:rPr>
      <w:szCs w:val="20"/>
    </w:rPr>
  </w:style>
  <w:style w:type="character" w:customStyle="1" w:styleId="OdrazkapodText11Char">
    <w:name w:val="Odrazka pod Text 1.1 Char"/>
    <w:basedOn w:val="Standardnpsmoodstavce"/>
    <w:link w:val="OdrazkapodText11"/>
    <w:rsid w:val="0031568B"/>
    <w:rPr>
      <w:rFonts w:asciiTheme="majorHAnsi" w:hAnsiTheme="majorHAnsi" w:cs="Arial"/>
      <w:bCs/>
      <w:iCs/>
      <w:sz w:val="22"/>
      <w:lang w:eastAsia="en-US"/>
    </w:rPr>
  </w:style>
  <w:style w:type="paragraph" w:customStyle="1" w:styleId="OdrazkapodTexti">
    <w:name w:val="Odrazka pod Text (i)"/>
    <w:basedOn w:val="Normln"/>
    <w:link w:val="OdrazkapodTextiChar"/>
    <w:qFormat/>
    <w:rsid w:val="001613F9"/>
    <w:pPr>
      <w:keepNext/>
      <w:numPr>
        <w:numId w:val="7"/>
      </w:numPr>
      <w:tabs>
        <w:tab w:val="left" w:pos="1843"/>
      </w:tabs>
      <w:ind w:left="1843" w:hanging="425"/>
    </w:pPr>
    <w:rPr>
      <w:szCs w:val="20"/>
    </w:rPr>
  </w:style>
  <w:style w:type="character" w:customStyle="1" w:styleId="OdrazkapodTextaChar">
    <w:name w:val="Odrazka pod Text (a) Char"/>
    <w:basedOn w:val="Standardnpsmoodstavce"/>
    <w:link w:val="OdrazkapodTexta"/>
    <w:rsid w:val="001613F9"/>
    <w:rPr>
      <w:rFonts w:ascii="Cambria" w:hAnsi="Cambria"/>
      <w:sz w:val="22"/>
      <w:lang w:eastAsia="en-US"/>
    </w:rPr>
  </w:style>
  <w:style w:type="character" w:customStyle="1" w:styleId="OdrazkapodTextiChar">
    <w:name w:val="Odrazka pod Text (i) Char"/>
    <w:basedOn w:val="Standardnpsmoodstavce"/>
    <w:link w:val="OdrazkapodTexti"/>
    <w:rsid w:val="001613F9"/>
    <w:rPr>
      <w:sz w:val="22"/>
      <w:lang w:eastAsia="en-US"/>
    </w:rPr>
  </w:style>
  <w:style w:type="character" w:customStyle="1" w:styleId="Text11Char">
    <w:name w:val="Text 1.1 Char"/>
    <w:link w:val="Text11"/>
    <w:locked/>
    <w:rsid w:val="00116679"/>
    <w:rPr>
      <w:rFonts w:ascii="Cambria" w:hAnsi="Cambria" w:cs="Arial"/>
      <w:bCs/>
      <w:iCs/>
      <w:sz w:val="22"/>
      <w:szCs w:val="22"/>
      <w:lang w:eastAsia="en-US"/>
    </w:rPr>
  </w:style>
  <w:style w:type="paragraph" w:styleId="Normlnweb">
    <w:name w:val="Normal (Web)"/>
    <w:basedOn w:val="Normln"/>
    <w:semiHidden/>
    <w:unhideWhenUsed/>
    <w:rsid w:val="00516839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867553"/>
    <w:rPr>
      <w:rFonts w:ascii="Cambria" w:hAnsi="Cambria"/>
      <w:b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E5F4B"/>
    <w:rPr>
      <w:rFonts w:ascii="Arial" w:hAnsi="Arial"/>
      <w:sz w:val="16"/>
      <w:szCs w:val="24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141210"/>
    <w:rPr>
      <w:rFonts w:ascii="Cambria" w:eastAsia="MS Mincho" w:hAnsi="Cambria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ext1uvoz">
    <w:name w:val="Text 1 uvoz"/>
    <w:uiPriority w:val="99"/>
    <w:rsid w:val="00FD66A5"/>
    <w:pPr>
      <w:numPr>
        <w:numId w:val="11"/>
      </w:numPr>
    </w:pPr>
  </w:style>
  <w:style w:type="character" w:styleId="Odkaznakoment">
    <w:name w:val="annotation reference"/>
    <w:basedOn w:val="Standardnpsmoodstavce"/>
    <w:semiHidden/>
    <w:unhideWhenUsed/>
    <w:rsid w:val="00184B6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84B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84B6B"/>
    <w:rPr>
      <w:rFonts w:ascii="Cambria" w:hAnsi="Cambria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84B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84B6B"/>
    <w:rPr>
      <w:rFonts w:ascii="Cambria" w:hAnsi="Cambria"/>
      <w:b/>
      <w:bCs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184B6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84B6B"/>
    <w:rPr>
      <w:rFonts w:ascii="Segoe UI" w:hAnsi="Segoe UI" w:cs="Segoe UI"/>
      <w:sz w:val="18"/>
      <w:szCs w:val="18"/>
      <w:lang w:eastAsia="en-US"/>
    </w:rPr>
  </w:style>
  <w:style w:type="character" w:styleId="Zstupntext">
    <w:name w:val="Placeholder Text"/>
    <w:basedOn w:val="Standardnpsmoodstavce"/>
    <w:uiPriority w:val="99"/>
    <w:semiHidden/>
    <w:rsid w:val="00830FE2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074F0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834D6"/>
    <w:rPr>
      <w:rFonts w:ascii="Cambria" w:hAnsi="Cambria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0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3184</Words>
  <Characters>19405</Characters>
  <Application>Microsoft Office Word</Application>
  <DocSecurity>4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Ostruszka Klusová</dc:creator>
  <cp:lastModifiedBy>Mackovičová Kristýna</cp:lastModifiedBy>
  <cp:revision>2</cp:revision>
  <cp:lastPrinted>2016-11-23T08:57:00Z</cp:lastPrinted>
  <dcterms:created xsi:type="dcterms:W3CDTF">2024-05-10T10:06:00Z</dcterms:created>
  <dcterms:modified xsi:type="dcterms:W3CDTF">2024-05-10T10:06:00Z</dcterms:modified>
</cp:coreProperties>
</file>