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9402" w14:textId="77777777" w:rsidR="002027DE" w:rsidRDefault="00BA130B">
      <w:pPr>
        <w:pStyle w:val="Zkladntext"/>
        <w:ind w:left="8380"/>
        <w:rPr>
          <w:sz w:val="20"/>
        </w:rPr>
      </w:pPr>
      <w:r>
        <w:rPr>
          <w:noProof/>
          <w:sz w:val="20"/>
        </w:rPr>
        <w:drawing>
          <wp:inline distT="0" distB="0" distL="0" distR="0" wp14:anchorId="42EA2327" wp14:editId="2B5372C0">
            <wp:extent cx="761998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EAA4" w14:textId="77777777" w:rsidR="002027DE" w:rsidRDefault="002027DE">
      <w:pPr>
        <w:pStyle w:val="Zkladntext"/>
        <w:rPr>
          <w:sz w:val="20"/>
        </w:rPr>
      </w:pPr>
    </w:p>
    <w:p w14:paraId="5FA26E37" w14:textId="77777777" w:rsidR="002027DE" w:rsidRDefault="002027DE">
      <w:pPr>
        <w:pStyle w:val="Zkladntext"/>
        <w:rPr>
          <w:sz w:val="20"/>
        </w:rPr>
      </w:pPr>
    </w:p>
    <w:p w14:paraId="756B2F9C" w14:textId="77777777" w:rsidR="002027DE" w:rsidRDefault="00BA130B">
      <w:pPr>
        <w:pStyle w:val="Nadpis1"/>
        <w:spacing w:before="159"/>
        <w:ind w:left="3337"/>
      </w:pPr>
      <w:bookmarkStart w:id="0" w:name="Pojistná_smlouva_č._0096-656-075"/>
      <w:bookmarkEnd w:id="0"/>
      <w:proofErr w:type="spellStart"/>
      <w:r>
        <w:t>Pojistná</w:t>
      </w:r>
      <w:proofErr w:type="spellEnd"/>
      <w:r>
        <w:t xml:space="preserve"> </w:t>
      </w:r>
      <w:proofErr w:type="spellStart"/>
      <w:r>
        <w:t>smlouva</w:t>
      </w:r>
      <w:proofErr w:type="spellEnd"/>
    </w:p>
    <w:p w14:paraId="2C0E68A3" w14:textId="77777777" w:rsidR="002027DE" w:rsidRDefault="00BA130B">
      <w:pPr>
        <w:spacing w:before="1"/>
        <w:ind w:left="3339" w:right="3427"/>
        <w:jc w:val="center"/>
        <w:rPr>
          <w:b/>
          <w:sz w:val="32"/>
        </w:rPr>
      </w:pPr>
      <w:r>
        <w:rPr>
          <w:b/>
          <w:sz w:val="32"/>
        </w:rPr>
        <w:t>č. 0096-656-075</w:t>
      </w:r>
    </w:p>
    <w:p w14:paraId="3FD0FD85" w14:textId="77777777" w:rsidR="002027DE" w:rsidRDefault="002027DE">
      <w:pPr>
        <w:rPr>
          <w:b/>
          <w:sz w:val="32"/>
        </w:rPr>
      </w:pPr>
    </w:p>
    <w:p w14:paraId="4F9ABC05" w14:textId="77777777" w:rsidR="002027DE" w:rsidRDefault="00BA130B">
      <w:pPr>
        <w:spacing w:before="220"/>
        <w:ind w:left="3339" w:right="3422"/>
        <w:jc w:val="center"/>
        <w:rPr>
          <w:b/>
          <w:sz w:val="32"/>
        </w:rPr>
      </w:pPr>
      <w:proofErr w:type="spellStart"/>
      <w:r>
        <w:rPr>
          <w:b/>
          <w:sz w:val="32"/>
        </w:rPr>
        <w:t>dodatek</w:t>
      </w:r>
      <w:proofErr w:type="spellEnd"/>
      <w:r>
        <w:rPr>
          <w:b/>
          <w:sz w:val="32"/>
        </w:rPr>
        <w:t xml:space="preserve"> č. 2</w:t>
      </w:r>
    </w:p>
    <w:p w14:paraId="7E2BEA73" w14:textId="77777777" w:rsidR="002027DE" w:rsidRDefault="002027DE">
      <w:pPr>
        <w:rPr>
          <w:b/>
          <w:sz w:val="32"/>
        </w:rPr>
      </w:pPr>
    </w:p>
    <w:p w14:paraId="75CE276C" w14:textId="77777777" w:rsidR="002027DE" w:rsidRDefault="002027DE">
      <w:pPr>
        <w:rPr>
          <w:b/>
          <w:sz w:val="32"/>
        </w:rPr>
      </w:pPr>
    </w:p>
    <w:p w14:paraId="00CB5EF0" w14:textId="77777777" w:rsidR="002027DE" w:rsidRDefault="002027DE">
      <w:pPr>
        <w:spacing w:before="1"/>
        <w:rPr>
          <w:b/>
          <w:sz w:val="32"/>
        </w:rPr>
      </w:pPr>
    </w:p>
    <w:p w14:paraId="1505C4AD" w14:textId="77777777" w:rsidR="002027DE" w:rsidRDefault="00BA130B">
      <w:pPr>
        <w:pStyle w:val="Zkladntext"/>
        <w:ind w:left="3339" w:right="3427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uzavřená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mezi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smluvními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stranami</w:t>
      </w:r>
      <w:proofErr w:type="spellEnd"/>
      <w:r>
        <w:rPr>
          <w:rFonts w:ascii="Calibri" w:hAnsi="Calibri"/>
        </w:rPr>
        <w:t>:</w:t>
      </w:r>
    </w:p>
    <w:p w14:paraId="1956F020" w14:textId="77777777" w:rsidR="002027DE" w:rsidRDefault="002027DE"/>
    <w:p w14:paraId="3746C159" w14:textId="77777777" w:rsidR="002027DE" w:rsidRDefault="002027DE">
      <w:pPr>
        <w:rPr>
          <w:sz w:val="27"/>
        </w:rPr>
      </w:pPr>
    </w:p>
    <w:p w14:paraId="30743AA1" w14:textId="77777777" w:rsidR="002027DE" w:rsidRDefault="00BA130B">
      <w:pPr>
        <w:tabs>
          <w:tab w:val="left" w:pos="3429"/>
        </w:tabs>
        <w:ind w:left="451"/>
        <w:rPr>
          <w:b/>
          <w:sz w:val="28"/>
        </w:rPr>
      </w:pPr>
      <w:r>
        <w:t>Obchodní</w:t>
      </w:r>
      <w:r>
        <w:rPr>
          <w:spacing w:val="-4"/>
        </w:rP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proofErr w:type="spellStart"/>
      <w:r>
        <w:rPr>
          <w:b/>
          <w:sz w:val="28"/>
        </w:rPr>
        <w:t>Hasičská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vzájemná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pojišeovna</w:t>
      </w:r>
      <w:proofErr w:type="spell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a.s.</w:t>
      </w:r>
      <w:proofErr w:type="spellEnd"/>
    </w:p>
    <w:p w14:paraId="75F9F2A0" w14:textId="77777777" w:rsidR="002027DE" w:rsidRDefault="00BA130B">
      <w:pPr>
        <w:pStyle w:val="Zkladntext"/>
        <w:spacing w:before="56" w:line="242" w:lineRule="auto"/>
        <w:ind w:left="3429" w:right="420"/>
        <w:rPr>
          <w:rFonts w:ascii="Calibri" w:hAnsi="Calibri"/>
        </w:rPr>
      </w:pPr>
      <w:proofErr w:type="spellStart"/>
      <w:r>
        <w:rPr>
          <w:rFonts w:ascii="Calibri" w:hAnsi="Calibri"/>
        </w:rPr>
        <w:t>zapsaná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obchodním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rejstříku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vedeném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Městským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soudem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Praze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oddíl</w:t>
      </w:r>
      <w:proofErr w:type="spellEnd"/>
      <w:r>
        <w:rPr>
          <w:rFonts w:ascii="Calibri" w:hAnsi="Calibri"/>
        </w:rPr>
        <w:t xml:space="preserve"> B, </w:t>
      </w:r>
      <w:proofErr w:type="spellStart"/>
      <w:r>
        <w:rPr>
          <w:rFonts w:ascii="Calibri" w:hAnsi="Calibri"/>
        </w:rPr>
        <w:t>vložka</w:t>
      </w:r>
      <w:proofErr w:type="spellEnd"/>
      <w:r>
        <w:rPr>
          <w:rFonts w:ascii="Calibri" w:hAnsi="Calibri"/>
        </w:rPr>
        <w:t xml:space="preserve"> 2742</w:t>
      </w:r>
    </w:p>
    <w:p w14:paraId="10DDD08D" w14:textId="77777777" w:rsidR="002027DE" w:rsidRDefault="00BA130B">
      <w:pPr>
        <w:pStyle w:val="Zkladntext"/>
        <w:tabs>
          <w:tab w:val="left" w:pos="3429"/>
        </w:tabs>
        <w:spacing w:before="58"/>
        <w:ind w:left="451"/>
        <w:rPr>
          <w:rFonts w:ascii="Calibri" w:hAnsi="Calibri"/>
        </w:rPr>
      </w:pPr>
      <w:proofErr w:type="spellStart"/>
      <w:r>
        <w:rPr>
          <w:rFonts w:ascii="Calibri" w:hAnsi="Calibri"/>
        </w:rPr>
        <w:t>Sídlo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Římská</w:t>
      </w:r>
      <w:proofErr w:type="spellEnd"/>
      <w:r>
        <w:rPr>
          <w:rFonts w:ascii="Calibri" w:hAnsi="Calibri"/>
        </w:rPr>
        <w:t xml:space="preserve"> 45, 120 00 Praha 2, </w:t>
      </w:r>
      <w:proofErr w:type="spellStart"/>
      <w:r>
        <w:rPr>
          <w:rFonts w:ascii="Calibri" w:hAnsi="Calibri"/>
        </w:rPr>
        <w:t>Česká</w:t>
      </w:r>
      <w:proofErr w:type="spellEnd"/>
      <w:r>
        <w:rPr>
          <w:rFonts w:ascii="Calibri" w:hAnsi="Calibri"/>
          <w:spacing w:val="-21"/>
        </w:rPr>
        <w:t xml:space="preserve"> </w:t>
      </w:r>
      <w:proofErr w:type="spellStart"/>
      <w:r>
        <w:rPr>
          <w:rFonts w:ascii="Calibri" w:hAnsi="Calibri"/>
        </w:rPr>
        <w:t>republika</w:t>
      </w:r>
      <w:proofErr w:type="spellEnd"/>
    </w:p>
    <w:p w14:paraId="28965E68" w14:textId="77777777" w:rsidR="002027DE" w:rsidRDefault="00BA130B">
      <w:pPr>
        <w:pStyle w:val="Zkladntext"/>
        <w:tabs>
          <w:tab w:val="right" w:pos="4326"/>
        </w:tabs>
        <w:spacing w:before="57"/>
        <w:ind w:left="450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  <w:t>46973451</w:t>
      </w:r>
    </w:p>
    <w:p w14:paraId="2BB08390" w14:textId="77777777" w:rsidR="002027DE" w:rsidRDefault="00BA130B">
      <w:pPr>
        <w:pStyle w:val="Zkladntext"/>
        <w:tabs>
          <w:tab w:val="left" w:pos="3429"/>
        </w:tabs>
        <w:spacing w:before="61" w:line="295" w:lineRule="auto"/>
        <w:ind w:left="450" w:right="3092"/>
        <w:rPr>
          <w:rFonts w:ascii="Calibri" w:hAnsi="Calibri"/>
        </w:rPr>
      </w:pPr>
      <w:r>
        <w:pict w14:anchorId="3B65F296">
          <v:shape id="_x0000_s1033" style="position:absolute;left:0;text-align:left;margin-left:224.45pt;margin-top:19.75pt;width:72.9pt;height:31.25pt;z-index:-252956672;mso-position-horizontal-relative:page" coordorigin="4489,395" coordsize="1458,625" o:spt="100" adj="0,,0" path="m5803,724r-1314,l4489,1019r1314,l5803,724m5946,395r-1457,l4489,691r1457,l5946,395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Calibri" w:hAnsi="Calibri"/>
        </w:rPr>
        <w:t>Zastoupená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Ing. Lukáš </w:t>
      </w:r>
      <w:proofErr w:type="spellStart"/>
      <w:r>
        <w:rPr>
          <w:rFonts w:ascii="Calibri" w:hAnsi="Calibri"/>
        </w:rPr>
        <w:t>Bosák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Bankovní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spojení</w:t>
      </w:r>
      <w:proofErr w:type="spellEnd"/>
      <w:r>
        <w:rPr>
          <w:rFonts w:ascii="Calibri" w:hAnsi="Calibri"/>
        </w:rPr>
        <w:t>:</w:t>
      </w:r>
    </w:p>
    <w:p w14:paraId="2DB4059A" w14:textId="77777777" w:rsidR="002027DE" w:rsidRDefault="00BA130B">
      <w:pPr>
        <w:pStyle w:val="Zkladntext"/>
        <w:spacing w:line="268" w:lineRule="exact"/>
        <w:ind w:left="450"/>
        <w:rPr>
          <w:rFonts w:ascii="Calibri" w:hAnsi="Calibri"/>
        </w:rPr>
      </w:pPr>
      <w:proofErr w:type="spellStart"/>
      <w:r>
        <w:rPr>
          <w:rFonts w:ascii="Calibri" w:hAnsi="Calibri"/>
        </w:rPr>
        <w:t>Číslo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účtu</w:t>
      </w:r>
      <w:proofErr w:type="spellEnd"/>
      <w:r>
        <w:rPr>
          <w:rFonts w:ascii="Calibri" w:hAnsi="Calibri"/>
        </w:rPr>
        <w:t>:</w:t>
      </w:r>
    </w:p>
    <w:p w14:paraId="6E47BA10" w14:textId="77777777" w:rsidR="002027DE" w:rsidRDefault="00BA130B">
      <w:pPr>
        <w:pStyle w:val="Zkladntext"/>
        <w:spacing w:before="117"/>
        <w:ind w:left="450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dále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jen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pojistitel</w:t>
      </w:r>
      <w:proofErr w:type="spellEnd"/>
      <w:r>
        <w:rPr>
          <w:rFonts w:ascii="Calibri" w:hAnsi="Calibri"/>
        </w:rPr>
        <w:t>")</w:t>
      </w:r>
    </w:p>
    <w:p w14:paraId="50B9DED7" w14:textId="77777777" w:rsidR="002027DE" w:rsidRDefault="002027DE"/>
    <w:p w14:paraId="05A6AEA8" w14:textId="77777777" w:rsidR="002027DE" w:rsidRDefault="002027DE">
      <w:pPr>
        <w:spacing w:before="5"/>
        <w:rPr>
          <w:sz w:val="17"/>
        </w:rPr>
      </w:pPr>
    </w:p>
    <w:p w14:paraId="6687209F" w14:textId="77777777" w:rsidR="002027DE" w:rsidRDefault="00BA130B">
      <w:pPr>
        <w:pStyle w:val="Nadpis2"/>
        <w:ind w:right="77" w:firstLine="0"/>
        <w:jc w:val="center"/>
      </w:pPr>
      <w:bookmarkStart w:id="1" w:name="a"/>
      <w:bookmarkEnd w:id="1"/>
      <w:r>
        <w:t>a</w:t>
      </w:r>
    </w:p>
    <w:p w14:paraId="68FB5970" w14:textId="77777777" w:rsidR="002027DE" w:rsidRDefault="002027DE">
      <w:pPr>
        <w:rPr>
          <w:b/>
        </w:rPr>
      </w:pPr>
    </w:p>
    <w:p w14:paraId="0DA30A30" w14:textId="77777777" w:rsidR="002027DE" w:rsidRDefault="002027DE">
      <w:pPr>
        <w:spacing w:before="3"/>
        <w:rPr>
          <w:b/>
        </w:rPr>
      </w:pPr>
    </w:p>
    <w:p w14:paraId="42CA8783" w14:textId="77777777" w:rsidR="002027DE" w:rsidRDefault="00BA130B">
      <w:pPr>
        <w:tabs>
          <w:tab w:val="left" w:pos="3429"/>
        </w:tabs>
        <w:ind w:left="451"/>
        <w:rPr>
          <w:b/>
          <w:sz w:val="28"/>
        </w:rPr>
      </w:pPr>
      <w:r>
        <w:t>Obchodní</w:t>
      </w:r>
      <w:r>
        <w:rPr>
          <w:spacing w:val="-4"/>
        </w:rP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proofErr w:type="spellStart"/>
      <w:r>
        <w:rPr>
          <w:b/>
          <w:sz w:val="28"/>
        </w:rPr>
        <w:t>Krajský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soud</w:t>
      </w:r>
      <w:proofErr w:type="spellEnd"/>
      <w:r>
        <w:rPr>
          <w:b/>
          <w:sz w:val="28"/>
        </w:rPr>
        <w:t xml:space="preserve"> v Ústí nad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Labem</w:t>
      </w:r>
    </w:p>
    <w:p w14:paraId="6EBD8FA4" w14:textId="77777777" w:rsidR="002027DE" w:rsidRDefault="00BA130B">
      <w:pPr>
        <w:pStyle w:val="Zkladntext"/>
        <w:tabs>
          <w:tab w:val="left" w:pos="3429"/>
        </w:tabs>
        <w:spacing w:before="119"/>
        <w:ind w:left="451"/>
        <w:rPr>
          <w:rFonts w:ascii="Calibri" w:hAnsi="Calibri"/>
        </w:rPr>
      </w:pPr>
      <w:proofErr w:type="spellStart"/>
      <w:r>
        <w:rPr>
          <w:rFonts w:ascii="Calibri" w:hAnsi="Calibri"/>
        </w:rPr>
        <w:t>Sídlo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Národního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odboje</w:t>
      </w:r>
      <w:proofErr w:type="spellEnd"/>
      <w:r>
        <w:rPr>
          <w:rFonts w:ascii="Calibri" w:hAnsi="Calibri"/>
        </w:rPr>
        <w:t xml:space="preserve"> 1274/26, Ústí nad Labem – </w:t>
      </w:r>
      <w:proofErr w:type="spellStart"/>
      <w:r>
        <w:rPr>
          <w:rFonts w:ascii="Calibri" w:hAnsi="Calibri"/>
        </w:rPr>
        <w:t>Střekov</w:t>
      </w:r>
      <w:proofErr w:type="spellEnd"/>
      <w:r>
        <w:rPr>
          <w:rFonts w:ascii="Calibri" w:hAnsi="Calibri"/>
        </w:rPr>
        <w:t>, 400</w:t>
      </w:r>
      <w:r>
        <w:rPr>
          <w:rFonts w:ascii="Calibri" w:hAnsi="Calibri"/>
          <w:spacing w:val="-28"/>
        </w:rPr>
        <w:t xml:space="preserve"> </w:t>
      </w:r>
      <w:r>
        <w:rPr>
          <w:rFonts w:ascii="Calibri" w:hAnsi="Calibri"/>
        </w:rPr>
        <w:t>92</w:t>
      </w:r>
    </w:p>
    <w:p w14:paraId="793C8BB9" w14:textId="77777777" w:rsidR="002027DE" w:rsidRDefault="00BA130B">
      <w:pPr>
        <w:pStyle w:val="Zkladntext"/>
        <w:tabs>
          <w:tab w:val="left" w:pos="3429"/>
        </w:tabs>
        <w:spacing w:before="63"/>
        <w:ind w:left="450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  <w:t>00215708</w:t>
      </w:r>
    </w:p>
    <w:p w14:paraId="22C92FDF" w14:textId="77777777" w:rsidR="002027DE" w:rsidRDefault="00BA130B">
      <w:pPr>
        <w:pStyle w:val="Zkladntext"/>
        <w:tabs>
          <w:tab w:val="left" w:pos="3429"/>
        </w:tabs>
        <w:spacing w:before="57"/>
        <w:ind w:left="3429" w:right="279" w:hanging="2979"/>
        <w:rPr>
          <w:rFonts w:ascii="Calibri" w:hAnsi="Calibri"/>
        </w:rPr>
      </w:pPr>
      <w:proofErr w:type="spellStart"/>
      <w:r>
        <w:rPr>
          <w:rFonts w:ascii="Calibri" w:hAnsi="Calibri"/>
        </w:rPr>
        <w:t>Zastoupená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JUDr. Lenka Ceplová, </w:t>
      </w:r>
      <w:proofErr w:type="spellStart"/>
      <w:r>
        <w:rPr>
          <w:rFonts w:ascii="Calibri" w:hAnsi="Calibri"/>
        </w:rPr>
        <w:t>předsedkyně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Krajského</w:t>
      </w:r>
      <w:proofErr w:type="spellEnd"/>
      <w:r>
        <w:rPr>
          <w:rFonts w:ascii="Calibri" w:hAnsi="Calibri"/>
        </w:rPr>
        <w:t xml:space="preserve"> soudu v Ústí nad Labem, </w:t>
      </w:r>
      <w:proofErr w:type="spellStart"/>
      <w:r>
        <w:rPr>
          <w:rFonts w:ascii="Calibri" w:hAnsi="Calibri"/>
        </w:rPr>
        <w:t>zastoupená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ředitelem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správy</w:t>
      </w:r>
      <w:proofErr w:type="spellEnd"/>
      <w:r>
        <w:rPr>
          <w:rFonts w:ascii="Calibri" w:hAnsi="Calibri"/>
        </w:rPr>
        <w:t xml:space="preserve"> soudu – Ing. </w:t>
      </w:r>
      <w:proofErr w:type="spellStart"/>
      <w:r>
        <w:rPr>
          <w:rFonts w:ascii="Calibri" w:hAnsi="Calibri"/>
        </w:rPr>
        <w:t>Janem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Tobiášem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Spr</w:t>
      </w:r>
      <w:proofErr w:type="spellEnd"/>
      <w:r>
        <w:rPr>
          <w:rFonts w:ascii="Calibri" w:hAnsi="Calibri"/>
        </w:rPr>
        <w:t xml:space="preserve"> 702/2023)</w:t>
      </w:r>
    </w:p>
    <w:p w14:paraId="1B3E34A3" w14:textId="77777777" w:rsidR="002027DE" w:rsidRDefault="00BA130B">
      <w:pPr>
        <w:pStyle w:val="Zkladntext"/>
        <w:spacing w:before="121"/>
        <w:ind w:left="450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dále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jen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pojištěný</w:t>
      </w:r>
      <w:proofErr w:type="spellEnd"/>
      <w:r>
        <w:rPr>
          <w:rFonts w:ascii="Calibri" w:hAnsi="Calibri"/>
        </w:rPr>
        <w:t>")</w:t>
      </w:r>
    </w:p>
    <w:p w14:paraId="3C7614A7" w14:textId="77777777" w:rsidR="002027DE" w:rsidRDefault="002027DE">
      <w:pPr>
        <w:sectPr w:rsidR="002027DE">
          <w:footerReference w:type="default" r:id="rId8"/>
          <w:type w:val="continuous"/>
          <w:pgSz w:w="11920" w:h="16850"/>
          <w:pgMar w:top="1340" w:right="880" w:bottom="900" w:left="1080" w:header="708" w:footer="705" w:gutter="0"/>
          <w:pgNumType w:start="1"/>
          <w:cols w:space="708"/>
        </w:sectPr>
      </w:pPr>
    </w:p>
    <w:p w14:paraId="1903106E" w14:textId="77777777" w:rsidR="002027DE" w:rsidRDefault="00BA130B">
      <w:pPr>
        <w:pStyle w:val="Zkladntext"/>
        <w:spacing w:before="34"/>
        <w:ind w:left="167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V </w:t>
      </w:r>
      <w:proofErr w:type="spellStart"/>
      <w:r>
        <w:rPr>
          <w:rFonts w:ascii="Calibri" w:hAnsi="Calibri"/>
        </w:rPr>
        <w:t>pojistné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smlouvě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dochází</w:t>
      </w:r>
      <w:proofErr w:type="spellEnd"/>
      <w:r>
        <w:rPr>
          <w:rFonts w:ascii="Calibri" w:hAnsi="Calibri"/>
        </w:rPr>
        <w:t xml:space="preserve"> k </w:t>
      </w:r>
      <w:proofErr w:type="spellStart"/>
      <w:r>
        <w:rPr>
          <w:rFonts w:ascii="Calibri" w:hAnsi="Calibri"/>
        </w:rPr>
        <w:t>následujícím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úpravám</w:t>
      </w:r>
      <w:proofErr w:type="spellEnd"/>
      <w:r>
        <w:rPr>
          <w:rFonts w:ascii="Calibri" w:hAnsi="Calibri"/>
        </w:rPr>
        <w:t>:</w:t>
      </w:r>
    </w:p>
    <w:p w14:paraId="259A038F" w14:textId="77777777" w:rsidR="002027DE" w:rsidRDefault="002027DE"/>
    <w:p w14:paraId="20875640" w14:textId="77777777" w:rsidR="002027DE" w:rsidRDefault="002027DE"/>
    <w:p w14:paraId="03048BCD" w14:textId="77777777" w:rsidR="002027DE" w:rsidRDefault="002027DE">
      <w:pPr>
        <w:spacing w:before="11"/>
        <w:rPr>
          <w:sz w:val="21"/>
        </w:rPr>
      </w:pPr>
    </w:p>
    <w:p w14:paraId="6073F3F0" w14:textId="77777777" w:rsidR="002027DE" w:rsidRDefault="00BA130B">
      <w:pPr>
        <w:pStyle w:val="Nadpis2"/>
        <w:ind w:left="4068" w:right="4147" w:firstLine="441"/>
      </w:pPr>
      <w:bookmarkStart w:id="2" w:name="Článek_II._ROZSAH_POJIŠTĚNÍ"/>
      <w:bookmarkEnd w:id="2"/>
      <w:proofErr w:type="spellStart"/>
      <w:r>
        <w:t>Článek</w:t>
      </w:r>
      <w:proofErr w:type="spellEnd"/>
      <w:r>
        <w:t xml:space="preserve"> II. ROZSAH POJIŠTĚNÍ</w:t>
      </w:r>
    </w:p>
    <w:p w14:paraId="5B622E6E" w14:textId="77777777" w:rsidR="002027DE" w:rsidRDefault="00BA130B">
      <w:pPr>
        <w:pStyle w:val="Odstavecseseznamem"/>
        <w:numPr>
          <w:ilvl w:val="0"/>
          <w:numId w:val="2"/>
        </w:numPr>
        <w:tabs>
          <w:tab w:val="left" w:pos="456"/>
        </w:tabs>
        <w:spacing w:before="1"/>
        <w:jc w:val="left"/>
        <w:rPr>
          <w:rFonts w:ascii="Calibri" w:hAnsi="Calibri"/>
          <w:b/>
        </w:rPr>
      </w:pPr>
      <w:proofErr w:type="spellStart"/>
      <w:r>
        <w:rPr>
          <w:rFonts w:ascii="Calibri" w:hAnsi="Calibri"/>
          <w:b/>
          <w:u w:val="single"/>
        </w:rPr>
        <w:t>Pojištění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odpovědnosti</w:t>
      </w:r>
      <w:proofErr w:type="spellEnd"/>
      <w:r>
        <w:rPr>
          <w:rFonts w:ascii="Calibri" w:hAnsi="Calibri"/>
          <w:b/>
          <w:u w:val="single"/>
        </w:rPr>
        <w:t xml:space="preserve"> za </w:t>
      </w:r>
      <w:proofErr w:type="spellStart"/>
      <w:r>
        <w:rPr>
          <w:rFonts w:ascii="Calibri" w:hAnsi="Calibri"/>
          <w:b/>
          <w:u w:val="single"/>
        </w:rPr>
        <w:t>újmu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způsobenou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provozem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vozidla</w:t>
      </w:r>
      <w:proofErr w:type="spellEnd"/>
      <w:r>
        <w:rPr>
          <w:rFonts w:ascii="Calibri" w:hAnsi="Calibri"/>
          <w:b/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(POV)</w:t>
      </w:r>
    </w:p>
    <w:p w14:paraId="609C268C" w14:textId="77777777" w:rsidR="002027DE" w:rsidRDefault="00BA130B">
      <w:pPr>
        <w:pStyle w:val="Zkladntext"/>
        <w:tabs>
          <w:tab w:val="left" w:pos="7000"/>
        </w:tabs>
        <w:ind w:left="451" w:right="247"/>
        <w:rPr>
          <w:rFonts w:ascii="Calibri" w:hAnsi="Calibri"/>
        </w:rPr>
      </w:pPr>
      <w:r>
        <w:pict w14:anchorId="51183F3B">
          <v:rect id="_x0000_s1032" style="position:absolute;left:0;text-align:left;margin-left:359.95pt;margin-top:.15pt;width:43.05pt;height:14.75pt;z-index:-252955648;mso-position-horizontal-relative:page" fillcolor="black" stroked="f">
            <w10:wrap anchorx="page"/>
          </v:rect>
        </w:pict>
      </w:r>
      <w:proofErr w:type="spellStart"/>
      <w:r>
        <w:rPr>
          <w:rFonts w:ascii="Calibri" w:hAnsi="Calibri"/>
        </w:rPr>
        <w:t>Připojišeuje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vozidlo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poř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číslem</w:t>
      </w:r>
      <w:proofErr w:type="spellEnd"/>
      <w:r>
        <w:rPr>
          <w:rFonts w:ascii="Calibri" w:hAnsi="Calibri"/>
        </w:rPr>
        <w:t xml:space="preserve"> 13, AGADOS HANDY</w:t>
      </w:r>
      <w:r>
        <w:rPr>
          <w:rFonts w:ascii="Calibri" w:hAnsi="Calibri"/>
          <w:spacing w:val="-20"/>
        </w:rPr>
        <w:t xml:space="preserve"> </w:t>
      </w:r>
      <w:r>
        <w:rPr>
          <w:rFonts w:ascii="Calibri" w:hAnsi="Calibri"/>
        </w:rPr>
        <w:t>7,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SPZ: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uvedené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příloze</w:t>
      </w:r>
      <w:proofErr w:type="spellEnd"/>
      <w:r>
        <w:rPr>
          <w:rFonts w:ascii="Calibri" w:hAnsi="Calibri"/>
        </w:rPr>
        <w:t xml:space="preserve"> č. 1 </w:t>
      </w:r>
      <w:proofErr w:type="spellStart"/>
      <w:r>
        <w:rPr>
          <w:rFonts w:ascii="Calibri" w:hAnsi="Calibri"/>
        </w:rPr>
        <w:t>tohoto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dodatku</w:t>
      </w:r>
      <w:proofErr w:type="spellEnd"/>
      <w:r>
        <w:rPr>
          <w:rFonts w:ascii="Calibri" w:hAnsi="Calibri"/>
        </w:rPr>
        <w:t>.</w:t>
      </w:r>
    </w:p>
    <w:p w14:paraId="617FBAF9" w14:textId="77777777" w:rsidR="002027DE" w:rsidRDefault="002027DE"/>
    <w:p w14:paraId="7C34D4CB" w14:textId="77777777" w:rsidR="002027DE" w:rsidRDefault="002027DE"/>
    <w:p w14:paraId="11D476FF" w14:textId="77777777" w:rsidR="002027DE" w:rsidRDefault="002027DE"/>
    <w:p w14:paraId="1EE5C2DF" w14:textId="77777777" w:rsidR="002027DE" w:rsidRDefault="002027DE">
      <w:pPr>
        <w:spacing w:before="11"/>
        <w:rPr>
          <w:sz w:val="21"/>
        </w:rPr>
      </w:pPr>
    </w:p>
    <w:p w14:paraId="6F719B42" w14:textId="77777777" w:rsidR="002027DE" w:rsidRDefault="00BA130B">
      <w:pPr>
        <w:pStyle w:val="Nadpis2"/>
        <w:spacing w:after="49"/>
        <w:ind w:left="3950" w:right="4018" w:firstLine="530"/>
      </w:pPr>
      <w:bookmarkStart w:id="3" w:name="Článek_VI."/>
      <w:bookmarkEnd w:id="3"/>
      <w:proofErr w:type="spellStart"/>
      <w:r>
        <w:t>Článek</w:t>
      </w:r>
      <w:proofErr w:type="spellEnd"/>
      <w:r>
        <w:t xml:space="preserve"> VI. PLATEBNÍ PODMÍNKY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218"/>
        <w:gridCol w:w="3037"/>
      </w:tblGrid>
      <w:tr w:rsidR="002027DE" w14:paraId="4798557D" w14:textId="77777777">
        <w:trPr>
          <w:trHeight w:val="292"/>
        </w:trPr>
        <w:tc>
          <w:tcPr>
            <w:tcW w:w="6218" w:type="dxa"/>
          </w:tcPr>
          <w:p w14:paraId="745E204B" w14:textId="77777777" w:rsidR="002027DE" w:rsidRDefault="00BA130B">
            <w:pPr>
              <w:pStyle w:val="TableParagraph"/>
              <w:tabs>
                <w:tab w:val="left" w:pos="616"/>
              </w:tabs>
              <w:spacing w:line="244" w:lineRule="exact"/>
              <w:ind w:left="50"/>
            </w:pPr>
            <w:r>
              <w:rPr>
                <w:position w:val="2"/>
              </w:rPr>
              <w:t>1.</w:t>
            </w:r>
            <w:r>
              <w:rPr>
                <w:position w:val="2"/>
              </w:rPr>
              <w:tab/>
            </w:r>
            <w:proofErr w:type="spellStart"/>
            <w:r>
              <w:t>Původní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pojistné</w:t>
            </w:r>
            <w:proofErr w:type="spellEnd"/>
          </w:p>
        </w:tc>
        <w:tc>
          <w:tcPr>
            <w:tcW w:w="3037" w:type="dxa"/>
          </w:tcPr>
          <w:p w14:paraId="5A09DE0C" w14:textId="77777777" w:rsidR="002027DE" w:rsidRDefault="00BA130B">
            <w:pPr>
              <w:pStyle w:val="TableParagraph"/>
              <w:spacing w:line="244" w:lineRule="exact"/>
              <w:ind w:right="1"/>
              <w:jc w:val="right"/>
            </w:pPr>
            <w:r>
              <w:t xml:space="preserve">24 </w:t>
            </w:r>
            <w:proofErr w:type="gramStart"/>
            <w:r>
              <w:t>074,-</w:t>
            </w:r>
            <w:proofErr w:type="gramEnd"/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  <w:tr w:rsidR="002027DE" w14:paraId="02AE69BE" w14:textId="77777777">
        <w:trPr>
          <w:trHeight w:val="333"/>
        </w:trPr>
        <w:tc>
          <w:tcPr>
            <w:tcW w:w="6218" w:type="dxa"/>
          </w:tcPr>
          <w:p w14:paraId="3A14822A" w14:textId="77777777" w:rsidR="002027DE" w:rsidRDefault="00BA130B">
            <w:pPr>
              <w:pStyle w:val="TableParagraph"/>
              <w:spacing w:before="9"/>
              <w:ind w:left="615"/>
            </w:pPr>
            <w:proofErr w:type="spellStart"/>
            <w:r>
              <w:t>Pojistné</w:t>
            </w:r>
            <w:proofErr w:type="spellEnd"/>
            <w:r>
              <w:t xml:space="preserve"> za </w:t>
            </w:r>
            <w:proofErr w:type="spellStart"/>
            <w:r>
              <w:t>dodatek</w:t>
            </w:r>
            <w:proofErr w:type="spellEnd"/>
          </w:p>
        </w:tc>
        <w:tc>
          <w:tcPr>
            <w:tcW w:w="3037" w:type="dxa"/>
          </w:tcPr>
          <w:p w14:paraId="3FD2525C" w14:textId="77777777" w:rsidR="002027DE" w:rsidRDefault="00BA130B">
            <w:pPr>
              <w:pStyle w:val="TableParagraph"/>
              <w:spacing w:before="9"/>
              <w:ind w:right="-15"/>
              <w:jc w:val="right"/>
            </w:pPr>
            <w:proofErr w:type="gramStart"/>
            <w:r>
              <w:t>97,-</w:t>
            </w:r>
            <w:proofErr w:type="gramEnd"/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  <w:tr w:rsidR="002027DE" w14:paraId="40281375" w14:textId="77777777">
        <w:trPr>
          <w:trHeight w:val="340"/>
        </w:trPr>
        <w:tc>
          <w:tcPr>
            <w:tcW w:w="6218" w:type="dxa"/>
          </w:tcPr>
          <w:p w14:paraId="781B5B16" w14:textId="77777777" w:rsidR="002027DE" w:rsidRDefault="00BA130B">
            <w:pPr>
              <w:pStyle w:val="TableParagraph"/>
              <w:spacing w:before="16"/>
              <w:ind w:left="615"/>
              <w:rPr>
                <w:b/>
              </w:rPr>
            </w:pPr>
            <w:bookmarkStart w:id="4" w:name="Nová_výše_ročního_pojistného_24_171,-_Kč"/>
            <w:bookmarkEnd w:id="4"/>
            <w:r>
              <w:rPr>
                <w:b/>
              </w:rPr>
              <w:t xml:space="preserve">Nová </w:t>
            </w:r>
            <w:proofErr w:type="spellStart"/>
            <w:r>
              <w:rPr>
                <w:b/>
              </w:rPr>
              <w:t>výše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ročního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pojistného</w:t>
            </w:r>
            <w:proofErr w:type="spellEnd"/>
          </w:p>
        </w:tc>
        <w:tc>
          <w:tcPr>
            <w:tcW w:w="3037" w:type="dxa"/>
          </w:tcPr>
          <w:p w14:paraId="4C825C9F" w14:textId="77777777" w:rsidR="002027DE" w:rsidRDefault="00BA130B">
            <w:pPr>
              <w:pStyle w:val="TableParagraph"/>
              <w:spacing w:before="16"/>
              <w:jc w:val="right"/>
              <w:rPr>
                <w:b/>
              </w:rPr>
            </w:pPr>
            <w:r>
              <w:rPr>
                <w:b/>
              </w:rPr>
              <w:t xml:space="preserve">24 </w:t>
            </w:r>
            <w:proofErr w:type="gramStart"/>
            <w:r>
              <w:rPr>
                <w:b/>
              </w:rPr>
              <w:t>171,-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2027DE" w14:paraId="2E725AFC" w14:textId="77777777">
        <w:trPr>
          <w:trHeight w:val="340"/>
        </w:trPr>
        <w:tc>
          <w:tcPr>
            <w:tcW w:w="6218" w:type="dxa"/>
          </w:tcPr>
          <w:p w14:paraId="5C7F4538" w14:textId="77777777" w:rsidR="002027DE" w:rsidRDefault="00BA130B">
            <w:pPr>
              <w:pStyle w:val="TableParagraph"/>
              <w:spacing w:before="16"/>
              <w:ind w:left="615"/>
            </w:pP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odpovědnosti</w:t>
            </w:r>
            <w:proofErr w:type="spellEnd"/>
            <w:r>
              <w:t xml:space="preserve"> (</w:t>
            </w:r>
            <w:proofErr w:type="spellStart"/>
            <w:r>
              <w:t>povinné</w:t>
            </w:r>
            <w:proofErr w:type="spellEnd"/>
            <w:r>
              <w:t xml:space="preserve"> </w:t>
            </w:r>
            <w:proofErr w:type="spellStart"/>
            <w:r>
              <w:t>ručení</w:t>
            </w:r>
            <w:proofErr w:type="spellEnd"/>
            <w:r>
              <w:t>)</w:t>
            </w:r>
          </w:p>
        </w:tc>
        <w:tc>
          <w:tcPr>
            <w:tcW w:w="3037" w:type="dxa"/>
          </w:tcPr>
          <w:p w14:paraId="198F6DC2" w14:textId="77777777" w:rsidR="002027DE" w:rsidRDefault="00BA130B">
            <w:pPr>
              <w:pStyle w:val="TableParagraph"/>
              <w:spacing w:before="16"/>
              <w:ind w:right="1"/>
              <w:jc w:val="right"/>
            </w:pPr>
            <w:r>
              <w:t xml:space="preserve">18 </w:t>
            </w:r>
            <w:proofErr w:type="gramStart"/>
            <w:r>
              <w:t>051,-</w:t>
            </w:r>
            <w:proofErr w:type="gramEnd"/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  <w:tr w:rsidR="002027DE" w14:paraId="1CE71B9F" w14:textId="77777777">
        <w:trPr>
          <w:trHeight w:val="366"/>
        </w:trPr>
        <w:tc>
          <w:tcPr>
            <w:tcW w:w="6218" w:type="dxa"/>
            <w:tcBorders>
              <w:bottom w:val="single" w:sz="4" w:space="0" w:color="000000"/>
            </w:tcBorders>
          </w:tcPr>
          <w:p w14:paraId="74192F2A" w14:textId="77777777" w:rsidR="002027DE" w:rsidRDefault="00BA130B">
            <w:pPr>
              <w:pStyle w:val="TableParagraph"/>
              <w:spacing w:before="16"/>
              <w:ind w:left="615"/>
            </w:pPr>
            <w:proofErr w:type="spellStart"/>
            <w:r>
              <w:t>Doplňková</w:t>
            </w:r>
            <w:proofErr w:type="spellEnd"/>
            <w:r>
              <w:t xml:space="preserve">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obvodových</w:t>
            </w:r>
            <w:proofErr w:type="spellEnd"/>
            <w:r>
              <w:t xml:space="preserve"> </w:t>
            </w:r>
            <w:proofErr w:type="spellStart"/>
            <w:r>
              <w:t>skel</w:t>
            </w:r>
            <w:proofErr w:type="spellEnd"/>
          </w:p>
        </w:tc>
        <w:tc>
          <w:tcPr>
            <w:tcW w:w="3037" w:type="dxa"/>
            <w:tcBorders>
              <w:bottom w:val="single" w:sz="4" w:space="0" w:color="000000"/>
            </w:tcBorders>
          </w:tcPr>
          <w:p w14:paraId="05335240" w14:textId="77777777" w:rsidR="002027DE" w:rsidRDefault="00BA130B">
            <w:pPr>
              <w:pStyle w:val="TableParagraph"/>
              <w:spacing w:before="16"/>
              <w:ind w:right="-15"/>
              <w:jc w:val="right"/>
            </w:pPr>
            <w:r>
              <w:t xml:space="preserve">6 </w:t>
            </w:r>
            <w:proofErr w:type="gramStart"/>
            <w:r>
              <w:t>120,-</w:t>
            </w:r>
            <w:proofErr w:type="gramEnd"/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  <w:tr w:rsidR="002027DE" w14:paraId="6B9CC5E3" w14:textId="77777777">
        <w:trPr>
          <w:trHeight w:val="317"/>
        </w:trPr>
        <w:tc>
          <w:tcPr>
            <w:tcW w:w="6218" w:type="dxa"/>
            <w:tcBorders>
              <w:top w:val="single" w:sz="4" w:space="0" w:color="000000"/>
            </w:tcBorders>
          </w:tcPr>
          <w:p w14:paraId="691B6958" w14:textId="77777777" w:rsidR="002027DE" w:rsidRDefault="00BA130B">
            <w:pPr>
              <w:pStyle w:val="TableParagraph"/>
              <w:spacing w:line="268" w:lineRule="exact"/>
              <w:ind w:left="615"/>
              <w:rPr>
                <w:b/>
              </w:rPr>
            </w:pPr>
            <w:bookmarkStart w:id="5" w:name="Celkové_roční_pojistné_24_171,-_Kč"/>
            <w:bookmarkEnd w:id="5"/>
            <w:proofErr w:type="spellStart"/>
            <w:r>
              <w:rPr>
                <w:b/>
              </w:rPr>
              <w:t>Celkové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roční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pojistné</w:t>
            </w:r>
            <w:proofErr w:type="spellEnd"/>
          </w:p>
        </w:tc>
        <w:tc>
          <w:tcPr>
            <w:tcW w:w="3037" w:type="dxa"/>
            <w:tcBorders>
              <w:top w:val="single" w:sz="4" w:space="0" w:color="000000"/>
            </w:tcBorders>
          </w:tcPr>
          <w:p w14:paraId="5BA532DA" w14:textId="77777777" w:rsidR="002027DE" w:rsidRDefault="00BA130B">
            <w:pPr>
              <w:pStyle w:val="TableParagraph"/>
              <w:spacing w:line="268" w:lineRule="exact"/>
              <w:ind w:right="1"/>
              <w:jc w:val="right"/>
              <w:rPr>
                <w:b/>
              </w:rPr>
            </w:pPr>
            <w:r>
              <w:rPr>
                <w:b/>
              </w:rPr>
              <w:t xml:space="preserve">24 </w:t>
            </w:r>
            <w:proofErr w:type="gramStart"/>
            <w:r>
              <w:rPr>
                <w:b/>
              </w:rPr>
              <w:t>171,-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2027DE" w14:paraId="77551C90" w14:textId="77777777">
        <w:trPr>
          <w:trHeight w:val="273"/>
        </w:trPr>
        <w:tc>
          <w:tcPr>
            <w:tcW w:w="6218" w:type="dxa"/>
          </w:tcPr>
          <w:p w14:paraId="7860767E" w14:textId="77777777" w:rsidR="002027DE" w:rsidRDefault="00BA130B">
            <w:pPr>
              <w:pStyle w:val="TableParagraph"/>
              <w:spacing w:before="9" w:line="245" w:lineRule="exact"/>
              <w:ind w:left="615"/>
              <w:rPr>
                <w:b/>
              </w:rPr>
            </w:pPr>
            <w:proofErr w:type="spellStart"/>
            <w:r>
              <w:rPr>
                <w:b/>
              </w:rPr>
              <w:t>Upravené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roční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pojistné</w:t>
            </w:r>
            <w:proofErr w:type="spellEnd"/>
          </w:p>
        </w:tc>
        <w:tc>
          <w:tcPr>
            <w:tcW w:w="3037" w:type="dxa"/>
          </w:tcPr>
          <w:p w14:paraId="27AEC8AB" w14:textId="77777777" w:rsidR="002027DE" w:rsidRDefault="00BA130B">
            <w:pPr>
              <w:pStyle w:val="TableParagraph"/>
              <w:spacing w:before="9" w:line="245" w:lineRule="exact"/>
              <w:ind w:right="4"/>
              <w:jc w:val="right"/>
              <w:rPr>
                <w:b/>
              </w:rPr>
            </w:pPr>
            <w:r>
              <w:rPr>
                <w:b/>
              </w:rPr>
              <w:t xml:space="preserve">24 </w:t>
            </w:r>
            <w:proofErr w:type="gramStart"/>
            <w:r>
              <w:rPr>
                <w:b/>
              </w:rPr>
              <w:t>171,-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1735B55A" w14:textId="77777777" w:rsidR="002027DE" w:rsidRDefault="002027DE">
      <w:pPr>
        <w:spacing w:before="8"/>
        <w:rPr>
          <w:b/>
          <w:sz w:val="5"/>
        </w:rPr>
      </w:pPr>
    </w:p>
    <w:p w14:paraId="027B0D0C" w14:textId="77777777" w:rsidR="002027DE" w:rsidRDefault="002027DE">
      <w:pPr>
        <w:rPr>
          <w:sz w:val="5"/>
        </w:rPr>
        <w:sectPr w:rsidR="002027DE">
          <w:pgSz w:w="11920" w:h="16850"/>
          <w:pgMar w:top="1080" w:right="880" w:bottom="900" w:left="1080" w:header="0" w:footer="705" w:gutter="0"/>
          <w:cols w:space="708"/>
        </w:sectPr>
      </w:pPr>
    </w:p>
    <w:p w14:paraId="45B0468C" w14:textId="77777777" w:rsidR="002027DE" w:rsidRDefault="00BA130B">
      <w:pPr>
        <w:pStyle w:val="Odstavecseseznamem"/>
        <w:numPr>
          <w:ilvl w:val="0"/>
          <w:numId w:val="2"/>
        </w:numPr>
        <w:tabs>
          <w:tab w:val="left" w:pos="451"/>
        </w:tabs>
        <w:spacing w:before="25"/>
        <w:ind w:left="450" w:hanging="284"/>
        <w:jc w:val="left"/>
        <w:rPr>
          <w:rFonts w:ascii="Calibri" w:hAnsi="Calibri"/>
        </w:rPr>
      </w:pPr>
      <w:r>
        <w:pict w14:anchorId="2A3E9300">
          <v:rect id="_x0000_s1031" style="position:absolute;left:0;text-align:left;margin-left:334.8pt;margin-top:2.4pt;width:156.4pt;height:14.75pt;z-index:251661312;mso-position-horizontal-relative:page" fillcolor="black" stroked="f">
            <w10:wrap anchorx="page"/>
          </v:rect>
        </w:pict>
      </w:r>
      <w:proofErr w:type="spellStart"/>
      <w:r>
        <w:rPr>
          <w:rFonts w:ascii="Calibri" w:hAnsi="Calibri"/>
        </w:rPr>
        <w:t>Nové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pojistné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hrazeno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účet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pojistitele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číslo</w:t>
      </w:r>
      <w:proofErr w:type="spellEnd"/>
    </w:p>
    <w:p w14:paraId="168F43C1" w14:textId="77777777" w:rsidR="002027DE" w:rsidRDefault="00BA130B">
      <w:pPr>
        <w:pStyle w:val="Zkladntext"/>
        <w:ind w:left="450"/>
        <w:rPr>
          <w:rFonts w:ascii="Calibri" w:hAnsi="Calibri"/>
        </w:rPr>
      </w:pPr>
      <w:r>
        <w:rPr>
          <w:rFonts w:ascii="Calibri" w:hAnsi="Calibri"/>
        </w:rPr>
        <w:t xml:space="preserve">symbol je </w:t>
      </w:r>
      <w:proofErr w:type="spellStart"/>
      <w:r>
        <w:rPr>
          <w:rFonts w:ascii="Calibri" w:hAnsi="Calibri"/>
        </w:rPr>
        <w:t>číslo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této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pojistné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smlouvy</w:t>
      </w:r>
      <w:proofErr w:type="spellEnd"/>
      <w:r>
        <w:rPr>
          <w:rFonts w:ascii="Calibri" w:hAnsi="Calibri"/>
        </w:rPr>
        <w:t xml:space="preserve">) v </w:t>
      </w:r>
      <w:proofErr w:type="spellStart"/>
      <w:r>
        <w:rPr>
          <w:rFonts w:ascii="Calibri" w:hAnsi="Calibri"/>
        </w:rPr>
        <w:t>následujících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splátkách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termínech</w:t>
      </w:r>
      <w:proofErr w:type="spellEnd"/>
      <w:r>
        <w:rPr>
          <w:rFonts w:ascii="Calibri" w:hAnsi="Calibri"/>
        </w:rPr>
        <w:t>:</w:t>
      </w:r>
    </w:p>
    <w:p w14:paraId="1126F3E5" w14:textId="77777777" w:rsidR="002027DE" w:rsidRDefault="00BA130B">
      <w:pPr>
        <w:pStyle w:val="Zkladntext"/>
        <w:spacing w:before="45"/>
        <w:ind w:left="167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variabilní</w:t>
      </w:r>
      <w:proofErr w:type="spellEnd"/>
    </w:p>
    <w:p w14:paraId="1E67552F" w14:textId="77777777" w:rsidR="002027DE" w:rsidRDefault="002027DE">
      <w:pPr>
        <w:sectPr w:rsidR="002027DE">
          <w:type w:val="continuous"/>
          <w:pgSz w:w="11920" w:h="16850"/>
          <w:pgMar w:top="1340" w:right="880" w:bottom="900" w:left="1080" w:header="708" w:footer="708" w:gutter="0"/>
          <w:cols w:num="2" w:space="708" w:equalWidth="0">
            <w:col w:w="7270" w:space="1379"/>
            <w:col w:w="1311"/>
          </w:cols>
        </w:sectPr>
      </w:pPr>
    </w:p>
    <w:p w14:paraId="7D3BC05D" w14:textId="77777777" w:rsidR="002027DE" w:rsidRDefault="00BA130B">
      <w:pPr>
        <w:pStyle w:val="Zkladntext"/>
        <w:ind w:left="1299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Pojistné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hrazeno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ročních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splátkách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výši</w:t>
      </w:r>
      <w:proofErr w:type="spellEnd"/>
      <w:r>
        <w:rPr>
          <w:rFonts w:ascii="Calibri" w:hAnsi="Calibri"/>
        </w:rPr>
        <w:t xml:space="preserve"> 24 </w:t>
      </w:r>
      <w:proofErr w:type="gramStart"/>
      <w:r>
        <w:rPr>
          <w:rFonts w:ascii="Calibri" w:hAnsi="Calibri"/>
        </w:rPr>
        <w:t>171,-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Kč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vždy</w:t>
      </w:r>
      <w:proofErr w:type="spellEnd"/>
      <w:r>
        <w:rPr>
          <w:rFonts w:ascii="Calibri" w:hAnsi="Calibri"/>
        </w:rPr>
        <w:t xml:space="preserve"> k 1.4. </w:t>
      </w:r>
      <w:proofErr w:type="spellStart"/>
      <w:r>
        <w:rPr>
          <w:rFonts w:ascii="Calibri" w:hAnsi="Calibri"/>
        </w:rPr>
        <w:t>příslušného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roku</w:t>
      </w:r>
      <w:proofErr w:type="spellEnd"/>
      <w:r>
        <w:rPr>
          <w:rFonts w:ascii="Calibri" w:hAnsi="Calibri"/>
        </w:rPr>
        <w:t>.</w:t>
      </w:r>
    </w:p>
    <w:p w14:paraId="784FBD3F" w14:textId="77777777" w:rsidR="002027DE" w:rsidRDefault="00BA130B">
      <w:pPr>
        <w:pStyle w:val="Odstavecseseznamem"/>
        <w:numPr>
          <w:ilvl w:val="0"/>
          <w:numId w:val="2"/>
        </w:numPr>
        <w:tabs>
          <w:tab w:val="left" w:pos="436"/>
        </w:tabs>
        <w:spacing w:before="2" w:line="288" w:lineRule="exact"/>
        <w:ind w:left="435" w:hanging="27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Rozdílová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splátka</w:t>
      </w:r>
      <w:proofErr w:type="spellEnd"/>
      <w:r>
        <w:rPr>
          <w:rFonts w:ascii="Calibri" w:hAnsi="Calibri"/>
        </w:rPr>
        <w:t>:</w:t>
      </w:r>
    </w:p>
    <w:p w14:paraId="261C17B1" w14:textId="77777777" w:rsidR="002027DE" w:rsidRDefault="00BA130B">
      <w:pPr>
        <w:tabs>
          <w:tab w:val="left" w:pos="2981"/>
        </w:tabs>
        <w:ind w:left="449" w:right="103"/>
        <w:jc w:val="both"/>
      </w:pPr>
      <w:r>
        <w:pict w14:anchorId="3D9A354D">
          <v:rect id="_x0000_s1030" style="position:absolute;left:0;text-align:left;margin-left:136.45pt;margin-top:13.6pt;width:65.6pt;height:14.75pt;z-index:-252954624;mso-position-horizontal-relative:page" fillcolor="black" stroked="f">
            <w10:wrap anchorx="page"/>
          </v:rect>
        </w:pict>
      </w:r>
      <w:proofErr w:type="spellStart"/>
      <w:r>
        <w:rPr>
          <w:b/>
        </w:rPr>
        <w:t>Přeplatek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pojistného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období</w:t>
      </w:r>
      <w:proofErr w:type="spellEnd"/>
      <w:r>
        <w:rPr>
          <w:b/>
        </w:rPr>
        <w:t xml:space="preserve"> od 14.5.2023 do 31.3.2025 </w:t>
      </w:r>
      <w:proofErr w:type="spellStart"/>
      <w:r>
        <w:rPr>
          <w:b/>
        </w:rPr>
        <w:t>činí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86,-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rPr>
          <w:spacing w:val="40"/>
        </w:rPr>
        <w:t xml:space="preserve"> </w:t>
      </w:r>
      <w:r>
        <w:t>č.</w:t>
      </w:r>
      <w:r>
        <w:tab/>
        <w:t xml:space="preserve">, </w:t>
      </w:r>
      <w:proofErr w:type="spellStart"/>
      <w:r>
        <w:t>variabilní</w:t>
      </w:r>
      <w:proofErr w:type="spellEnd"/>
      <w:r>
        <w:t xml:space="preserve"> symbol je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a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1"/>
        </w:rPr>
        <w:t xml:space="preserve"> </w:t>
      </w:r>
      <w:proofErr w:type="spellStart"/>
      <w:r>
        <w:t>pojistitelem</w:t>
      </w:r>
      <w:proofErr w:type="spellEnd"/>
      <w:r>
        <w:t>.</w:t>
      </w:r>
    </w:p>
    <w:p w14:paraId="1EC5BA3E" w14:textId="77777777" w:rsidR="002027DE" w:rsidRDefault="002027DE"/>
    <w:p w14:paraId="2286A74E" w14:textId="77777777" w:rsidR="002027DE" w:rsidRDefault="002027DE"/>
    <w:p w14:paraId="22CD1974" w14:textId="77777777" w:rsidR="002027DE" w:rsidRDefault="002027DE"/>
    <w:p w14:paraId="315640DF" w14:textId="77777777" w:rsidR="002027DE" w:rsidRDefault="002027DE">
      <w:pPr>
        <w:spacing w:before="2"/>
      </w:pPr>
    </w:p>
    <w:p w14:paraId="55037AA9" w14:textId="77777777" w:rsidR="002027DE" w:rsidRDefault="00BA130B">
      <w:pPr>
        <w:pStyle w:val="Nadpis2"/>
        <w:ind w:left="3741" w:right="3823" w:firstLine="808"/>
      </w:pPr>
      <w:bookmarkStart w:id="6" w:name="Článek_IX._ZÁVĚREČNÁ_USTANOVENÍ"/>
      <w:bookmarkEnd w:id="6"/>
      <w:proofErr w:type="spellStart"/>
      <w:r>
        <w:t>Článek</w:t>
      </w:r>
      <w:proofErr w:type="spellEnd"/>
      <w:r>
        <w:t xml:space="preserve"> IX. ZÁVĚREČNÁ USTANOVENÍ</w:t>
      </w:r>
    </w:p>
    <w:p w14:paraId="01858276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5"/>
        </w:tabs>
        <w:spacing w:line="250" w:lineRule="exact"/>
        <w:ind w:hanging="568"/>
        <w:jc w:val="both"/>
      </w:pPr>
      <w:proofErr w:type="spellStart"/>
      <w:r>
        <w:t>Účinnost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je od</w:t>
      </w:r>
      <w:r>
        <w:rPr>
          <w:spacing w:val="-14"/>
        </w:rPr>
        <w:t xml:space="preserve"> </w:t>
      </w:r>
      <w:r>
        <w:rPr>
          <w:b/>
        </w:rPr>
        <w:t>14.5.2024</w:t>
      </w:r>
      <w:r>
        <w:t>.</w:t>
      </w:r>
    </w:p>
    <w:p w14:paraId="79EA8CE8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5"/>
        </w:tabs>
        <w:spacing w:before="4"/>
        <w:ind w:right="241"/>
        <w:jc w:val="both"/>
      </w:pPr>
      <w:proofErr w:type="spellStart"/>
      <w:r>
        <w:t>Pojištěný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zněním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doplňkových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a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uj</w:t>
      </w:r>
      <w:r>
        <w:t>ednání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rPr>
          <w:spacing w:val="-13"/>
        </w:rPr>
        <w:t xml:space="preserve"> </w:t>
      </w:r>
      <w:proofErr w:type="spellStart"/>
      <w:r>
        <w:t>součástí</w:t>
      </w:r>
      <w:proofErr w:type="spellEnd"/>
      <w:r>
        <w:t>.</w:t>
      </w:r>
    </w:p>
    <w:p w14:paraId="362C8849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4"/>
          <w:tab w:val="left" w:pos="735"/>
        </w:tabs>
        <w:spacing w:line="249" w:lineRule="exact"/>
        <w:ind w:hanging="568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je </w:t>
      </w:r>
      <w:proofErr w:type="spellStart"/>
      <w:r>
        <w:t>příloha</w:t>
      </w:r>
      <w:proofErr w:type="spellEnd"/>
      <w:r>
        <w:t xml:space="preserve"> č. 1 – </w:t>
      </w:r>
      <w:proofErr w:type="spellStart"/>
      <w:r>
        <w:t>Seznam</w:t>
      </w:r>
      <w:proofErr w:type="spellEnd"/>
      <w:r>
        <w:rPr>
          <w:spacing w:val="-14"/>
        </w:rPr>
        <w:t xml:space="preserve"> </w:t>
      </w:r>
      <w:proofErr w:type="spellStart"/>
      <w:r>
        <w:t>vozidel</w:t>
      </w:r>
      <w:proofErr w:type="spellEnd"/>
      <w:r>
        <w:t>.</w:t>
      </w:r>
    </w:p>
    <w:p w14:paraId="65751C07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4"/>
          <w:tab w:val="left" w:pos="735"/>
        </w:tabs>
        <w:spacing w:line="252" w:lineRule="exact"/>
        <w:ind w:hanging="568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výtiscích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výtisku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a</w:t>
      </w:r>
      <w:r>
        <w:rPr>
          <w:spacing w:val="-32"/>
        </w:rPr>
        <w:t xml:space="preserve"> </w:t>
      </w:r>
      <w:proofErr w:type="spellStart"/>
      <w:r>
        <w:t>pojištěný</w:t>
      </w:r>
      <w:proofErr w:type="spellEnd"/>
      <w:r>
        <w:t>.</w:t>
      </w:r>
    </w:p>
    <w:p w14:paraId="58C12BA2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4"/>
          <w:tab w:val="left" w:pos="735"/>
        </w:tabs>
        <w:spacing w:line="252" w:lineRule="exact"/>
        <w:ind w:hanging="568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rPr>
          <w:spacing w:val="-10"/>
        </w:rPr>
        <w:t xml:space="preserve"> </w:t>
      </w:r>
      <w:proofErr w:type="spellStart"/>
      <w:r>
        <w:t>nezměněna</w:t>
      </w:r>
      <w:proofErr w:type="spellEnd"/>
      <w:r>
        <w:t>.</w:t>
      </w:r>
    </w:p>
    <w:p w14:paraId="05B3BFB2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5"/>
        </w:tabs>
        <w:spacing w:before="1"/>
        <w:ind w:right="249"/>
        <w:jc w:val="both"/>
        <w:rPr>
          <w:rFonts w:ascii="Calibri" w:hAnsi="Calibri"/>
        </w:rPr>
      </w:pPr>
      <w:proofErr w:type="spellStart"/>
      <w:r>
        <w:t>Spor</w:t>
      </w:r>
      <w:r>
        <w:t>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spotřebitelem</w:t>
      </w:r>
      <w:proofErr w:type="spellEnd"/>
      <w:r>
        <w:t xml:space="preserve"> a </w:t>
      </w:r>
      <w:proofErr w:type="spellStart"/>
      <w:r>
        <w:t>pojistitelem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 </w:t>
      </w:r>
      <w:proofErr w:type="spellStart"/>
      <w:r>
        <w:t>mimosoudního</w:t>
      </w:r>
      <w:proofErr w:type="spellEnd"/>
      <w:r>
        <w:t xml:space="preserve"> </w:t>
      </w:r>
      <w:proofErr w:type="spellStart"/>
      <w:proofErr w:type="gramStart"/>
      <w:r>
        <w:t>řešení</w:t>
      </w:r>
      <w:proofErr w:type="spellEnd"/>
      <w:r>
        <w:t xml:space="preserve">  </w:t>
      </w:r>
      <w:proofErr w:type="spellStart"/>
      <w:r>
        <w:t>spotřebitelských</w:t>
      </w:r>
      <w:proofErr w:type="spellEnd"/>
      <w:proofErr w:type="gramEnd"/>
      <w:r>
        <w:t xml:space="preserve"> </w:t>
      </w:r>
      <w:proofErr w:type="spellStart"/>
      <w:r>
        <w:t>sporů</w:t>
      </w:r>
      <w:proofErr w:type="spellEnd"/>
      <w:r>
        <w:t xml:space="preserve">.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mimosoudního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spotřebitelských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, u </w:t>
      </w:r>
      <w:proofErr w:type="spellStart"/>
      <w:r>
        <w:t>sporů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neživotního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je </w:t>
      </w:r>
      <w:proofErr w:type="spellStart"/>
      <w:r>
        <w:t>Česká</w:t>
      </w:r>
      <w:proofErr w:type="spellEnd"/>
      <w:r>
        <w:t xml:space="preserve"> obchodní </w:t>
      </w:r>
      <w:proofErr w:type="spellStart"/>
      <w:r>
        <w:t>inspekce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internetové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umístěny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rPr>
          <w:color w:val="0461C1"/>
          <w:spacing w:val="-5"/>
        </w:rPr>
        <w:t xml:space="preserve"> </w:t>
      </w:r>
      <w:hyperlink r:id="rId9">
        <w:r>
          <w:rPr>
            <w:rFonts w:ascii="Calibri" w:hAnsi="Calibri"/>
            <w:color w:val="0461C1"/>
            <w:u w:val="single" w:color="0461C1"/>
          </w:rPr>
          <w:t>www.coi.cz</w:t>
        </w:r>
      </w:hyperlink>
    </w:p>
    <w:p w14:paraId="5BCDBAF9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5"/>
        </w:tabs>
        <w:spacing w:before="2"/>
        <w:ind w:right="25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</w:t>
      </w:r>
      <w:r>
        <w:t>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). </w:t>
      </w:r>
      <w:proofErr w:type="spellStart"/>
      <w:r>
        <w:t>Pojištěný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rPr>
          <w:spacing w:val="-5"/>
        </w:rPr>
        <w:t xml:space="preserve"> </w:t>
      </w:r>
      <w:proofErr w:type="spellStart"/>
      <w:r>
        <w:t>uveřejnit</w:t>
      </w:r>
      <w:proofErr w:type="spellEnd"/>
      <w:r>
        <w:t>.</w:t>
      </w:r>
    </w:p>
    <w:p w14:paraId="7E8ABBD8" w14:textId="77777777" w:rsidR="002027DE" w:rsidRDefault="00BA130B">
      <w:pPr>
        <w:pStyle w:val="Odstavecseseznamem"/>
        <w:numPr>
          <w:ilvl w:val="0"/>
          <w:numId w:val="1"/>
        </w:numPr>
        <w:tabs>
          <w:tab w:val="left" w:pos="735"/>
        </w:tabs>
        <w:ind w:right="243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2B55420F" w14:textId="77777777" w:rsidR="002027DE" w:rsidRDefault="002027DE">
      <w:pPr>
        <w:jc w:val="both"/>
        <w:sectPr w:rsidR="002027DE">
          <w:type w:val="continuous"/>
          <w:pgSz w:w="11920" w:h="16850"/>
          <w:pgMar w:top="1340" w:right="880" w:bottom="900" w:left="1080" w:header="708" w:footer="708" w:gutter="0"/>
          <w:cols w:space="708"/>
        </w:sectPr>
      </w:pPr>
    </w:p>
    <w:p w14:paraId="00D40535" w14:textId="77777777" w:rsidR="002027DE" w:rsidRDefault="00BA130B">
      <w:pPr>
        <w:pStyle w:val="Zkladntext"/>
        <w:tabs>
          <w:tab w:val="left" w:pos="5131"/>
        </w:tabs>
        <w:spacing w:before="41"/>
        <w:ind w:left="167"/>
        <w:rPr>
          <w:rFonts w:ascii="Calibri" w:hAnsi="Calibri"/>
        </w:rPr>
      </w:pPr>
      <w:bookmarkStart w:id="7" w:name="Tobiáš"/>
      <w:bookmarkEnd w:id="7"/>
      <w:r>
        <w:rPr>
          <w:rFonts w:ascii="Calibri" w:hAnsi="Calibri"/>
        </w:rPr>
        <w:lastRenderedPageBreak/>
        <w:t>Za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pojistitele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Za </w:t>
      </w:r>
      <w:proofErr w:type="spellStart"/>
      <w:r>
        <w:rPr>
          <w:rFonts w:ascii="Calibri" w:hAnsi="Calibri"/>
        </w:rPr>
        <w:t>pojištěného</w:t>
      </w:r>
      <w:proofErr w:type="spellEnd"/>
    </w:p>
    <w:p w14:paraId="60D867DE" w14:textId="77777777" w:rsidR="002027DE" w:rsidRDefault="00BA130B">
      <w:pPr>
        <w:pStyle w:val="Zkladntext"/>
        <w:tabs>
          <w:tab w:val="left" w:pos="5130"/>
        </w:tabs>
        <w:spacing w:after="19"/>
        <w:ind w:left="168"/>
        <w:rPr>
          <w:rFonts w:ascii="Calibri" w:hAnsi="Calibri"/>
        </w:rPr>
      </w:pPr>
      <w:r>
        <w:pict w14:anchorId="5FFB9DB1">
          <v:rect id="_x0000_s1029" style="position:absolute;left:0;text-align:left;margin-left:46.05pt;margin-top:16.5pt;width:163.9pt;height:117.8pt;z-index:251663360;mso-position-horizontal-relative:page" fillcolor="black" stroked="f">
            <w10:wrap anchorx="page"/>
          </v:rect>
        </w:pic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Hradci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Králové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dne</w:t>
      </w:r>
      <w:proofErr w:type="spellEnd"/>
      <w:r>
        <w:rPr>
          <w:rFonts w:ascii="Calibri" w:hAnsi="Calibri"/>
        </w:rPr>
        <w:tab/>
        <w:t>V Ústí nad Labem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dne</w:t>
      </w:r>
      <w:proofErr w:type="spellEnd"/>
    </w:p>
    <w:p w14:paraId="69159088" w14:textId="77777777" w:rsidR="002027DE" w:rsidRDefault="00BA130B">
      <w:pPr>
        <w:ind w:left="5150"/>
        <w:rPr>
          <w:sz w:val="20"/>
        </w:rPr>
      </w:pPr>
      <w:r>
        <w:rPr>
          <w:sz w:val="20"/>
        </w:rPr>
      </w:r>
      <w:r>
        <w:rPr>
          <w:sz w:val="20"/>
        </w:rPr>
        <w:pict w14:anchorId="16253894">
          <v:group id="_x0000_s1027" style="width:217.35pt;height:136.15pt;mso-position-horizontal-relative:char;mso-position-vertical-relative:line" coordsize="4347,2723">
            <v:rect id="_x0000_s1028" style="position:absolute;width:4347;height:2723" fillcolor="black" stroked="f"/>
            <w10:anchorlock/>
          </v:group>
        </w:pict>
      </w:r>
    </w:p>
    <w:p w14:paraId="7B569163" w14:textId="77777777" w:rsidR="002027DE" w:rsidRDefault="002027DE">
      <w:pPr>
        <w:rPr>
          <w:sz w:val="20"/>
        </w:rPr>
        <w:sectPr w:rsidR="002027DE">
          <w:pgSz w:w="11920" w:h="16850"/>
          <w:pgMar w:top="1580" w:right="880" w:bottom="900" w:left="1080" w:header="0" w:footer="705" w:gutter="0"/>
          <w:cols w:space="708"/>
        </w:sectPr>
      </w:pPr>
    </w:p>
    <w:p w14:paraId="431476F4" w14:textId="77777777" w:rsidR="002027DE" w:rsidRDefault="00BA130B">
      <w:pPr>
        <w:tabs>
          <w:tab w:val="left" w:pos="14267"/>
        </w:tabs>
        <w:spacing w:before="59"/>
        <w:ind w:left="136"/>
        <w:rPr>
          <w:b/>
          <w:sz w:val="12"/>
        </w:rPr>
      </w:pPr>
      <w:r>
        <w:lastRenderedPageBreak/>
        <w:pict w14:anchorId="2CF83067">
          <v:line id="_x0000_s1026" style="position:absolute;left:0;text-align:left;z-index:251664384;mso-position-horizontal-relative:page;mso-position-vertical-relative:page" from="775.7pt,344.5pt" to="816.6pt,344.5pt" strokeweight=".48pt">
            <w10:wrap anchorx="page" anchory="page"/>
          </v:line>
        </w:pict>
      </w:r>
      <w:proofErr w:type="spellStart"/>
      <w:r>
        <w:rPr>
          <w:sz w:val="12"/>
        </w:rPr>
        <w:t>Příloha</w:t>
      </w:r>
      <w:proofErr w:type="spellEnd"/>
      <w:r>
        <w:rPr>
          <w:sz w:val="12"/>
        </w:rPr>
        <w:t xml:space="preserve"> č. 1 -</w:t>
      </w:r>
      <w:r>
        <w:rPr>
          <w:spacing w:val="-19"/>
          <w:sz w:val="12"/>
        </w:rPr>
        <w:t xml:space="preserve"> </w:t>
      </w:r>
      <w:proofErr w:type="spellStart"/>
      <w:r>
        <w:rPr>
          <w:sz w:val="12"/>
        </w:rPr>
        <w:t>Seznam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vozidel</w:t>
      </w:r>
      <w:proofErr w:type="spellEnd"/>
      <w:r>
        <w:rPr>
          <w:sz w:val="12"/>
        </w:rPr>
        <w:tab/>
      </w:r>
      <w:proofErr w:type="spellStart"/>
      <w:r>
        <w:rPr>
          <w:b/>
          <w:position w:val="1"/>
          <w:sz w:val="12"/>
        </w:rPr>
        <w:t>Pojistná</w:t>
      </w:r>
      <w:proofErr w:type="spellEnd"/>
      <w:r>
        <w:rPr>
          <w:b/>
          <w:position w:val="1"/>
          <w:sz w:val="12"/>
        </w:rPr>
        <w:t xml:space="preserve"> </w:t>
      </w:r>
      <w:proofErr w:type="spellStart"/>
      <w:r>
        <w:rPr>
          <w:b/>
          <w:position w:val="1"/>
          <w:sz w:val="12"/>
        </w:rPr>
        <w:t>smlouva</w:t>
      </w:r>
      <w:proofErr w:type="spellEnd"/>
      <w:r>
        <w:rPr>
          <w:b/>
          <w:spacing w:val="-3"/>
          <w:position w:val="1"/>
          <w:sz w:val="12"/>
        </w:rPr>
        <w:t xml:space="preserve"> </w:t>
      </w:r>
      <w:r>
        <w:rPr>
          <w:b/>
          <w:position w:val="1"/>
          <w:sz w:val="12"/>
        </w:rPr>
        <w:t>č.</w:t>
      </w:r>
    </w:p>
    <w:p w14:paraId="03244F61" w14:textId="77777777" w:rsidR="002027DE" w:rsidRDefault="00BA130B">
      <w:pPr>
        <w:tabs>
          <w:tab w:val="left" w:pos="15587"/>
        </w:tabs>
        <w:spacing w:before="12"/>
        <w:ind w:left="14692"/>
        <w:rPr>
          <w:b/>
          <w:sz w:val="12"/>
        </w:rPr>
      </w:pPr>
      <w:proofErr w:type="spellStart"/>
      <w:r>
        <w:rPr>
          <w:b/>
          <w:sz w:val="12"/>
        </w:rPr>
        <w:t>Dodatek</w:t>
      </w:r>
      <w:proofErr w:type="spellEnd"/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č.</w:t>
      </w:r>
      <w:r>
        <w:rPr>
          <w:b/>
          <w:sz w:val="12"/>
        </w:rPr>
        <w:tab/>
        <w:t>002</w:t>
      </w:r>
    </w:p>
    <w:p w14:paraId="2305DC76" w14:textId="77777777" w:rsidR="002027DE" w:rsidRDefault="00BA130B">
      <w:pPr>
        <w:spacing w:before="11"/>
        <w:ind w:right="15068"/>
        <w:jc w:val="right"/>
        <w:rPr>
          <w:sz w:val="12"/>
        </w:rPr>
      </w:pPr>
      <w:proofErr w:type="spellStart"/>
      <w:r>
        <w:rPr>
          <w:sz w:val="12"/>
        </w:rPr>
        <w:t>Pojistník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pojištěný</w:t>
      </w:r>
      <w:proofErr w:type="spellEnd"/>
      <w:r>
        <w:rPr>
          <w:sz w:val="12"/>
        </w:rPr>
        <w:t>:</w:t>
      </w:r>
    </w:p>
    <w:p w14:paraId="32E75264" w14:textId="77777777" w:rsidR="002027DE" w:rsidRDefault="00BA130B">
      <w:pPr>
        <w:spacing w:before="12"/>
        <w:ind w:right="14971"/>
        <w:jc w:val="right"/>
        <w:rPr>
          <w:b/>
          <w:sz w:val="12"/>
        </w:rPr>
      </w:pPr>
      <w:r>
        <w:rPr>
          <w:b/>
          <w:w w:val="110"/>
          <w:sz w:val="12"/>
        </w:rPr>
        <w:t xml:space="preserve">a ý ú </w:t>
      </w:r>
      <w:proofErr w:type="gramStart"/>
      <w:r>
        <w:rPr>
          <w:b/>
          <w:w w:val="110"/>
          <w:sz w:val="12"/>
        </w:rPr>
        <w:t>a</w:t>
      </w:r>
      <w:proofErr w:type="gramEnd"/>
      <w:r>
        <w:rPr>
          <w:b/>
          <w:w w:val="110"/>
          <w:sz w:val="12"/>
        </w:rPr>
        <w:t xml:space="preserve"> ab</w:t>
      </w:r>
    </w:p>
    <w:p w14:paraId="6F50A7A8" w14:textId="77777777" w:rsidR="002027DE" w:rsidRDefault="00BA130B">
      <w:pPr>
        <w:spacing w:before="12" w:line="259" w:lineRule="auto"/>
        <w:ind w:left="591" w:right="14009" w:firstLine="76"/>
        <w:rPr>
          <w:sz w:val="12"/>
        </w:rPr>
      </w:pPr>
      <w:proofErr w:type="spellStart"/>
      <w:r>
        <w:rPr>
          <w:w w:val="110"/>
          <w:sz w:val="12"/>
        </w:rPr>
        <w:t>ár</w:t>
      </w:r>
      <w:proofErr w:type="spellEnd"/>
      <w:r>
        <w:rPr>
          <w:w w:val="110"/>
          <w:sz w:val="12"/>
        </w:rPr>
        <w:t xml:space="preserve"> </w:t>
      </w:r>
      <w:proofErr w:type="spellStart"/>
      <w:r>
        <w:rPr>
          <w:w w:val="110"/>
          <w:sz w:val="12"/>
        </w:rPr>
        <w:t>dníh</w:t>
      </w:r>
      <w:proofErr w:type="spellEnd"/>
      <w:r>
        <w:rPr>
          <w:w w:val="110"/>
          <w:sz w:val="12"/>
        </w:rPr>
        <w:t xml:space="preserve"> d </w:t>
      </w:r>
      <w:proofErr w:type="gramStart"/>
      <w:r>
        <w:rPr>
          <w:w w:val="110"/>
          <w:sz w:val="12"/>
        </w:rPr>
        <w:t>je ,</w:t>
      </w:r>
      <w:proofErr w:type="gramEnd"/>
      <w:r>
        <w:rPr>
          <w:w w:val="110"/>
          <w:sz w:val="12"/>
        </w:rPr>
        <w:t xml:space="preserve"> </w:t>
      </w:r>
      <w:proofErr w:type="spellStart"/>
      <w:r>
        <w:rPr>
          <w:w w:val="110"/>
          <w:sz w:val="12"/>
        </w:rPr>
        <w:t>Ús</w:t>
      </w:r>
      <w:proofErr w:type="spellEnd"/>
      <w:r>
        <w:rPr>
          <w:w w:val="110"/>
          <w:sz w:val="12"/>
        </w:rPr>
        <w:t xml:space="preserve"> í nad </w:t>
      </w:r>
      <w:r>
        <w:rPr>
          <w:w w:val="120"/>
          <w:sz w:val="12"/>
        </w:rPr>
        <w:t xml:space="preserve">a e </w:t>
      </w:r>
      <w:r>
        <w:rPr>
          <w:w w:val="110"/>
          <w:sz w:val="12"/>
        </w:rPr>
        <w:t>IČO: 00215708</w:t>
      </w:r>
    </w:p>
    <w:p w14:paraId="043CD65D" w14:textId="77777777" w:rsidR="002027DE" w:rsidRDefault="002027DE">
      <w:pPr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290"/>
        <w:gridCol w:w="770"/>
        <w:gridCol w:w="979"/>
        <w:gridCol w:w="768"/>
        <w:gridCol w:w="770"/>
        <w:gridCol w:w="770"/>
        <w:gridCol w:w="770"/>
        <w:gridCol w:w="770"/>
        <w:gridCol w:w="1881"/>
        <w:gridCol w:w="827"/>
        <w:gridCol w:w="769"/>
        <w:gridCol w:w="769"/>
        <w:gridCol w:w="767"/>
        <w:gridCol w:w="769"/>
        <w:gridCol w:w="827"/>
      </w:tblGrid>
      <w:tr w:rsidR="002027DE" w14:paraId="200AE30A" w14:textId="77777777">
        <w:trPr>
          <w:trHeight w:val="193"/>
        </w:trPr>
        <w:tc>
          <w:tcPr>
            <w:tcW w:w="458" w:type="dxa"/>
            <w:vMerge w:val="restart"/>
            <w:shd w:val="clear" w:color="auto" w:fill="D0CECE"/>
          </w:tcPr>
          <w:p w14:paraId="2CF86ADA" w14:textId="77777777" w:rsidR="002027DE" w:rsidRDefault="00BA130B">
            <w:pPr>
              <w:pStyle w:val="TableParagraph"/>
              <w:spacing w:before="44" w:line="252" w:lineRule="auto"/>
              <w:ind w:left="127" w:right="79" w:firstLine="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Poř</w:t>
            </w:r>
            <w:proofErr w:type="spellEnd"/>
            <w:r>
              <w:rPr>
                <w:b/>
                <w:sz w:val="12"/>
              </w:rPr>
              <w:t xml:space="preserve">. </w:t>
            </w:r>
            <w:proofErr w:type="spellStart"/>
            <w:r>
              <w:rPr>
                <w:b/>
                <w:sz w:val="12"/>
              </w:rPr>
              <w:t>číslo</w:t>
            </w:r>
            <w:proofErr w:type="spellEnd"/>
          </w:p>
        </w:tc>
        <w:tc>
          <w:tcPr>
            <w:tcW w:w="3290" w:type="dxa"/>
            <w:vMerge w:val="restart"/>
            <w:shd w:val="clear" w:color="auto" w:fill="D0CECE"/>
          </w:tcPr>
          <w:p w14:paraId="51280875" w14:textId="77777777" w:rsidR="002027DE" w:rsidRDefault="002027DE">
            <w:pPr>
              <w:pStyle w:val="TableParagraph"/>
              <w:spacing w:before="10"/>
              <w:rPr>
                <w:sz w:val="9"/>
              </w:rPr>
            </w:pPr>
          </w:p>
          <w:p w14:paraId="07D9537D" w14:textId="77777777" w:rsidR="002027DE" w:rsidRDefault="00BA130B">
            <w:pPr>
              <w:pStyle w:val="TableParagraph"/>
              <w:spacing w:before="1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376493D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7" w:type="dxa"/>
            <w:gridSpan w:val="2"/>
            <w:shd w:val="clear" w:color="auto" w:fill="D0CECE"/>
          </w:tcPr>
          <w:p w14:paraId="28895AA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  <w:shd w:val="clear" w:color="auto" w:fill="D0CECE"/>
          </w:tcPr>
          <w:p w14:paraId="3866A80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  <w:shd w:val="clear" w:color="auto" w:fill="D0CECE"/>
          </w:tcPr>
          <w:p w14:paraId="554A0B8F" w14:textId="77777777" w:rsidR="002027DE" w:rsidRDefault="00BA130B">
            <w:pPr>
              <w:pStyle w:val="TableParagraph"/>
              <w:spacing w:before="44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Série a </w:t>
            </w:r>
            <w:proofErr w:type="spellStart"/>
            <w:r>
              <w:rPr>
                <w:b/>
                <w:sz w:val="12"/>
              </w:rPr>
              <w:t>číslo</w:t>
            </w:r>
            <w:proofErr w:type="spellEnd"/>
          </w:p>
        </w:tc>
        <w:tc>
          <w:tcPr>
            <w:tcW w:w="770" w:type="dxa"/>
            <w:vMerge w:val="restart"/>
            <w:shd w:val="clear" w:color="auto" w:fill="D0CECE"/>
          </w:tcPr>
          <w:p w14:paraId="14AA4B10" w14:textId="77777777" w:rsidR="002027DE" w:rsidRDefault="00BA130B">
            <w:pPr>
              <w:pStyle w:val="TableParagraph"/>
              <w:spacing w:before="44"/>
              <w:ind w:left="32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ba</w:t>
            </w:r>
            <w:proofErr w:type="spellEnd"/>
            <w:r>
              <w:rPr>
                <w:b/>
                <w:sz w:val="12"/>
              </w:rPr>
              <w:t xml:space="preserve"> a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640E5DAE" w14:textId="77777777" w:rsidR="002027DE" w:rsidRDefault="002027DE">
            <w:pPr>
              <w:pStyle w:val="TableParagraph"/>
              <w:spacing w:before="10"/>
              <w:rPr>
                <w:sz w:val="9"/>
              </w:rPr>
            </w:pPr>
          </w:p>
          <w:p w14:paraId="162CD73F" w14:textId="77777777" w:rsidR="002027DE" w:rsidRDefault="00BA130B">
            <w:pPr>
              <w:pStyle w:val="TableParagraph"/>
              <w:spacing w:before="1"/>
              <w:ind w:left="170"/>
              <w:rPr>
                <w:b/>
                <w:sz w:val="12"/>
              </w:rPr>
            </w:pPr>
            <w:r>
              <w:rPr>
                <w:b/>
                <w:sz w:val="12"/>
              </w:rPr>
              <w:t>ý</w:t>
            </w:r>
          </w:p>
        </w:tc>
        <w:tc>
          <w:tcPr>
            <w:tcW w:w="1881" w:type="dxa"/>
            <w:vMerge w:val="restart"/>
            <w:shd w:val="clear" w:color="auto" w:fill="D0CECE"/>
          </w:tcPr>
          <w:p w14:paraId="514A491A" w14:textId="77777777" w:rsidR="002027DE" w:rsidRDefault="002027DE">
            <w:pPr>
              <w:pStyle w:val="TableParagraph"/>
              <w:spacing w:before="10"/>
              <w:rPr>
                <w:sz w:val="9"/>
              </w:rPr>
            </w:pPr>
          </w:p>
          <w:p w14:paraId="29E353A5" w14:textId="77777777" w:rsidR="002027DE" w:rsidRDefault="00BA130B">
            <w:pPr>
              <w:pStyle w:val="TableParagraph"/>
              <w:spacing w:before="1"/>
              <w:ind w:left="14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VIN </w:t>
            </w:r>
            <w:proofErr w:type="spellStart"/>
            <w:r>
              <w:rPr>
                <w:b/>
                <w:sz w:val="12"/>
              </w:rPr>
              <w:t>nebo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výrobní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číslo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karoserie</w:t>
            </w:r>
            <w:proofErr w:type="spellEnd"/>
          </w:p>
        </w:tc>
        <w:tc>
          <w:tcPr>
            <w:tcW w:w="827" w:type="dxa"/>
            <w:vMerge w:val="restart"/>
            <w:shd w:val="clear" w:color="auto" w:fill="D0CECE"/>
          </w:tcPr>
          <w:p w14:paraId="110CBBA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vMerge w:val="restart"/>
            <w:shd w:val="clear" w:color="auto" w:fill="D0CECE"/>
          </w:tcPr>
          <w:p w14:paraId="3088DAC7" w14:textId="77777777" w:rsidR="002027DE" w:rsidRDefault="00BA130B">
            <w:pPr>
              <w:pStyle w:val="TableParagraph"/>
              <w:spacing w:before="44"/>
              <w:ind w:left="95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Počet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míst</w:t>
            </w:r>
            <w:proofErr w:type="spellEnd"/>
            <w:r>
              <w:rPr>
                <w:b/>
                <w:sz w:val="12"/>
              </w:rPr>
              <w:t xml:space="preserve"> k</w:t>
            </w:r>
          </w:p>
        </w:tc>
        <w:tc>
          <w:tcPr>
            <w:tcW w:w="769" w:type="dxa"/>
            <w:vMerge w:val="restart"/>
            <w:shd w:val="clear" w:color="auto" w:fill="D0CECE"/>
          </w:tcPr>
          <w:p w14:paraId="0D3DD29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  <w:gridSpan w:val="2"/>
            <w:shd w:val="clear" w:color="auto" w:fill="D0CECE"/>
          </w:tcPr>
          <w:p w14:paraId="17C4E3F1" w14:textId="77777777" w:rsidR="002027DE" w:rsidRDefault="00BA130B">
            <w:pPr>
              <w:pStyle w:val="TableParagraph"/>
              <w:spacing w:before="20"/>
              <w:ind w:left="143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Pojištění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obvodových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skel</w:t>
            </w:r>
            <w:proofErr w:type="spellEnd"/>
          </w:p>
        </w:tc>
        <w:tc>
          <w:tcPr>
            <w:tcW w:w="827" w:type="dxa"/>
            <w:vMerge w:val="restart"/>
            <w:shd w:val="clear" w:color="auto" w:fill="D0CECE"/>
          </w:tcPr>
          <w:p w14:paraId="77695C6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23E95008" w14:textId="77777777">
        <w:trPr>
          <w:trHeight w:val="194"/>
        </w:trPr>
        <w:tc>
          <w:tcPr>
            <w:tcW w:w="458" w:type="dxa"/>
            <w:vMerge/>
            <w:tcBorders>
              <w:top w:val="nil"/>
            </w:tcBorders>
            <w:shd w:val="clear" w:color="auto" w:fill="D0CECE"/>
          </w:tcPr>
          <w:p w14:paraId="5CB4C7C7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  <w:shd w:val="clear" w:color="auto" w:fill="D0CECE"/>
          </w:tcPr>
          <w:p w14:paraId="1E6112A2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0D149590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D0CECE"/>
          </w:tcPr>
          <w:p w14:paraId="69BA7E71" w14:textId="77777777" w:rsidR="002027DE" w:rsidRDefault="00BA130B">
            <w:pPr>
              <w:pStyle w:val="TableParagraph"/>
              <w:spacing w:before="29" w:line="144" w:lineRule="exact"/>
              <w:ind w:right="294"/>
              <w:jc w:val="right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Značka</w:t>
            </w:r>
            <w:proofErr w:type="spellEnd"/>
          </w:p>
        </w:tc>
        <w:tc>
          <w:tcPr>
            <w:tcW w:w="768" w:type="dxa"/>
            <w:shd w:val="clear" w:color="auto" w:fill="D0CECE"/>
          </w:tcPr>
          <w:p w14:paraId="329199A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16C17FE1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1853A226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5B804340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62A0D7F9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  <w:shd w:val="clear" w:color="auto" w:fill="D0CECE"/>
          </w:tcPr>
          <w:p w14:paraId="4F8A509C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D0CECE"/>
          </w:tcPr>
          <w:p w14:paraId="084352C2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D0CECE"/>
          </w:tcPr>
          <w:p w14:paraId="19CA870A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D0CECE"/>
          </w:tcPr>
          <w:p w14:paraId="09AB44B5" w14:textId="77777777" w:rsidR="002027DE" w:rsidRDefault="002027DE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0CECE"/>
          </w:tcPr>
          <w:p w14:paraId="0A777E7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shd w:val="clear" w:color="auto" w:fill="D0CECE"/>
          </w:tcPr>
          <w:p w14:paraId="253B633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D0CECE"/>
          </w:tcPr>
          <w:p w14:paraId="725AE3FD" w14:textId="77777777" w:rsidR="002027DE" w:rsidRDefault="002027DE">
            <w:pPr>
              <w:rPr>
                <w:sz w:val="2"/>
                <w:szCs w:val="2"/>
              </w:rPr>
            </w:pPr>
          </w:p>
        </w:tc>
      </w:tr>
      <w:tr w:rsidR="002027DE" w14:paraId="62D1C3E2" w14:textId="77777777">
        <w:trPr>
          <w:trHeight w:val="193"/>
        </w:trPr>
        <w:tc>
          <w:tcPr>
            <w:tcW w:w="458" w:type="dxa"/>
          </w:tcPr>
          <w:p w14:paraId="48B004C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23B3C672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2 000 cm3 do 2 500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42D0C4D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5E1BC27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69FF698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68133C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5ABD57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C2952A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855C13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3CE32DC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261203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1D926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87657E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1 787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154D835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30 000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59B38DAB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640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584ED1C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2 427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3C44787B" w14:textId="77777777">
        <w:trPr>
          <w:trHeight w:val="193"/>
        </w:trPr>
        <w:tc>
          <w:tcPr>
            <w:tcW w:w="458" w:type="dxa"/>
          </w:tcPr>
          <w:p w14:paraId="2454AF1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5FCDADBD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2 000 cm3 do 2 500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708F283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3F05B54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5908E1D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4CC44D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B7A39E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B0D5E6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AEAF0C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0223E2F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35C66A4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E721A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01B1B9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1 787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710BBB5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30 000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6A1E7D66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640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2EBDA3DF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2 427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59B91F3F" w14:textId="77777777">
        <w:trPr>
          <w:trHeight w:val="194"/>
        </w:trPr>
        <w:tc>
          <w:tcPr>
            <w:tcW w:w="458" w:type="dxa"/>
          </w:tcPr>
          <w:p w14:paraId="29CED1B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7E4F1FF4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3C89DDB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00C462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41EBD2E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F06E37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65186F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B30AF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FB98FA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0CC8202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485699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D30399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E1D519B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45D090A8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30 000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6D4A65DA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640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5A3260D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2 236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E4282AE" w14:textId="77777777">
        <w:trPr>
          <w:trHeight w:val="193"/>
        </w:trPr>
        <w:tc>
          <w:tcPr>
            <w:tcW w:w="458" w:type="dxa"/>
          </w:tcPr>
          <w:p w14:paraId="2DF08E4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008E095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4090B2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49FD81A7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1D63C89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81362C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AC089C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771DD2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63DD67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7D588C8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491340C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2A9CFC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945D2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21C5AD69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379A4746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Nepojištěno</w:t>
            </w:r>
            <w:proofErr w:type="spellEnd"/>
          </w:p>
        </w:tc>
        <w:tc>
          <w:tcPr>
            <w:tcW w:w="827" w:type="dxa"/>
          </w:tcPr>
          <w:p w14:paraId="34AD0FC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41E887C6" w14:textId="77777777">
        <w:trPr>
          <w:trHeight w:val="193"/>
        </w:trPr>
        <w:tc>
          <w:tcPr>
            <w:tcW w:w="458" w:type="dxa"/>
          </w:tcPr>
          <w:p w14:paraId="089C3B0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6C926D03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do 1 000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nebo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pohon</w:t>
            </w:r>
            <w:proofErr w:type="spellEnd"/>
            <w:r>
              <w:rPr>
                <w:sz w:val="12"/>
              </w:rPr>
              <w:t xml:space="preserve"> bez ZVZ</w:t>
            </w:r>
          </w:p>
        </w:tc>
        <w:tc>
          <w:tcPr>
            <w:tcW w:w="770" w:type="dxa"/>
          </w:tcPr>
          <w:p w14:paraId="486CFFA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897A0E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0C056AF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6E5F29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E97F7F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710EDF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F86D75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03008CB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4723D77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50EFCC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B034BE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908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7882F9C9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53B5886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360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763DF4E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1 268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21F662E" w14:textId="77777777">
        <w:trPr>
          <w:trHeight w:val="194"/>
        </w:trPr>
        <w:tc>
          <w:tcPr>
            <w:tcW w:w="458" w:type="dxa"/>
          </w:tcPr>
          <w:p w14:paraId="10AD929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6DDCA422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449195E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20317C64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257DD34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71E570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1FD8F6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772E61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DF1D66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61B9E86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3416AFB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55F943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EC6A7B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461C591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4891AF40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17FD0E6F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2 156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4A03857" w14:textId="77777777">
        <w:trPr>
          <w:trHeight w:val="193"/>
        </w:trPr>
        <w:tc>
          <w:tcPr>
            <w:tcW w:w="458" w:type="dxa"/>
          </w:tcPr>
          <w:p w14:paraId="699FD2D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33688408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4B9DFF6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075BB364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63FDB3C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6E7D3A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6B09EF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D0358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EA1C81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7F87057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9E93C2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3B6B97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3F5840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4CD63E0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5215A12D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22D51C0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2 156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728967AB" w14:textId="77777777">
        <w:trPr>
          <w:trHeight w:val="193"/>
        </w:trPr>
        <w:tc>
          <w:tcPr>
            <w:tcW w:w="458" w:type="dxa"/>
          </w:tcPr>
          <w:p w14:paraId="719E439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5F94A7FD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64FD798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6B2C7ACC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246FD1E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0D3829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D46FE7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79C892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B473F8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375C7F5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28D5AD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3E37D3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9488CC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2F4CFB7E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3758E4C5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684D24CB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2 156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32B1D8D" w14:textId="77777777">
        <w:trPr>
          <w:trHeight w:val="194"/>
        </w:trPr>
        <w:tc>
          <w:tcPr>
            <w:tcW w:w="458" w:type="dxa"/>
          </w:tcPr>
          <w:p w14:paraId="1C5B08D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6B6F653D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2B8BD16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2DECC976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6FF98F6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400477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9C1F48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0CF7CA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2EE95D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15F764A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4EDC09D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A728B6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75A790F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74E30658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44774C43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2FB58E9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2 156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07D2CDA7" w14:textId="77777777">
        <w:trPr>
          <w:trHeight w:val="193"/>
        </w:trPr>
        <w:tc>
          <w:tcPr>
            <w:tcW w:w="458" w:type="dxa"/>
          </w:tcPr>
          <w:p w14:paraId="0819920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5802D36E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7F75FD1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6C7B95A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5C280A8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729543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7913E3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A0BA0B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B2147D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36CD3E1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AD413C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506C8A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4D6E89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159667DF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461B9148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2AA144A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2 156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294D6284" w14:textId="77777777">
        <w:trPr>
          <w:trHeight w:val="193"/>
        </w:trPr>
        <w:tc>
          <w:tcPr>
            <w:tcW w:w="458" w:type="dxa"/>
          </w:tcPr>
          <w:p w14:paraId="3D28282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48985720" w14:textId="77777777" w:rsidR="002027DE" w:rsidRDefault="00BA130B">
            <w:pPr>
              <w:pStyle w:val="TableParagraph"/>
              <w:spacing w:before="27"/>
              <w:ind w:left="91"/>
              <w:rPr>
                <w:sz w:val="12"/>
              </w:rPr>
            </w:pPr>
            <w:r>
              <w:rPr>
                <w:w w:val="110"/>
                <w:sz w:val="12"/>
              </w:rPr>
              <w:t xml:space="preserve">s </w:t>
            </w:r>
            <w:proofErr w:type="spellStart"/>
            <w:r>
              <w:rPr>
                <w:w w:val="110"/>
                <w:sz w:val="12"/>
              </w:rPr>
              <w:t>ní</w:t>
            </w:r>
            <w:proofErr w:type="spellEnd"/>
            <w:r>
              <w:rPr>
                <w:w w:val="110"/>
                <w:sz w:val="12"/>
              </w:rPr>
              <w:t xml:space="preserve"> a nad e</w:t>
            </w:r>
          </w:p>
        </w:tc>
        <w:tc>
          <w:tcPr>
            <w:tcW w:w="770" w:type="dxa"/>
          </w:tcPr>
          <w:p w14:paraId="1753380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6E981583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5B7E47A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6900F0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F9CC02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B847EB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4FF326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1D3DDBD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6928481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963350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DF766F3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2 300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173564B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25 000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7664FA9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560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1AEDA130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2 860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016A4CA" w14:textId="77777777">
        <w:trPr>
          <w:trHeight w:val="194"/>
        </w:trPr>
        <w:tc>
          <w:tcPr>
            <w:tcW w:w="458" w:type="dxa"/>
          </w:tcPr>
          <w:p w14:paraId="18C91EA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76A97EB9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osobní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automobil</w:t>
            </w:r>
            <w:proofErr w:type="spellEnd"/>
            <w:r>
              <w:rPr>
                <w:sz w:val="12"/>
              </w:rPr>
              <w:t xml:space="preserve"> nad 1 850 cm3 do 2 000 cm3 </w:t>
            </w:r>
            <w:proofErr w:type="spellStart"/>
            <w:r>
              <w:rPr>
                <w:sz w:val="12"/>
              </w:rPr>
              <w:t>vč</w:t>
            </w:r>
            <w:proofErr w:type="spellEnd"/>
            <w:r>
              <w:rPr>
                <w:sz w:val="12"/>
              </w:rPr>
              <w:t>. bez ZVZ</w:t>
            </w:r>
          </w:p>
        </w:tc>
        <w:tc>
          <w:tcPr>
            <w:tcW w:w="770" w:type="dxa"/>
          </w:tcPr>
          <w:p w14:paraId="5F6F76C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522D1FB0" w14:textId="77777777" w:rsidR="002027DE" w:rsidRDefault="00BA130B">
            <w:pPr>
              <w:pStyle w:val="TableParagraph"/>
              <w:spacing w:before="27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68" w:type="dxa"/>
          </w:tcPr>
          <w:p w14:paraId="282589E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327B95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5FDD2F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593F6F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87677B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63DC59D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177042B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8BC084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0963C32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1 596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4E90310A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20 000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0CB6359C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480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827" w:type="dxa"/>
          </w:tcPr>
          <w:p w14:paraId="4533678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2 076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23E334BE" w14:textId="77777777">
        <w:trPr>
          <w:trHeight w:val="194"/>
        </w:trPr>
        <w:tc>
          <w:tcPr>
            <w:tcW w:w="458" w:type="dxa"/>
          </w:tcPr>
          <w:p w14:paraId="5FBCCCE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690E5705" w14:textId="77777777" w:rsidR="002027DE" w:rsidRDefault="00BA130B">
            <w:pPr>
              <w:pStyle w:val="TableParagraph"/>
              <w:spacing w:before="27"/>
              <w:ind w:left="31"/>
              <w:rPr>
                <w:sz w:val="12"/>
              </w:rPr>
            </w:pPr>
            <w:proofErr w:type="spellStart"/>
            <w:r>
              <w:rPr>
                <w:sz w:val="12"/>
              </w:rPr>
              <w:t>Přípojné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vozidlo</w:t>
            </w:r>
            <w:proofErr w:type="spellEnd"/>
            <w:r>
              <w:rPr>
                <w:sz w:val="12"/>
              </w:rPr>
              <w:t xml:space="preserve"> - </w:t>
            </w:r>
            <w:proofErr w:type="spellStart"/>
            <w:r>
              <w:rPr>
                <w:sz w:val="12"/>
              </w:rPr>
              <w:t>hmotnost</w:t>
            </w:r>
            <w:proofErr w:type="spellEnd"/>
            <w:r>
              <w:rPr>
                <w:sz w:val="12"/>
              </w:rPr>
              <w:t xml:space="preserve"> do 750 kg</w:t>
            </w:r>
          </w:p>
        </w:tc>
        <w:tc>
          <w:tcPr>
            <w:tcW w:w="770" w:type="dxa"/>
          </w:tcPr>
          <w:p w14:paraId="662D3A2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701BB94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729F1EC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D6D61D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84F0D9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BC9DC5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A17823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62EBA58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0539868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0AE9DCA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8C1D731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97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7" w:type="dxa"/>
          </w:tcPr>
          <w:p w14:paraId="4F695050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0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  <w:tc>
          <w:tcPr>
            <w:tcW w:w="769" w:type="dxa"/>
          </w:tcPr>
          <w:p w14:paraId="163ADAEA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Nepojištěno</w:t>
            </w:r>
            <w:proofErr w:type="spellEnd"/>
          </w:p>
        </w:tc>
        <w:tc>
          <w:tcPr>
            <w:tcW w:w="827" w:type="dxa"/>
          </w:tcPr>
          <w:p w14:paraId="6AED1248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97 </w:t>
            </w:r>
            <w:proofErr w:type="spellStart"/>
            <w:r>
              <w:rPr>
                <w:sz w:val="12"/>
              </w:rPr>
              <w:t>Kč</w:t>
            </w:r>
            <w:proofErr w:type="spellEnd"/>
          </w:p>
        </w:tc>
      </w:tr>
      <w:tr w:rsidR="002027DE" w14:paraId="60248AF6" w14:textId="77777777">
        <w:trPr>
          <w:trHeight w:val="193"/>
        </w:trPr>
        <w:tc>
          <w:tcPr>
            <w:tcW w:w="458" w:type="dxa"/>
          </w:tcPr>
          <w:p w14:paraId="5E6B15B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4D2E071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9D3F5B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53867C4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695B2B2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99446B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869035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FB1F0E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874A98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4E97D25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316D45F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82135C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D19A7A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1C40A12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672606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1CEA35F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09A853AE" w14:textId="77777777">
        <w:trPr>
          <w:trHeight w:val="194"/>
        </w:trPr>
        <w:tc>
          <w:tcPr>
            <w:tcW w:w="458" w:type="dxa"/>
          </w:tcPr>
          <w:p w14:paraId="74F3D77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499E7AE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FDDB51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57788CD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46C0065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FC1446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46AE23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376136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3D4318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2E7E298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390C973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3312953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AF23BB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69E996D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14BF11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196D1AC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7F758F50" w14:textId="77777777">
        <w:trPr>
          <w:trHeight w:val="193"/>
        </w:trPr>
        <w:tc>
          <w:tcPr>
            <w:tcW w:w="458" w:type="dxa"/>
          </w:tcPr>
          <w:p w14:paraId="199EED7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0108AB0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494DE6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E246F6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76D3B0B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230447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0BE473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EBFE51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2C4C62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11F3866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4676E0C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998F15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B6FEE1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700E1E3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8A9AB0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5012E20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497A7625" w14:textId="77777777">
        <w:trPr>
          <w:trHeight w:val="193"/>
        </w:trPr>
        <w:tc>
          <w:tcPr>
            <w:tcW w:w="458" w:type="dxa"/>
          </w:tcPr>
          <w:p w14:paraId="5C07E46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35D306E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BBBEB6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7342F6C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6B02363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EE5C00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F05B33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8B97F4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F53A984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479B231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259EFA9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F00FBC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3C8CC1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094AD91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777F4F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6FFC9F5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04F8835B" w14:textId="77777777">
        <w:trPr>
          <w:trHeight w:val="194"/>
        </w:trPr>
        <w:tc>
          <w:tcPr>
            <w:tcW w:w="458" w:type="dxa"/>
          </w:tcPr>
          <w:p w14:paraId="7A134EA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51BDDF2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C2767EF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0ECB2A9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232CE88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CE0389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0E7B44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3FBBCD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B88750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0CFE36C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0F87603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7829FC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49387CE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171D253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542A047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6AF99C9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60B0F1AF" w14:textId="77777777">
        <w:trPr>
          <w:trHeight w:val="193"/>
        </w:trPr>
        <w:tc>
          <w:tcPr>
            <w:tcW w:w="458" w:type="dxa"/>
          </w:tcPr>
          <w:p w14:paraId="4CD3E657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78387ED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A677CF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5F30D3E2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6F3D76FD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40ACBB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D35CC1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3E2CF45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F363FCA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6F3A0B4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20CFE6B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2D36D7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41B971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118143C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711CFA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715839DE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18BCA686" w14:textId="77777777">
        <w:trPr>
          <w:trHeight w:val="193"/>
        </w:trPr>
        <w:tc>
          <w:tcPr>
            <w:tcW w:w="458" w:type="dxa"/>
          </w:tcPr>
          <w:p w14:paraId="7F34A01C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</w:tcPr>
          <w:p w14:paraId="20EF54B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8911AB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1B9AC9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14:paraId="1B1F618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DEDE3E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A4D80B8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A4FDE3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50D003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</w:tcPr>
          <w:p w14:paraId="5ECDC060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165A1BE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19EC945B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24042613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4E357786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74373A99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</w:tcPr>
          <w:p w14:paraId="05D0078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27DE" w14:paraId="10C7F831" w14:textId="77777777">
        <w:trPr>
          <w:trHeight w:val="196"/>
        </w:trPr>
        <w:tc>
          <w:tcPr>
            <w:tcW w:w="3748" w:type="dxa"/>
            <w:gridSpan w:val="2"/>
            <w:tcBorders>
              <w:left w:val="nil"/>
              <w:bottom w:val="nil"/>
              <w:right w:val="nil"/>
            </w:tcBorders>
            <w:shd w:val="clear" w:color="auto" w:fill="BBD6ED"/>
          </w:tcPr>
          <w:p w14:paraId="184D212C" w14:textId="77777777" w:rsidR="002027DE" w:rsidRDefault="00BA130B">
            <w:pPr>
              <w:pStyle w:val="TableParagraph"/>
              <w:spacing w:before="27"/>
              <w:ind w:left="49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ZVZ = </w:t>
            </w:r>
            <w:proofErr w:type="spellStart"/>
            <w:r>
              <w:rPr>
                <w:b/>
                <w:sz w:val="12"/>
              </w:rPr>
              <w:t>zvukové</w:t>
            </w:r>
            <w:proofErr w:type="spellEnd"/>
            <w:r>
              <w:rPr>
                <w:b/>
                <w:sz w:val="12"/>
              </w:rPr>
              <w:t xml:space="preserve"> a </w:t>
            </w:r>
            <w:proofErr w:type="spellStart"/>
            <w:r>
              <w:rPr>
                <w:b/>
                <w:sz w:val="12"/>
              </w:rPr>
              <w:t>výstražné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zařízení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modré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barvy</w:t>
            </w:r>
            <w:proofErr w:type="spellEnd"/>
          </w:p>
        </w:tc>
        <w:tc>
          <w:tcPr>
            <w:tcW w:w="11379" w:type="dxa"/>
            <w:gridSpan w:val="13"/>
            <w:tcBorders>
              <w:left w:val="nil"/>
              <w:bottom w:val="nil"/>
            </w:tcBorders>
          </w:tcPr>
          <w:p w14:paraId="61FE5B31" w14:textId="77777777" w:rsidR="002027DE" w:rsidRDefault="002027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bottom w:val="nil"/>
            </w:tcBorders>
            <w:shd w:val="clear" w:color="auto" w:fill="D0CECE"/>
          </w:tcPr>
          <w:p w14:paraId="75FD4834" w14:textId="77777777" w:rsidR="002027DE" w:rsidRDefault="00BA130B">
            <w:pPr>
              <w:pStyle w:val="TableParagraph"/>
              <w:spacing w:before="27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24 171 </w:t>
            </w:r>
            <w:proofErr w:type="spellStart"/>
            <w:r>
              <w:rPr>
                <w:b/>
                <w:sz w:val="12"/>
              </w:rPr>
              <w:t>Kč</w:t>
            </w:r>
            <w:proofErr w:type="spellEnd"/>
          </w:p>
        </w:tc>
      </w:tr>
    </w:tbl>
    <w:p w14:paraId="628928AB" w14:textId="77777777" w:rsidR="00000000" w:rsidRDefault="00BA130B"/>
    <w:sectPr w:rsidR="00000000">
      <w:footerReference w:type="default" r:id="rId10"/>
      <w:pgSz w:w="16850" w:h="11920" w:orient="landscape"/>
      <w:pgMar w:top="1020" w:right="380" w:bottom="280" w:left="2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6430" w14:textId="77777777" w:rsidR="00000000" w:rsidRDefault="00BA130B">
      <w:r>
        <w:separator/>
      </w:r>
    </w:p>
  </w:endnote>
  <w:endnote w:type="continuationSeparator" w:id="0">
    <w:p w14:paraId="1E55ECF9" w14:textId="77777777" w:rsidR="00000000" w:rsidRDefault="00B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5DAA" w14:textId="77777777" w:rsidR="002027DE" w:rsidRDefault="00BA130B">
    <w:pPr>
      <w:pStyle w:val="Zkladntext"/>
      <w:spacing w:line="14" w:lineRule="auto"/>
      <w:rPr>
        <w:sz w:val="20"/>
      </w:rPr>
    </w:pPr>
    <w:r>
      <w:pict w14:anchorId="0BEA262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4pt;margin-top:795.8pt;width:50.5pt;height:13.05pt;z-index:-252956672;mso-position-horizontal-relative:page;mso-position-vertical-relative:page" filled="f" stroked="f">
          <v:textbox inset="0,0,0,0">
            <w:txbxContent>
              <w:p w14:paraId="52C09B77" w14:textId="77777777" w:rsidR="002027DE" w:rsidRDefault="00BA130B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NP/34/2018</w:t>
                </w:r>
              </w:p>
            </w:txbxContent>
          </v:textbox>
          <w10:wrap anchorx="page" anchory="page"/>
        </v:shape>
      </w:pict>
    </w:r>
    <w:r>
      <w:pict w14:anchorId="30C6B954">
        <v:shape id="_x0000_s2049" type="#_x0000_t202" style="position:absolute;margin-left:479.7pt;margin-top:796.9pt;width:37.4pt;height:12pt;z-index:-252955648;mso-position-horizontal-relative:page;mso-position-vertical-relative:page" filled="f" stroked="f">
          <v:textbox inset="0,0,0,0">
            <w:txbxContent>
              <w:p w14:paraId="52C0F6C1" w14:textId="77777777" w:rsidR="002027DE" w:rsidRDefault="00BA130B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sz w:val="18"/>
                  </w:rPr>
                  <w:t>strana</w:t>
                </w:r>
                <w:proofErr w:type="spellEnd"/>
                <w:r>
                  <w:rPr>
                    <w:rFonts w:ascii="Times New Roman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8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31B9" w14:textId="77777777" w:rsidR="002027DE" w:rsidRDefault="002027D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A075" w14:textId="77777777" w:rsidR="00000000" w:rsidRDefault="00BA130B">
      <w:r>
        <w:separator/>
      </w:r>
    </w:p>
  </w:footnote>
  <w:footnote w:type="continuationSeparator" w:id="0">
    <w:p w14:paraId="34ABD1E3" w14:textId="77777777" w:rsidR="00000000" w:rsidRDefault="00BA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75A3"/>
    <w:multiLevelType w:val="hybridMultilevel"/>
    <w:tmpl w:val="8B1E8882"/>
    <w:lvl w:ilvl="0" w:tplc="4754E34E">
      <w:start w:val="1"/>
      <w:numFmt w:val="decimal"/>
      <w:lvlText w:val="%1."/>
      <w:lvlJc w:val="left"/>
      <w:pPr>
        <w:ind w:left="73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6E6EC08">
      <w:numFmt w:val="bullet"/>
      <w:lvlText w:val="•"/>
      <w:lvlJc w:val="left"/>
      <w:pPr>
        <w:ind w:left="1661" w:hanging="567"/>
      </w:pPr>
      <w:rPr>
        <w:rFonts w:hint="default"/>
      </w:rPr>
    </w:lvl>
    <w:lvl w:ilvl="2" w:tplc="95B25366">
      <w:numFmt w:val="bullet"/>
      <w:lvlText w:val="•"/>
      <w:lvlJc w:val="left"/>
      <w:pPr>
        <w:ind w:left="2582" w:hanging="567"/>
      </w:pPr>
      <w:rPr>
        <w:rFonts w:hint="default"/>
      </w:rPr>
    </w:lvl>
    <w:lvl w:ilvl="3" w:tplc="DB201EBA">
      <w:numFmt w:val="bullet"/>
      <w:lvlText w:val="•"/>
      <w:lvlJc w:val="left"/>
      <w:pPr>
        <w:ind w:left="3503" w:hanging="567"/>
      </w:pPr>
      <w:rPr>
        <w:rFonts w:hint="default"/>
      </w:rPr>
    </w:lvl>
    <w:lvl w:ilvl="4" w:tplc="12523CBC">
      <w:numFmt w:val="bullet"/>
      <w:lvlText w:val="•"/>
      <w:lvlJc w:val="left"/>
      <w:pPr>
        <w:ind w:left="4424" w:hanging="567"/>
      </w:pPr>
      <w:rPr>
        <w:rFonts w:hint="default"/>
      </w:rPr>
    </w:lvl>
    <w:lvl w:ilvl="5" w:tplc="594081F6">
      <w:numFmt w:val="bullet"/>
      <w:lvlText w:val="•"/>
      <w:lvlJc w:val="left"/>
      <w:pPr>
        <w:ind w:left="5345" w:hanging="567"/>
      </w:pPr>
      <w:rPr>
        <w:rFonts w:hint="default"/>
      </w:rPr>
    </w:lvl>
    <w:lvl w:ilvl="6" w:tplc="33CEC1B4">
      <w:numFmt w:val="bullet"/>
      <w:lvlText w:val="•"/>
      <w:lvlJc w:val="left"/>
      <w:pPr>
        <w:ind w:left="6266" w:hanging="567"/>
      </w:pPr>
      <w:rPr>
        <w:rFonts w:hint="default"/>
      </w:rPr>
    </w:lvl>
    <w:lvl w:ilvl="7" w:tplc="CBCE2D1E">
      <w:numFmt w:val="bullet"/>
      <w:lvlText w:val="•"/>
      <w:lvlJc w:val="left"/>
      <w:pPr>
        <w:ind w:left="7187" w:hanging="567"/>
      </w:pPr>
      <w:rPr>
        <w:rFonts w:hint="default"/>
      </w:rPr>
    </w:lvl>
    <w:lvl w:ilvl="8" w:tplc="4A60AC50">
      <w:numFmt w:val="bullet"/>
      <w:lvlText w:val="•"/>
      <w:lvlJc w:val="left"/>
      <w:pPr>
        <w:ind w:left="8108" w:hanging="567"/>
      </w:pPr>
      <w:rPr>
        <w:rFonts w:hint="default"/>
      </w:rPr>
    </w:lvl>
  </w:abstractNum>
  <w:abstractNum w:abstractNumId="1" w15:restartNumberingAfterBreak="0">
    <w:nsid w:val="7B5C43A7"/>
    <w:multiLevelType w:val="hybridMultilevel"/>
    <w:tmpl w:val="2E2EF300"/>
    <w:lvl w:ilvl="0" w:tplc="01D49538">
      <w:start w:val="1"/>
      <w:numFmt w:val="decimal"/>
      <w:lvlText w:val="%1."/>
      <w:lvlJc w:val="left"/>
      <w:pPr>
        <w:ind w:left="456" w:hanging="221"/>
        <w:jc w:val="right"/>
      </w:pPr>
      <w:rPr>
        <w:rFonts w:hint="default"/>
        <w:b/>
        <w:bCs/>
        <w:w w:val="100"/>
      </w:rPr>
    </w:lvl>
    <w:lvl w:ilvl="1" w:tplc="32AC5A18">
      <w:numFmt w:val="bullet"/>
      <w:lvlText w:val="•"/>
      <w:lvlJc w:val="left"/>
      <w:pPr>
        <w:ind w:left="1420" w:hanging="221"/>
      </w:pPr>
      <w:rPr>
        <w:rFonts w:hint="default"/>
      </w:rPr>
    </w:lvl>
    <w:lvl w:ilvl="2" w:tplc="A4106638">
      <w:numFmt w:val="bullet"/>
      <w:lvlText w:val="•"/>
      <w:lvlJc w:val="left"/>
      <w:pPr>
        <w:ind w:left="2367" w:hanging="221"/>
      </w:pPr>
      <w:rPr>
        <w:rFonts w:hint="default"/>
      </w:rPr>
    </w:lvl>
    <w:lvl w:ilvl="3" w:tplc="EF80BD8A">
      <w:numFmt w:val="bullet"/>
      <w:lvlText w:val="•"/>
      <w:lvlJc w:val="left"/>
      <w:pPr>
        <w:ind w:left="3315" w:hanging="221"/>
      </w:pPr>
      <w:rPr>
        <w:rFonts w:hint="default"/>
      </w:rPr>
    </w:lvl>
    <w:lvl w:ilvl="4" w:tplc="D3FE5B42">
      <w:numFmt w:val="bullet"/>
      <w:lvlText w:val="•"/>
      <w:lvlJc w:val="left"/>
      <w:pPr>
        <w:ind w:left="4263" w:hanging="221"/>
      </w:pPr>
      <w:rPr>
        <w:rFonts w:hint="default"/>
      </w:rPr>
    </w:lvl>
    <w:lvl w:ilvl="5" w:tplc="668EC3BE">
      <w:numFmt w:val="bullet"/>
      <w:lvlText w:val="•"/>
      <w:lvlJc w:val="left"/>
      <w:pPr>
        <w:ind w:left="5211" w:hanging="221"/>
      </w:pPr>
      <w:rPr>
        <w:rFonts w:hint="default"/>
      </w:rPr>
    </w:lvl>
    <w:lvl w:ilvl="6" w:tplc="E59A06F2">
      <w:numFmt w:val="bullet"/>
      <w:lvlText w:val="•"/>
      <w:lvlJc w:val="left"/>
      <w:pPr>
        <w:ind w:left="6159" w:hanging="221"/>
      </w:pPr>
      <w:rPr>
        <w:rFonts w:hint="default"/>
      </w:rPr>
    </w:lvl>
    <w:lvl w:ilvl="7" w:tplc="D4461EB0">
      <w:numFmt w:val="bullet"/>
      <w:lvlText w:val="•"/>
      <w:lvlJc w:val="left"/>
      <w:pPr>
        <w:ind w:left="7107" w:hanging="221"/>
      </w:pPr>
      <w:rPr>
        <w:rFonts w:hint="default"/>
      </w:rPr>
    </w:lvl>
    <w:lvl w:ilvl="8" w:tplc="A49A407C">
      <w:numFmt w:val="bullet"/>
      <w:lvlText w:val="•"/>
      <w:lvlJc w:val="left"/>
      <w:pPr>
        <w:ind w:left="8055" w:hanging="221"/>
      </w:pPr>
      <w:rPr>
        <w:rFonts w:hint="default"/>
      </w:rPr>
    </w:lvl>
  </w:abstractNum>
  <w:num w:numId="1" w16cid:durableId="230626783">
    <w:abstractNumId w:val="0"/>
  </w:num>
  <w:num w:numId="2" w16cid:durableId="12252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JpUjs0hIv3c4KSj7CFaIYXosMmIPwAyc1qpWYrUOPYfDlTscx4NJjTTaCr8rdGta35qvCpScxUUzhhZ3GLPxA==" w:salt="0Nv+B+A5+VCPzqfGD1/J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7DE"/>
    <w:rsid w:val="002027DE"/>
    <w:rsid w:val="00BA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9109BF"/>
  <w15:docId w15:val="{87A6761D-AFC3-4EC1-979C-3E11134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"/>
      <w:ind w:left="3339" w:right="3427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hanging="2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734" w:hanging="56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1g1t4avFyrFEjowLIEqRpt4yc5qLPPreKhzW64YwqMM=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y0tHYgJf3c00m5fXdoRWHCscrQmwlDjrSI4RIRKjcL0=</DigestValue>
    </Reference>
  </SignedInfo>
  <SignatureValue>E1WhwCelmlg/hHowu3COsjF3cqvkiYGirh+xicfofe9swjWz0HlNc236DcQjq3wERY+aPQ8IuDMU
y92ja8jrMkbxG7shxtgvionq4u6maumy3+qkDLmu0ug4MEl2iiFt22LkF+HwmoyTYWvUFS3dvyGq
SQj23lGzl0Rmhnvyos7YD545m47zNytjf0HIExxOEJAYAyPgq5X9TjMg/hNmL8SuOWb4USghBK34
4qDOUVZNuWmJygPWh58fVZ4Kzi5PhRwbIvYSvODs9Km1QgBS+piziHvem2U7EcVyicVzqgd22qEt
cyXIcMMjJZBo+GY+NvA2uktRpnZexl70PPTbsg==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2/IF8en2h83nieu+YNGvr4xUsbOWLeGaQdHgr4Ocgdw=</DigestValue>
      </Reference>
      <Reference URI="/word/document.xml?ContentType=application/vnd.openxmlformats-officedocument.wordprocessingml.document.main+xml">
        <DigestMethod Algorithm="http://www.w3.org/2001/04/xmlenc#sha256"/>
        <DigestValue>irlaJjVRuz6YDh3Tquznn4mOgY8jedOTd/CTPGNag9I=</DigestValue>
      </Reference>
      <Reference URI="/word/endnotes.xml?ContentType=application/vnd.openxmlformats-officedocument.wordprocessingml.endnotes+xml">
        <DigestMethod Algorithm="http://www.w3.org/2001/04/xmlenc#sha256"/>
        <DigestValue>MUeZy3i7RAS6S68/4R5IoSWRwpXC/6nusiGGwOiWUZk=</DigestValue>
      </Reference>
      <Reference URI="/word/fontTable.xml?ContentType=application/vnd.openxmlformats-officedocument.wordprocessingml.fontTable+xml">
        <DigestMethod Algorithm="http://www.w3.org/2001/04/xmlenc#sha256"/>
        <DigestValue>RCTSZPwOm8n1jvXbFvrnz5p5iQUlbr7l5Jvi0ccvZKc=</DigestValue>
      </Reference>
      <Reference URI="/word/footer1.xml?ContentType=application/vnd.openxmlformats-officedocument.wordprocessingml.footer+xml">
        <DigestMethod Algorithm="http://www.w3.org/2001/04/xmlenc#sha256"/>
        <DigestValue>kFM9tqKAUGaPuBmq+ci1TTCrHQ+zfN0eOGntGg/MVKg=</DigestValue>
      </Reference>
      <Reference URI="/word/footer2.xml?ContentType=application/vnd.openxmlformats-officedocument.wordprocessingml.footer+xml">
        <DigestMethod Algorithm="http://www.w3.org/2001/04/xmlenc#sha256"/>
        <DigestValue>5JvNY6b3HQ8Opsuj1AzqpbwyB0765QkN967wnKt3M1E=</DigestValue>
      </Reference>
      <Reference URI="/word/footnotes.xml?ContentType=application/vnd.openxmlformats-officedocument.wordprocessingml.footnotes+xml">
        <DigestMethod Algorithm="http://www.w3.org/2001/04/xmlenc#sha256"/>
        <DigestValue>F55hrtCbDrsWZZ7G1eApI9UwGzZQAHk+xtaiCs+AOyE=</DigestValue>
      </Reference>
      <Reference URI="/word/media/image1.jpeg?ContentType=image/jpeg">
        <DigestMethod Algorithm="http://www.w3.org/2001/04/xmlenc#sha256"/>
        <DigestValue>5CvIkifG/fqJbJtZiQHZ0J9CrR4Tq5CS727Dwyu7UzM=</DigestValue>
      </Reference>
      <Reference URI="/word/numbering.xml?ContentType=application/vnd.openxmlformats-officedocument.wordprocessingml.numbering+xml">
        <DigestMethod Algorithm="http://www.w3.org/2001/04/xmlenc#sha256"/>
        <DigestValue>eHXCSz2FpNiVZ11z0pI7sfz6aLjyRxkkcn2Z2wKLmko=</DigestValue>
      </Reference>
      <Reference URI="/word/settings.xml?ContentType=application/vnd.openxmlformats-officedocument.wordprocessingml.settings+xml">
        <DigestMethod Algorithm="http://www.w3.org/2001/04/xmlenc#sha256"/>
        <DigestValue>rck61Cs3ivFjFnwa4t7PRqJsQo7lzO+ppvcqdD6VN0M=</DigestValue>
      </Reference>
      <Reference URI="/word/styles.xml?ContentType=application/vnd.openxmlformats-officedocument.wordprocessingml.styles+xml">
        <DigestMethod Algorithm="http://www.w3.org/2001/04/xmlenc#sha256"/>
        <DigestValue>b8tHRAZGv0B4sAl9IWt7M1YItvJ4KAQKROisc+WSo4I=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2024-05-10T08:48:58Z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2024-05-10T08:48:58Z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4136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Šrámková Romana</cp:lastModifiedBy>
  <cp:revision>2</cp:revision>
  <dcterms:created xsi:type="dcterms:W3CDTF">2024-05-10T08:48:00Z</dcterms:created>
  <dcterms:modified xsi:type="dcterms:W3CDTF">2024-05-10T08:48:00Z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2024-05-10T00:00:00Z</vt:filetime>
  </property>
</Properties>
</file>