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206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4441"/>
        <w:gridCol w:w="5293"/>
        <w:gridCol w:w="236"/>
      </w:tblGrid>
      <w:tr w:rsidR="00030421" w14:paraId="5F94512B" w14:textId="77777777" w:rsidTr="0078677A">
        <w:trPr>
          <w:jc w:val="center"/>
        </w:trPr>
        <w:tc>
          <w:tcPr>
            <w:tcW w:w="236" w:type="dxa"/>
          </w:tcPr>
          <w:p w14:paraId="35339496" w14:textId="77777777" w:rsidR="00030421" w:rsidRPr="00CB376A" w:rsidRDefault="00030421" w:rsidP="0078677A">
            <w:pPr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4471" w:type="dxa"/>
          </w:tcPr>
          <w:p w14:paraId="16D813D7" w14:textId="28B57F56" w:rsidR="00030421" w:rsidRPr="00CB376A" w:rsidRDefault="00030421" w:rsidP="0078677A">
            <w:pPr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CB376A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č.j.: NPÚ|430|</w:t>
            </w:r>
            <w:r w:rsidR="00421C6B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42165</w:t>
            </w:r>
            <w:r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/2024</w:t>
            </w:r>
          </w:p>
        </w:tc>
        <w:tc>
          <w:tcPr>
            <w:tcW w:w="5333" w:type="dxa"/>
          </w:tcPr>
          <w:p w14:paraId="7A7DCE4F" w14:textId="32436D2C" w:rsidR="00030421" w:rsidRPr="00CB376A" w:rsidRDefault="00030421" w:rsidP="0078677A">
            <w:pPr>
              <w:jc w:val="right"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č.sml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.: NPÚ|3025</w:t>
            </w:r>
            <w:r w:rsidR="00B250D0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124</w:t>
            </w:r>
            <w:r w:rsidR="00421C6B" w:rsidRPr="00421C6B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236" w:type="dxa"/>
          </w:tcPr>
          <w:p w14:paraId="4760972C" w14:textId="77777777" w:rsidR="00030421" w:rsidRPr="00CB376A" w:rsidRDefault="00030421" w:rsidP="0078677A">
            <w:pPr>
              <w:jc w:val="right"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</w:tbl>
    <w:p w14:paraId="57FAC4D2" w14:textId="77777777" w:rsidR="00030421" w:rsidRPr="00CB376A" w:rsidRDefault="00030421" w:rsidP="00030421">
      <w:p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Calibri" w:eastAsia="Calibri" w:hAnsi="Calibri" w:cs="Calibri"/>
          <w:b/>
          <w:color w:val="000000"/>
        </w:rPr>
      </w:pPr>
    </w:p>
    <w:p w14:paraId="4A5DA333" w14:textId="77777777" w:rsidR="00030421" w:rsidRPr="00421C6B" w:rsidRDefault="00030421" w:rsidP="00030421">
      <w:p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Theme="majorHAnsi" w:eastAsia="Calibri" w:hAnsiTheme="majorHAnsi" w:cstheme="majorHAnsi"/>
          <w:color w:val="000000"/>
          <w:sz w:val="19"/>
          <w:szCs w:val="19"/>
        </w:rPr>
      </w:pPr>
      <w:r w:rsidRPr="00421C6B">
        <w:rPr>
          <w:rFonts w:asciiTheme="majorHAnsi" w:eastAsia="Calibri" w:hAnsiTheme="majorHAnsi" w:cstheme="majorHAnsi"/>
          <w:b/>
          <w:color w:val="000000"/>
          <w:sz w:val="19"/>
          <w:szCs w:val="19"/>
        </w:rPr>
        <w:t>Národní památkový ústav,</w:t>
      </w:r>
      <w:r w:rsidRPr="00421C6B">
        <w:rPr>
          <w:rFonts w:asciiTheme="majorHAnsi" w:eastAsia="Calibri" w:hAnsiTheme="majorHAnsi" w:cstheme="majorHAnsi"/>
          <w:color w:val="000000"/>
          <w:sz w:val="19"/>
          <w:szCs w:val="19"/>
        </w:rPr>
        <w:t xml:space="preserve"> státní příspěvková organizace</w:t>
      </w:r>
    </w:p>
    <w:p w14:paraId="054ABF7C" w14:textId="77777777" w:rsidR="00030421" w:rsidRPr="00421C6B" w:rsidRDefault="00030421" w:rsidP="0003042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 w:val="19"/>
          <w:szCs w:val="19"/>
        </w:rPr>
      </w:pPr>
      <w:r w:rsidRPr="00421C6B">
        <w:rPr>
          <w:rFonts w:asciiTheme="majorHAnsi" w:eastAsia="Calibri" w:hAnsiTheme="majorHAnsi" w:cstheme="majorHAnsi"/>
          <w:color w:val="000000"/>
          <w:sz w:val="19"/>
          <w:szCs w:val="19"/>
        </w:rPr>
        <w:t>IČO: 75032333, DIČ: CZ75032333,</w:t>
      </w:r>
    </w:p>
    <w:p w14:paraId="1FA0B75D" w14:textId="77777777" w:rsidR="00030421" w:rsidRPr="00421C6B" w:rsidRDefault="00030421" w:rsidP="0003042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 w:val="19"/>
          <w:szCs w:val="19"/>
        </w:rPr>
      </w:pPr>
      <w:r w:rsidRPr="00421C6B">
        <w:rPr>
          <w:rFonts w:asciiTheme="majorHAnsi" w:eastAsia="Calibri" w:hAnsiTheme="majorHAnsi" w:cstheme="majorHAnsi"/>
          <w:color w:val="000000"/>
          <w:sz w:val="19"/>
          <w:szCs w:val="19"/>
        </w:rPr>
        <w:t>se sídlem: Valdštejnské nám. 162/3, PSČ 118 01 Praha 1 – Malá Strana,</w:t>
      </w:r>
    </w:p>
    <w:p w14:paraId="73A730EA" w14:textId="77777777" w:rsidR="00030421" w:rsidRPr="00421C6B" w:rsidRDefault="00030421" w:rsidP="0003042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 w:val="19"/>
          <w:szCs w:val="19"/>
        </w:rPr>
      </w:pPr>
      <w:r w:rsidRPr="00421C6B">
        <w:rPr>
          <w:rFonts w:asciiTheme="majorHAnsi" w:eastAsia="Calibri" w:hAnsiTheme="majorHAnsi" w:cstheme="majorHAnsi"/>
          <w:color w:val="000000"/>
          <w:sz w:val="19"/>
          <w:szCs w:val="19"/>
        </w:rPr>
        <w:t>zastoupen: Mgr. Pavlem Duchoněm, vedoucím správy kláštera Plasy,</w:t>
      </w:r>
    </w:p>
    <w:p w14:paraId="700C81CF" w14:textId="70E469D5" w:rsidR="00030421" w:rsidRPr="00421C6B" w:rsidRDefault="00030421" w:rsidP="0003042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 w:val="19"/>
          <w:szCs w:val="19"/>
          <w:highlight w:val="lightGray"/>
        </w:rPr>
      </w:pPr>
      <w:r w:rsidRPr="00421C6B">
        <w:rPr>
          <w:rFonts w:asciiTheme="majorHAnsi" w:eastAsia="Calibri" w:hAnsiTheme="majorHAnsi" w:cstheme="majorHAnsi"/>
          <w:color w:val="000000"/>
          <w:sz w:val="19"/>
          <w:szCs w:val="19"/>
        </w:rPr>
        <w:t>bankovní spojení: Česká národní banka, č. </w:t>
      </w:r>
      <w:proofErr w:type="spellStart"/>
      <w:r w:rsidRPr="00421C6B">
        <w:rPr>
          <w:rFonts w:asciiTheme="majorHAnsi" w:eastAsia="Calibri" w:hAnsiTheme="majorHAnsi" w:cstheme="majorHAnsi"/>
          <w:color w:val="000000"/>
          <w:sz w:val="19"/>
          <w:szCs w:val="19"/>
        </w:rPr>
        <w:t>ú.</w:t>
      </w:r>
      <w:proofErr w:type="spellEnd"/>
      <w:r w:rsidRPr="00421C6B">
        <w:rPr>
          <w:rFonts w:asciiTheme="majorHAnsi" w:eastAsia="Calibri" w:hAnsiTheme="majorHAnsi" w:cstheme="majorHAnsi"/>
          <w:color w:val="000000"/>
          <w:sz w:val="19"/>
          <w:szCs w:val="19"/>
        </w:rPr>
        <w:t>: 300003-60039011/0710, VS: 302524</w:t>
      </w:r>
      <w:r w:rsidR="00421C6B" w:rsidRPr="00421C6B">
        <w:rPr>
          <w:rFonts w:asciiTheme="majorHAnsi" w:eastAsia="Calibri" w:hAnsiTheme="majorHAnsi" w:cstheme="majorHAnsi"/>
          <w:color w:val="000000"/>
          <w:sz w:val="19"/>
          <w:szCs w:val="19"/>
        </w:rPr>
        <w:t>0006</w:t>
      </w:r>
    </w:p>
    <w:p w14:paraId="2ADCC555" w14:textId="77777777" w:rsidR="00030421" w:rsidRPr="00421C6B" w:rsidRDefault="00030421" w:rsidP="0003042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 w:val="19"/>
          <w:szCs w:val="19"/>
        </w:rPr>
      </w:pPr>
      <w:bookmarkStart w:id="0" w:name="_Hlk165983125"/>
      <w:r w:rsidRPr="00421C6B">
        <w:rPr>
          <w:rFonts w:asciiTheme="majorHAnsi" w:eastAsia="Calibri" w:hAnsiTheme="majorHAnsi" w:cstheme="majorHAnsi"/>
          <w:b/>
          <w:i/>
          <w:color w:val="000000"/>
          <w:sz w:val="19"/>
          <w:szCs w:val="19"/>
        </w:rPr>
        <w:t>Doručovací adresa:</w:t>
      </w:r>
    </w:p>
    <w:p w14:paraId="728B0D57" w14:textId="0EA12EC2" w:rsidR="00030421" w:rsidRPr="00421C6B" w:rsidRDefault="00030421" w:rsidP="0003042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 w:val="19"/>
          <w:szCs w:val="19"/>
        </w:rPr>
      </w:pPr>
      <w:r w:rsidRPr="00421C6B">
        <w:rPr>
          <w:rFonts w:asciiTheme="majorHAnsi" w:eastAsia="Calibri" w:hAnsiTheme="majorHAnsi" w:cstheme="majorHAnsi"/>
          <w:color w:val="000000"/>
          <w:sz w:val="19"/>
          <w:szCs w:val="19"/>
        </w:rPr>
        <w:t xml:space="preserve">Národní památkový ústav, správa klášter Plasy, Pivovarská 1, 331 01 Plasy, tel.: </w:t>
      </w:r>
      <w:proofErr w:type="spellStart"/>
      <w:r w:rsidR="00A2000C">
        <w:rPr>
          <w:rFonts w:asciiTheme="majorHAnsi" w:eastAsia="Calibri" w:hAnsiTheme="majorHAnsi" w:cstheme="majorHAnsi"/>
          <w:color w:val="000000"/>
          <w:sz w:val="19"/>
          <w:szCs w:val="19"/>
        </w:rPr>
        <w:t>xxxxxxx</w:t>
      </w:r>
      <w:proofErr w:type="spellEnd"/>
      <w:r w:rsidRPr="00421C6B">
        <w:rPr>
          <w:rFonts w:asciiTheme="majorHAnsi" w:eastAsia="Calibri" w:hAnsiTheme="majorHAnsi" w:cstheme="majorHAnsi"/>
          <w:color w:val="000000"/>
          <w:sz w:val="19"/>
          <w:szCs w:val="19"/>
        </w:rPr>
        <w:t xml:space="preserve">, e-mail: </w:t>
      </w:r>
      <w:proofErr w:type="spellStart"/>
      <w:r w:rsidR="00A2000C">
        <w:t>xxxxxxx</w:t>
      </w:r>
      <w:proofErr w:type="spellEnd"/>
    </w:p>
    <w:bookmarkEnd w:id="0"/>
    <w:p w14:paraId="74DB61A3" w14:textId="77777777" w:rsidR="00AF3A03" w:rsidRPr="00030421" w:rsidRDefault="00C508FC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 w:rsidRPr="00421C6B">
        <w:rPr>
          <w:rFonts w:asciiTheme="majorHAnsi" w:eastAsia="Calibri" w:hAnsiTheme="majorHAnsi" w:cstheme="majorHAnsi"/>
          <w:color w:val="000000"/>
          <w:sz w:val="19"/>
          <w:szCs w:val="19"/>
        </w:rPr>
        <w:t>(dále jen „</w:t>
      </w:r>
      <w:r w:rsidRPr="00421C6B">
        <w:rPr>
          <w:rFonts w:asciiTheme="majorHAnsi" w:eastAsia="Calibri" w:hAnsiTheme="majorHAnsi" w:cstheme="majorHAnsi"/>
          <w:b/>
          <w:color w:val="000000"/>
          <w:sz w:val="19"/>
          <w:szCs w:val="19"/>
        </w:rPr>
        <w:t>pořadatel</w:t>
      </w:r>
      <w:r w:rsidRPr="00421C6B">
        <w:rPr>
          <w:rFonts w:asciiTheme="majorHAnsi" w:eastAsia="Calibri" w:hAnsiTheme="majorHAnsi" w:cstheme="majorHAnsi"/>
          <w:color w:val="000000"/>
          <w:sz w:val="19"/>
          <w:szCs w:val="19"/>
        </w:rPr>
        <w:t>“)</w:t>
      </w:r>
    </w:p>
    <w:p w14:paraId="1F3DAA7F" w14:textId="77777777" w:rsidR="00AF3A03" w:rsidRPr="00B250D0" w:rsidRDefault="00AF3A03" w:rsidP="00B250D0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0"/>
          <w:szCs w:val="10"/>
        </w:rPr>
      </w:pPr>
    </w:p>
    <w:p w14:paraId="1BC27C6B" w14:textId="77777777" w:rsidR="00AF3A03" w:rsidRPr="00030421" w:rsidRDefault="00C508FC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 w:rsidRPr="00030421">
        <w:rPr>
          <w:rFonts w:ascii="Calibri" w:eastAsia="Calibri" w:hAnsi="Calibri" w:cs="Calibri"/>
          <w:color w:val="000000"/>
        </w:rPr>
        <w:t>a</w:t>
      </w:r>
    </w:p>
    <w:p w14:paraId="0F2BC3C8" w14:textId="77777777" w:rsidR="00AF3A03" w:rsidRPr="00B250D0" w:rsidRDefault="00AF3A03" w:rsidP="00B250D0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0"/>
          <w:szCs w:val="10"/>
        </w:rPr>
      </w:pPr>
      <w:bookmarkStart w:id="1" w:name="30j0zll" w:colFirst="0" w:colLast="0"/>
      <w:bookmarkEnd w:id="1"/>
    </w:p>
    <w:p w14:paraId="1D0277E5" w14:textId="7C0E0D52" w:rsidR="00AF3A03" w:rsidRPr="00421C6B" w:rsidRDefault="00B250D0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b/>
          <w:bCs/>
          <w:color w:val="000000"/>
          <w:sz w:val="19"/>
          <w:szCs w:val="19"/>
        </w:rPr>
      </w:pPr>
      <w:bookmarkStart w:id="2" w:name="1fob9te" w:colFirst="0" w:colLast="0"/>
      <w:bookmarkEnd w:id="2"/>
      <w:r w:rsidRPr="00421C6B">
        <w:rPr>
          <w:rFonts w:asciiTheme="majorHAnsi" w:eastAsia="Calibri" w:hAnsiTheme="majorHAnsi" w:cstheme="majorHAnsi"/>
          <w:b/>
          <w:bCs/>
          <w:color w:val="000000"/>
          <w:sz w:val="19"/>
          <w:szCs w:val="19"/>
        </w:rPr>
        <w:t>Divadelní spolek Osada Horní Bříza</w:t>
      </w:r>
    </w:p>
    <w:p w14:paraId="07514FBD" w14:textId="55F5C85A" w:rsidR="00613B80" w:rsidRPr="00421C6B" w:rsidRDefault="00613B80" w:rsidP="00613B80">
      <w:pPr>
        <w:keepNext/>
        <w:pBdr>
          <w:top w:val="nil"/>
          <w:left w:val="nil"/>
          <w:bottom w:val="nil"/>
          <w:right w:val="nil"/>
          <w:between w:val="nil"/>
        </w:pBdr>
        <w:ind w:hanging="1"/>
        <w:jc w:val="both"/>
        <w:rPr>
          <w:rFonts w:asciiTheme="majorHAnsi" w:eastAsia="Calibri" w:hAnsiTheme="majorHAnsi" w:cstheme="majorHAnsi"/>
          <w:bCs/>
          <w:color w:val="000000"/>
          <w:sz w:val="19"/>
          <w:szCs w:val="19"/>
        </w:rPr>
      </w:pPr>
      <w:bookmarkStart w:id="3" w:name="3znysh7" w:colFirst="0" w:colLast="0"/>
      <w:bookmarkEnd w:id="3"/>
      <w:r w:rsidRPr="00421C6B">
        <w:rPr>
          <w:rFonts w:asciiTheme="majorHAnsi" w:eastAsia="Calibri" w:hAnsiTheme="majorHAnsi" w:cstheme="majorHAnsi"/>
          <w:bCs/>
          <w:color w:val="000000"/>
          <w:sz w:val="19"/>
          <w:szCs w:val="19"/>
        </w:rPr>
        <w:t>zapsaný v</w:t>
      </w:r>
      <w:r w:rsidR="00B250D0" w:rsidRPr="00421C6B">
        <w:rPr>
          <w:rFonts w:asciiTheme="majorHAnsi" w:eastAsia="Calibri" w:hAnsiTheme="majorHAnsi" w:cstheme="majorHAnsi"/>
          <w:bCs/>
          <w:color w:val="000000"/>
          <w:sz w:val="19"/>
          <w:szCs w:val="19"/>
        </w:rPr>
        <w:t>e</w:t>
      </w:r>
      <w:r w:rsidRPr="00421C6B">
        <w:rPr>
          <w:rFonts w:asciiTheme="majorHAnsi" w:eastAsia="Calibri" w:hAnsiTheme="majorHAnsi" w:cstheme="majorHAnsi"/>
          <w:bCs/>
          <w:color w:val="000000"/>
          <w:sz w:val="19"/>
          <w:szCs w:val="19"/>
        </w:rPr>
        <w:t> </w:t>
      </w:r>
      <w:r w:rsidR="00B250D0" w:rsidRPr="00421C6B">
        <w:rPr>
          <w:rFonts w:asciiTheme="majorHAnsi" w:eastAsia="Calibri" w:hAnsiTheme="majorHAnsi" w:cstheme="majorHAnsi"/>
          <w:bCs/>
          <w:color w:val="000000"/>
          <w:sz w:val="19"/>
          <w:szCs w:val="19"/>
        </w:rPr>
        <w:t>spolkovém</w:t>
      </w:r>
      <w:r w:rsidRPr="00421C6B">
        <w:rPr>
          <w:rFonts w:asciiTheme="majorHAnsi" w:eastAsia="Calibri" w:hAnsiTheme="majorHAnsi" w:cstheme="majorHAnsi"/>
          <w:bCs/>
          <w:color w:val="000000"/>
          <w:sz w:val="19"/>
          <w:szCs w:val="19"/>
        </w:rPr>
        <w:t xml:space="preserve"> rejstříku vedeném </w:t>
      </w:r>
      <w:r w:rsidR="00B250D0" w:rsidRPr="00421C6B">
        <w:rPr>
          <w:rFonts w:asciiTheme="majorHAnsi" w:eastAsia="Calibri" w:hAnsiTheme="majorHAnsi" w:cstheme="majorHAnsi"/>
          <w:bCs/>
          <w:color w:val="000000"/>
          <w:sz w:val="19"/>
          <w:szCs w:val="19"/>
        </w:rPr>
        <w:t>u Krajského soudu v Plzni, spisová značka L2009</w:t>
      </w:r>
    </w:p>
    <w:p w14:paraId="1BFB5CDB" w14:textId="0ED29A18" w:rsidR="00AF3A03" w:rsidRPr="00421C6B" w:rsidRDefault="00C508FC">
      <w:pPr>
        <w:keepNext/>
        <w:pBdr>
          <w:top w:val="nil"/>
          <w:left w:val="nil"/>
          <w:bottom w:val="nil"/>
          <w:right w:val="nil"/>
          <w:between w:val="nil"/>
        </w:pBdr>
        <w:ind w:hanging="1"/>
        <w:jc w:val="both"/>
        <w:rPr>
          <w:rFonts w:asciiTheme="majorHAnsi" w:eastAsia="Calibri" w:hAnsiTheme="majorHAnsi" w:cstheme="majorHAnsi"/>
          <w:color w:val="000000"/>
          <w:sz w:val="19"/>
          <w:szCs w:val="19"/>
        </w:rPr>
      </w:pPr>
      <w:r w:rsidRPr="00421C6B">
        <w:rPr>
          <w:rFonts w:asciiTheme="majorHAnsi" w:eastAsia="Calibri" w:hAnsiTheme="majorHAnsi" w:cstheme="majorHAnsi"/>
          <w:color w:val="000000"/>
          <w:sz w:val="19"/>
          <w:szCs w:val="19"/>
        </w:rPr>
        <w:t xml:space="preserve">IČO: </w:t>
      </w:r>
      <w:r w:rsidR="00B250D0" w:rsidRPr="00421C6B">
        <w:rPr>
          <w:rFonts w:asciiTheme="majorHAnsi" w:eastAsia="Calibri" w:hAnsiTheme="majorHAnsi" w:cstheme="majorHAnsi"/>
          <w:color w:val="000000"/>
          <w:sz w:val="19"/>
          <w:szCs w:val="19"/>
        </w:rPr>
        <w:t>49746537</w:t>
      </w:r>
      <w:r w:rsidRPr="00421C6B">
        <w:rPr>
          <w:rFonts w:asciiTheme="majorHAnsi" w:eastAsia="Calibri" w:hAnsiTheme="majorHAnsi" w:cstheme="majorHAnsi"/>
          <w:color w:val="000000"/>
          <w:sz w:val="19"/>
          <w:szCs w:val="19"/>
        </w:rPr>
        <w:t xml:space="preserve"> </w:t>
      </w:r>
    </w:p>
    <w:p w14:paraId="6B9F97CF" w14:textId="6B60EB5B" w:rsidR="00AF3A03" w:rsidRPr="00421C6B" w:rsidRDefault="00613B80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19"/>
          <w:szCs w:val="19"/>
        </w:rPr>
      </w:pPr>
      <w:bookmarkStart w:id="4" w:name="2et92p0" w:colFirst="0" w:colLast="0"/>
      <w:bookmarkEnd w:id="4"/>
      <w:r w:rsidRPr="00421C6B">
        <w:rPr>
          <w:rFonts w:asciiTheme="majorHAnsi" w:eastAsia="Calibri" w:hAnsiTheme="majorHAnsi" w:cstheme="majorHAnsi"/>
          <w:color w:val="000000"/>
          <w:sz w:val="19"/>
          <w:szCs w:val="19"/>
        </w:rPr>
        <w:t xml:space="preserve">adresa: </w:t>
      </w:r>
      <w:r w:rsidR="00B250D0" w:rsidRPr="00421C6B">
        <w:rPr>
          <w:rFonts w:asciiTheme="majorHAnsi" w:eastAsia="Calibri" w:hAnsiTheme="majorHAnsi" w:cstheme="majorHAnsi"/>
          <w:color w:val="000000"/>
          <w:sz w:val="19"/>
          <w:szCs w:val="19"/>
        </w:rPr>
        <w:t>K Rybníčku 410, 330 12 Horní Bříza</w:t>
      </w:r>
      <w:r w:rsidR="00C508FC" w:rsidRPr="00421C6B">
        <w:rPr>
          <w:rFonts w:asciiTheme="majorHAnsi" w:eastAsia="Calibri" w:hAnsiTheme="majorHAnsi" w:cstheme="majorHAnsi"/>
          <w:color w:val="000000"/>
          <w:sz w:val="19"/>
          <w:szCs w:val="19"/>
        </w:rPr>
        <w:t>   </w:t>
      </w:r>
    </w:p>
    <w:p w14:paraId="648FDBD4" w14:textId="1E7087D5" w:rsidR="00AF3A03" w:rsidRPr="00421C6B" w:rsidRDefault="00C508FC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19"/>
          <w:szCs w:val="19"/>
        </w:rPr>
      </w:pPr>
      <w:r w:rsidRPr="00421C6B">
        <w:rPr>
          <w:rFonts w:asciiTheme="majorHAnsi" w:eastAsia="Calibri" w:hAnsiTheme="majorHAnsi" w:cstheme="majorHAnsi"/>
          <w:color w:val="000000"/>
          <w:sz w:val="19"/>
          <w:szCs w:val="19"/>
        </w:rPr>
        <w:t xml:space="preserve">zastoupen: </w:t>
      </w:r>
      <w:bookmarkStart w:id="5" w:name="tyjcwt" w:colFirst="0" w:colLast="0"/>
      <w:bookmarkEnd w:id="5"/>
      <w:proofErr w:type="spellStart"/>
      <w:r w:rsidR="00A2000C">
        <w:rPr>
          <w:rFonts w:asciiTheme="majorHAnsi" w:eastAsia="Calibri" w:hAnsiTheme="majorHAnsi" w:cstheme="majorHAnsi"/>
          <w:color w:val="000000"/>
          <w:sz w:val="19"/>
          <w:szCs w:val="19"/>
        </w:rPr>
        <w:t>xxxxxxxxxxxxxx</w:t>
      </w:r>
      <w:proofErr w:type="spellEnd"/>
    </w:p>
    <w:p w14:paraId="5129FF2D" w14:textId="77777777" w:rsidR="00AF3A03" w:rsidRPr="00421C6B" w:rsidRDefault="00C508FC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 w:val="19"/>
          <w:szCs w:val="19"/>
        </w:rPr>
      </w:pPr>
      <w:r w:rsidRPr="00421C6B">
        <w:rPr>
          <w:rFonts w:asciiTheme="majorHAnsi" w:eastAsia="Calibri" w:hAnsiTheme="majorHAnsi" w:cstheme="majorHAnsi"/>
          <w:color w:val="000000"/>
          <w:sz w:val="19"/>
          <w:szCs w:val="19"/>
        </w:rPr>
        <w:t>(dále jen „</w:t>
      </w:r>
      <w:r w:rsidRPr="00421C6B">
        <w:rPr>
          <w:rFonts w:asciiTheme="majorHAnsi" w:eastAsia="Calibri" w:hAnsiTheme="majorHAnsi" w:cstheme="majorHAnsi"/>
          <w:b/>
          <w:color w:val="000000"/>
          <w:sz w:val="19"/>
          <w:szCs w:val="19"/>
        </w:rPr>
        <w:t>účinkující</w:t>
      </w:r>
      <w:r w:rsidRPr="00421C6B">
        <w:rPr>
          <w:rFonts w:asciiTheme="majorHAnsi" w:eastAsia="Calibri" w:hAnsiTheme="majorHAnsi" w:cstheme="majorHAnsi"/>
          <w:color w:val="000000"/>
          <w:sz w:val="19"/>
          <w:szCs w:val="19"/>
        </w:rPr>
        <w:t>“)</w:t>
      </w:r>
    </w:p>
    <w:p w14:paraId="532F398A" w14:textId="77777777" w:rsidR="00AF3A03" w:rsidRPr="00421C6B" w:rsidRDefault="00AF3A03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 w:val="19"/>
          <w:szCs w:val="19"/>
        </w:rPr>
      </w:pPr>
    </w:p>
    <w:p w14:paraId="55BF34F4" w14:textId="77777777" w:rsidR="00AF3A03" w:rsidRPr="00421C6B" w:rsidRDefault="00C508FC" w:rsidP="00B250D0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color w:val="000000"/>
          <w:sz w:val="19"/>
          <w:szCs w:val="19"/>
        </w:rPr>
      </w:pPr>
      <w:r w:rsidRPr="00421C6B">
        <w:rPr>
          <w:rFonts w:asciiTheme="majorHAnsi" w:eastAsia="Calibri" w:hAnsiTheme="majorHAnsi" w:cstheme="majorHAnsi"/>
          <w:color w:val="000000"/>
          <w:sz w:val="19"/>
          <w:szCs w:val="19"/>
        </w:rPr>
        <w:t>jako smluvní strany uzavřely níže uvedeného dne, měsíce a roku tuto</w:t>
      </w:r>
    </w:p>
    <w:p w14:paraId="1C57FF14" w14:textId="77777777" w:rsidR="00AF3A03" w:rsidRPr="00421C6B" w:rsidRDefault="00C508FC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color w:val="000000"/>
          <w:sz w:val="19"/>
          <w:szCs w:val="19"/>
        </w:rPr>
      </w:pPr>
      <w:r w:rsidRPr="00421C6B">
        <w:rPr>
          <w:rFonts w:asciiTheme="majorHAnsi" w:eastAsia="Calibri" w:hAnsiTheme="majorHAnsi" w:cstheme="majorHAnsi"/>
          <w:b/>
          <w:color w:val="000000"/>
          <w:sz w:val="19"/>
          <w:szCs w:val="19"/>
        </w:rPr>
        <w:t>dohodu o vystoupení:</w:t>
      </w:r>
    </w:p>
    <w:p w14:paraId="76E16EC4" w14:textId="77777777" w:rsidR="00AF3A03" w:rsidRPr="00421C6B" w:rsidRDefault="00AF3A03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color w:val="000000"/>
          <w:sz w:val="19"/>
          <w:szCs w:val="19"/>
        </w:rPr>
      </w:pPr>
    </w:p>
    <w:p w14:paraId="17AE4C8A" w14:textId="77777777" w:rsidR="00AF3A03" w:rsidRPr="00421C6B" w:rsidRDefault="00C508FC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color w:val="000000"/>
          <w:sz w:val="19"/>
          <w:szCs w:val="19"/>
        </w:rPr>
      </w:pPr>
      <w:r w:rsidRPr="00421C6B">
        <w:rPr>
          <w:rFonts w:asciiTheme="majorHAnsi" w:eastAsia="Calibri" w:hAnsiTheme="majorHAnsi" w:cstheme="majorHAnsi"/>
          <w:b/>
          <w:color w:val="000000"/>
          <w:sz w:val="19"/>
          <w:szCs w:val="19"/>
        </w:rPr>
        <w:t>Preambule</w:t>
      </w:r>
    </w:p>
    <w:p w14:paraId="14BAFC0A" w14:textId="77777777" w:rsidR="00AF3A03" w:rsidRPr="00421C6B" w:rsidRDefault="00AF3A03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color w:val="000000"/>
          <w:sz w:val="19"/>
          <w:szCs w:val="19"/>
        </w:rPr>
      </w:pPr>
    </w:p>
    <w:p w14:paraId="6463BE0F" w14:textId="7F80C5F0" w:rsidR="00AF3A03" w:rsidRPr="00421C6B" w:rsidRDefault="00C508FC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19"/>
          <w:szCs w:val="19"/>
        </w:rPr>
      </w:pPr>
      <w:r w:rsidRPr="00421C6B">
        <w:rPr>
          <w:rFonts w:asciiTheme="majorHAnsi" w:eastAsia="Calibri" w:hAnsiTheme="majorHAnsi" w:cstheme="majorHAnsi"/>
          <w:color w:val="000000"/>
          <w:sz w:val="19"/>
          <w:szCs w:val="19"/>
        </w:rPr>
        <w:t xml:space="preserve">Pořadatel pořádá </w:t>
      </w:r>
      <w:r w:rsidR="00B250D0" w:rsidRPr="00421C6B">
        <w:rPr>
          <w:rFonts w:asciiTheme="majorHAnsi" w:eastAsia="Calibri" w:hAnsiTheme="majorHAnsi" w:cstheme="majorHAnsi"/>
          <w:color w:val="000000"/>
          <w:sz w:val="19"/>
          <w:szCs w:val="19"/>
        </w:rPr>
        <w:t xml:space="preserve">ve </w:t>
      </w:r>
      <w:r w:rsidRPr="00421C6B">
        <w:rPr>
          <w:rFonts w:asciiTheme="majorHAnsi" w:eastAsia="Calibri" w:hAnsiTheme="majorHAnsi" w:cstheme="majorHAnsi"/>
          <w:color w:val="000000"/>
          <w:sz w:val="19"/>
          <w:szCs w:val="19"/>
        </w:rPr>
        <w:t>dne</w:t>
      </w:r>
      <w:r w:rsidR="00B250D0" w:rsidRPr="00421C6B">
        <w:rPr>
          <w:rFonts w:asciiTheme="majorHAnsi" w:eastAsia="Calibri" w:hAnsiTheme="majorHAnsi" w:cstheme="majorHAnsi"/>
          <w:color w:val="000000"/>
          <w:sz w:val="19"/>
          <w:szCs w:val="19"/>
        </w:rPr>
        <w:t>ch 7. a 8. 6. 2024</w:t>
      </w:r>
      <w:r w:rsidRPr="00421C6B">
        <w:rPr>
          <w:rFonts w:asciiTheme="majorHAnsi" w:eastAsia="Calibri" w:hAnsiTheme="majorHAnsi" w:cstheme="majorHAnsi"/>
          <w:color w:val="000000"/>
          <w:sz w:val="19"/>
          <w:szCs w:val="19"/>
        </w:rPr>
        <w:t xml:space="preserve"> v</w:t>
      </w:r>
      <w:r w:rsidR="00B250D0" w:rsidRPr="00421C6B">
        <w:rPr>
          <w:rFonts w:asciiTheme="majorHAnsi" w:eastAsia="Calibri" w:hAnsiTheme="majorHAnsi" w:cstheme="majorHAnsi"/>
          <w:color w:val="000000"/>
          <w:sz w:val="19"/>
          <w:szCs w:val="19"/>
        </w:rPr>
        <w:t> konventu kláštera v Plasích</w:t>
      </w:r>
      <w:r w:rsidRPr="00421C6B">
        <w:rPr>
          <w:rFonts w:asciiTheme="majorHAnsi" w:eastAsia="Calibri" w:hAnsiTheme="majorHAnsi" w:cstheme="majorHAnsi"/>
          <w:color w:val="000000"/>
          <w:sz w:val="19"/>
          <w:szCs w:val="19"/>
        </w:rPr>
        <w:t xml:space="preserve"> kulturní akci s názvem </w:t>
      </w:r>
      <w:r w:rsidR="00B250D0" w:rsidRPr="00421C6B">
        <w:rPr>
          <w:rFonts w:asciiTheme="majorHAnsi" w:eastAsia="Calibri" w:hAnsiTheme="majorHAnsi" w:cstheme="majorHAnsi"/>
          <w:color w:val="000000"/>
          <w:sz w:val="19"/>
          <w:szCs w:val="19"/>
        </w:rPr>
        <w:t xml:space="preserve">„Cisterciácké noci 2024 – Kdo ještě přijde... Kouzelník?!“ </w:t>
      </w:r>
      <w:r w:rsidRPr="00421C6B">
        <w:rPr>
          <w:rFonts w:asciiTheme="majorHAnsi" w:eastAsia="Calibri" w:hAnsiTheme="majorHAnsi" w:cstheme="majorHAnsi"/>
          <w:color w:val="000000"/>
          <w:sz w:val="19"/>
          <w:szCs w:val="19"/>
        </w:rPr>
        <w:t>(dále jen „akce“). Předmětem této smlouvy je úprava podmínek, za kterých účinkující vytvoří na akci umělecký výkon a pořadatel mu za řádně provedený umělecký výkon zaplatí sjednanou odměnu.</w:t>
      </w:r>
    </w:p>
    <w:p w14:paraId="617F28A7" w14:textId="77777777" w:rsidR="00AF3A03" w:rsidRPr="00421C6B" w:rsidRDefault="00AF3A03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color w:val="000000"/>
          <w:sz w:val="19"/>
          <w:szCs w:val="19"/>
        </w:rPr>
      </w:pPr>
    </w:p>
    <w:p w14:paraId="5F55744F" w14:textId="77777777" w:rsidR="00AF3A03" w:rsidRPr="00421C6B" w:rsidRDefault="00C508FC" w:rsidP="00072A5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color w:val="000000"/>
          <w:sz w:val="19"/>
          <w:szCs w:val="19"/>
        </w:rPr>
      </w:pPr>
      <w:r w:rsidRPr="00421C6B">
        <w:rPr>
          <w:rFonts w:asciiTheme="majorHAnsi" w:eastAsia="Calibri" w:hAnsiTheme="majorHAnsi" w:cstheme="majorHAnsi"/>
          <w:b/>
          <w:color w:val="000000"/>
          <w:sz w:val="19"/>
          <w:szCs w:val="19"/>
        </w:rPr>
        <w:t>Článek I.</w:t>
      </w:r>
      <w:r w:rsidRPr="00421C6B">
        <w:rPr>
          <w:rFonts w:asciiTheme="majorHAnsi" w:eastAsia="Calibri" w:hAnsiTheme="majorHAnsi" w:cstheme="majorHAnsi"/>
          <w:b/>
          <w:color w:val="000000"/>
          <w:sz w:val="19"/>
          <w:szCs w:val="19"/>
        </w:rPr>
        <w:br/>
        <w:t>Předmět smlouvy, podmínky vystoupení a odměna</w:t>
      </w:r>
    </w:p>
    <w:p w14:paraId="6C5BD164" w14:textId="239D2170" w:rsidR="00AF3A03" w:rsidRPr="00421C6B" w:rsidRDefault="00C508FC" w:rsidP="00072A59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19"/>
          <w:szCs w:val="19"/>
        </w:rPr>
      </w:pPr>
      <w:r w:rsidRPr="00421C6B">
        <w:rPr>
          <w:rFonts w:asciiTheme="majorHAnsi" w:eastAsia="Calibri" w:hAnsiTheme="majorHAnsi" w:cstheme="majorHAnsi"/>
          <w:color w:val="000000"/>
          <w:sz w:val="19"/>
          <w:szCs w:val="19"/>
        </w:rPr>
        <w:t xml:space="preserve">Účinkující se zavazuje uskutečnit v rámci akce divadelní představení </w:t>
      </w:r>
      <w:r w:rsidR="00B250D0" w:rsidRPr="00421C6B">
        <w:rPr>
          <w:rFonts w:asciiTheme="majorHAnsi" w:eastAsia="Calibri" w:hAnsiTheme="majorHAnsi" w:cstheme="majorHAnsi"/>
          <w:color w:val="000000"/>
          <w:sz w:val="19"/>
          <w:szCs w:val="19"/>
        </w:rPr>
        <w:t xml:space="preserve">ve </w:t>
      </w:r>
      <w:r w:rsidRPr="00421C6B">
        <w:rPr>
          <w:rFonts w:asciiTheme="majorHAnsi" w:eastAsia="Calibri" w:hAnsiTheme="majorHAnsi" w:cstheme="majorHAnsi"/>
          <w:color w:val="000000"/>
          <w:sz w:val="19"/>
          <w:szCs w:val="19"/>
        </w:rPr>
        <w:t>dne</w:t>
      </w:r>
      <w:r w:rsidR="00B250D0" w:rsidRPr="00421C6B">
        <w:rPr>
          <w:rFonts w:asciiTheme="majorHAnsi" w:eastAsia="Calibri" w:hAnsiTheme="majorHAnsi" w:cstheme="majorHAnsi"/>
          <w:color w:val="000000"/>
          <w:sz w:val="19"/>
          <w:szCs w:val="19"/>
        </w:rPr>
        <w:t>ch 7-8/VI/2024 každou půlhodinu vždy od 19:00 do 24:00</w:t>
      </w:r>
      <w:bookmarkStart w:id="6" w:name="3dy6vkm" w:colFirst="0" w:colLast="0"/>
      <w:bookmarkStart w:id="7" w:name="1t3h5sf" w:colFirst="0" w:colLast="0"/>
      <w:bookmarkStart w:id="8" w:name="4d34og8" w:colFirst="0" w:colLast="0"/>
      <w:bookmarkStart w:id="9" w:name="2s8eyo1" w:colFirst="0" w:colLast="0"/>
      <w:bookmarkEnd w:id="6"/>
      <w:bookmarkEnd w:id="7"/>
      <w:bookmarkEnd w:id="8"/>
      <w:bookmarkEnd w:id="9"/>
      <w:r w:rsidRPr="00421C6B">
        <w:rPr>
          <w:rFonts w:asciiTheme="majorHAnsi" w:eastAsia="Calibri" w:hAnsiTheme="majorHAnsi" w:cstheme="majorHAnsi"/>
          <w:color w:val="000000"/>
          <w:sz w:val="19"/>
          <w:szCs w:val="19"/>
        </w:rPr>
        <w:t xml:space="preserve"> v</w:t>
      </w:r>
      <w:r w:rsidR="00B250D0" w:rsidRPr="00421C6B">
        <w:rPr>
          <w:rFonts w:asciiTheme="majorHAnsi" w:eastAsia="Calibri" w:hAnsiTheme="majorHAnsi" w:cstheme="majorHAnsi"/>
          <w:color w:val="000000"/>
          <w:sz w:val="19"/>
          <w:szCs w:val="19"/>
        </w:rPr>
        <w:t> konventu kláštera P</w:t>
      </w:r>
      <w:r w:rsidR="00B84E96" w:rsidRPr="00421C6B">
        <w:rPr>
          <w:rFonts w:asciiTheme="majorHAnsi" w:eastAsia="Calibri" w:hAnsiTheme="majorHAnsi" w:cstheme="majorHAnsi"/>
          <w:color w:val="000000"/>
          <w:sz w:val="19"/>
          <w:szCs w:val="19"/>
        </w:rPr>
        <w:t>l</w:t>
      </w:r>
      <w:r w:rsidR="00B250D0" w:rsidRPr="00421C6B">
        <w:rPr>
          <w:rFonts w:asciiTheme="majorHAnsi" w:eastAsia="Calibri" w:hAnsiTheme="majorHAnsi" w:cstheme="majorHAnsi"/>
          <w:color w:val="000000"/>
          <w:sz w:val="19"/>
          <w:szCs w:val="19"/>
        </w:rPr>
        <w:t>asy, Plzeňská 2, 331 01 Plasy</w:t>
      </w:r>
      <w:r w:rsidRPr="00421C6B">
        <w:rPr>
          <w:rFonts w:asciiTheme="majorHAnsi" w:eastAsia="Calibri" w:hAnsiTheme="majorHAnsi" w:cstheme="majorHAnsi"/>
          <w:color w:val="000000"/>
          <w:sz w:val="19"/>
          <w:szCs w:val="19"/>
        </w:rPr>
        <w:t xml:space="preserve"> s tímto programem:</w:t>
      </w:r>
      <w:r w:rsidR="00B250D0" w:rsidRPr="00421C6B">
        <w:rPr>
          <w:rFonts w:asciiTheme="majorHAnsi" w:eastAsia="Calibri" w:hAnsiTheme="majorHAnsi" w:cstheme="majorHAnsi"/>
          <w:color w:val="000000"/>
          <w:sz w:val="19"/>
          <w:szCs w:val="19"/>
        </w:rPr>
        <w:t xml:space="preserve"> noční divadelní hrané prohlídky</w:t>
      </w:r>
      <w:r w:rsidRPr="00421C6B">
        <w:rPr>
          <w:rFonts w:asciiTheme="majorHAnsi" w:eastAsia="Calibri" w:hAnsiTheme="majorHAnsi" w:cstheme="majorHAnsi"/>
          <w:color w:val="000000"/>
          <w:sz w:val="19"/>
          <w:szCs w:val="19"/>
        </w:rPr>
        <w:t xml:space="preserve"> (dále jen „vystoupení“),</w:t>
      </w:r>
    </w:p>
    <w:p w14:paraId="0DF7CFC9" w14:textId="0DB5F52F" w:rsidR="00BC6091" w:rsidRPr="00421C6B" w:rsidRDefault="00C508FC" w:rsidP="00BC6091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19"/>
          <w:szCs w:val="19"/>
        </w:rPr>
      </w:pPr>
      <w:bookmarkStart w:id="10" w:name="17dp8vu" w:colFirst="0" w:colLast="0"/>
      <w:bookmarkEnd w:id="10"/>
      <w:r w:rsidRPr="00421C6B">
        <w:rPr>
          <w:rFonts w:asciiTheme="majorHAnsi" w:eastAsia="Calibri" w:hAnsiTheme="majorHAnsi" w:cstheme="majorHAnsi"/>
          <w:color w:val="000000"/>
          <w:sz w:val="19"/>
          <w:szCs w:val="19"/>
        </w:rPr>
        <w:t xml:space="preserve">Pořadatel se zavazuje zaplatit účinkujícímu odměnu v celkové výši </w:t>
      </w:r>
      <w:proofErr w:type="gramStart"/>
      <w:r w:rsidR="00B84E96" w:rsidRPr="00421C6B">
        <w:rPr>
          <w:rFonts w:asciiTheme="majorHAnsi" w:eastAsia="Calibri" w:hAnsiTheme="majorHAnsi" w:cstheme="majorHAnsi"/>
          <w:color w:val="000000"/>
          <w:sz w:val="19"/>
          <w:szCs w:val="19"/>
        </w:rPr>
        <w:t>60%</w:t>
      </w:r>
      <w:proofErr w:type="gramEnd"/>
      <w:r w:rsidR="00B84E96" w:rsidRPr="00421C6B">
        <w:rPr>
          <w:rFonts w:asciiTheme="majorHAnsi" w:eastAsia="Calibri" w:hAnsiTheme="majorHAnsi" w:cstheme="majorHAnsi"/>
          <w:color w:val="000000"/>
          <w:sz w:val="19"/>
          <w:szCs w:val="19"/>
        </w:rPr>
        <w:t xml:space="preserve"> každé prodané vstupenky</w:t>
      </w:r>
      <w:r w:rsidR="00BC6091" w:rsidRPr="00421C6B">
        <w:rPr>
          <w:rFonts w:asciiTheme="majorHAnsi" w:eastAsia="Calibri" w:hAnsiTheme="majorHAnsi" w:cstheme="majorHAnsi"/>
          <w:color w:val="000000"/>
          <w:sz w:val="19"/>
          <w:szCs w:val="19"/>
        </w:rPr>
        <w:t xml:space="preserve"> (á 180,- Kč. Děti do 6let 0,- Kč)</w:t>
      </w:r>
      <w:r w:rsidRPr="00421C6B">
        <w:rPr>
          <w:rFonts w:asciiTheme="majorHAnsi" w:eastAsia="Calibri" w:hAnsiTheme="majorHAnsi" w:cstheme="majorHAnsi"/>
          <w:color w:val="000000"/>
          <w:sz w:val="19"/>
          <w:szCs w:val="19"/>
        </w:rPr>
        <w:t xml:space="preserve"> (dále jen „odměna“) splatnou </w:t>
      </w:r>
      <w:bookmarkStart w:id="11" w:name="3rdcrjn" w:colFirst="0" w:colLast="0"/>
      <w:bookmarkEnd w:id="11"/>
      <w:r w:rsidRPr="00421C6B">
        <w:rPr>
          <w:rFonts w:asciiTheme="majorHAnsi" w:eastAsia="Calibri" w:hAnsiTheme="majorHAnsi" w:cstheme="majorHAnsi"/>
          <w:color w:val="000000"/>
          <w:sz w:val="19"/>
          <w:szCs w:val="19"/>
        </w:rPr>
        <w:t xml:space="preserve">na základě faktury vystavené do pěti dnů od ukončení vystoupení, se splatností do 21 dnů ode dne doručení faktury. Faktura může být vyhotovena v elektronické podobě a zaslána elektronicky. </w:t>
      </w:r>
      <w:r w:rsidR="00BC6091" w:rsidRPr="00421C6B">
        <w:rPr>
          <w:rFonts w:asciiTheme="majorHAnsi" w:eastAsia="Calibri" w:hAnsiTheme="majorHAnsi" w:cstheme="majorHAnsi"/>
          <w:color w:val="000000"/>
          <w:sz w:val="19"/>
          <w:szCs w:val="19"/>
        </w:rPr>
        <w:t xml:space="preserve"> Vstupné bude vybírat pořadatel on-line předprodejem (od 17/V/2024) a běžným prodejem vstupenek skrze bránu a vstupenkový systém </w:t>
      </w:r>
      <w:proofErr w:type="spellStart"/>
      <w:r w:rsidR="00BC6091" w:rsidRPr="00421C6B">
        <w:rPr>
          <w:rFonts w:asciiTheme="majorHAnsi" w:eastAsia="Calibri" w:hAnsiTheme="majorHAnsi" w:cstheme="majorHAnsi"/>
          <w:color w:val="000000"/>
          <w:sz w:val="19"/>
          <w:szCs w:val="19"/>
        </w:rPr>
        <w:t>Colosseum</w:t>
      </w:r>
      <w:proofErr w:type="spellEnd"/>
      <w:r w:rsidR="00BC6091" w:rsidRPr="00421C6B">
        <w:rPr>
          <w:rFonts w:asciiTheme="majorHAnsi" w:eastAsia="Calibri" w:hAnsiTheme="majorHAnsi" w:cstheme="majorHAnsi"/>
          <w:color w:val="000000"/>
          <w:sz w:val="19"/>
          <w:szCs w:val="19"/>
        </w:rPr>
        <w:t xml:space="preserve">. </w:t>
      </w:r>
    </w:p>
    <w:p w14:paraId="4D3D09C7" w14:textId="18D712C5" w:rsidR="00AF3A03" w:rsidRPr="00421C6B" w:rsidRDefault="00C508FC" w:rsidP="00BC6091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19"/>
          <w:szCs w:val="19"/>
        </w:rPr>
      </w:pPr>
      <w:r w:rsidRPr="00421C6B">
        <w:rPr>
          <w:rFonts w:asciiTheme="majorHAnsi" w:eastAsia="Calibri" w:hAnsiTheme="majorHAnsi" w:cstheme="majorHAnsi"/>
          <w:color w:val="000000"/>
          <w:sz w:val="19"/>
          <w:szCs w:val="19"/>
        </w:rPr>
        <w:t>Odměna zahrnuje veškeré náklady, které účinkujícímu vzniknou v souvislosti s vystoupením podle této smlouvy, jakož i dopravu na místo konání vystoupení včetně odměny za případnou licenci k výkonu majetkových práv účinkujícího jako výkonného umělce.</w:t>
      </w:r>
    </w:p>
    <w:p w14:paraId="227CD3F5" w14:textId="77777777" w:rsidR="00AF3A03" w:rsidRPr="00421C6B" w:rsidRDefault="00AF3A03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19"/>
          <w:szCs w:val="19"/>
          <w:highlight w:val="lightGray"/>
        </w:rPr>
      </w:pPr>
    </w:p>
    <w:p w14:paraId="29DC2BB5" w14:textId="77777777" w:rsidR="00AF3A03" w:rsidRPr="00421C6B" w:rsidRDefault="00C508FC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b/>
          <w:color w:val="000000"/>
          <w:sz w:val="19"/>
          <w:szCs w:val="19"/>
        </w:rPr>
      </w:pPr>
      <w:r w:rsidRPr="00421C6B">
        <w:rPr>
          <w:rFonts w:asciiTheme="majorHAnsi" w:eastAsia="Calibri" w:hAnsiTheme="majorHAnsi" w:cstheme="majorHAnsi"/>
          <w:b/>
          <w:color w:val="000000"/>
          <w:sz w:val="19"/>
          <w:szCs w:val="19"/>
        </w:rPr>
        <w:t xml:space="preserve">Článek II. </w:t>
      </w:r>
      <w:r w:rsidRPr="00421C6B">
        <w:rPr>
          <w:rFonts w:asciiTheme="majorHAnsi" w:eastAsia="Calibri" w:hAnsiTheme="majorHAnsi" w:cstheme="majorHAnsi"/>
          <w:b/>
          <w:color w:val="000000"/>
          <w:sz w:val="19"/>
          <w:szCs w:val="19"/>
        </w:rPr>
        <w:br/>
        <w:t>Práva a povinnosti účinkujícího</w:t>
      </w:r>
    </w:p>
    <w:p w14:paraId="7E858016" w14:textId="46C205C1" w:rsidR="00AF3A03" w:rsidRPr="00421C6B" w:rsidRDefault="00C508FC">
      <w:pPr>
        <w:keepNext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19"/>
          <w:szCs w:val="19"/>
        </w:rPr>
      </w:pPr>
      <w:r w:rsidRPr="00421C6B">
        <w:rPr>
          <w:rFonts w:asciiTheme="majorHAnsi" w:eastAsia="Calibri" w:hAnsiTheme="majorHAnsi" w:cstheme="majorHAnsi"/>
          <w:color w:val="000000"/>
          <w:sz w:val="19"/>
          <w:szCs w:val="19"/>
        </w:rPr>
        <w:t>Účinkující se zavazuje uskutečnit vystoupení v dohodnutém termínu</w:t>
      </w:r>
      <w:r w:rsidR="00B250D0" w:rsidRPr="00421C6B">
        <w:rPr>
          <w:rFonts w:asciiTheme="majorHAnsi" w:eastAsia="Calibri" w:hAnsiTheme="majorHAnsi" w:cstheme="majorHAnsi"/>
          <w:color w:val="000000"/>
          <w:sz w:val="19"/>
          <w:szCs w:val="19"/>
        </w:rPr>
        <w:t>.</w:t>
      </w:r>
    </w:p>
    <w:p w14:paraId="628FDB2E" w14:textId="6AB97913" w:rsidR="00AF3A03" w:rsidRPr="00421C6B" w:rsidRDefault="00C508FC">
      <w:pPr>
        <w:keepNext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19"/>
          <w:szCs w:val="19"/>
        </w:rPr>
      </w:pPr>
      <w:r w:rsidRPr="00421C6B">
        <w:rPr>
          <w:rFonts w:asciiTheme="majorHAnsi" w:eastAsia="Calibri" w:hAnsiTheme="majorHAnsi" w:cstheme="majorHAnsi"/>
          <w:color w:val="000000"/>
          <w:sz w:val="19"/>
          <w:szCs w:val="19"/>
        </w:rPr>
        <w:t>Účinkující se dostaví včas před začátkem</w:t>
      </w:r>
      <w:bookmarkStart w:id="12" w:name="26in1rg" w:colFirst="0" w:colLast="0"/>
      <w:bookmarkEnd w:id="12"/>
      <w:r w:rsidRPr="00421C6B">
        <w:rPr>
          <w:rFonts w:asciiTheme="majorHAnsi" w:eastAsia="Calibri" w:hAnsiTheme="majorHAnsi" w:cstheme="majorHAnsi"/>
          <w:color w:val="000000"/>
          <w:sz w:val="19"/>
          <w:szCs w:val="19"/>
        </w:rPr>
        <w:t xml:space="preserve"> vystoupení tak, aby mohlo být dobře připraveno a zahájeno, nejpozději však </w:t>
      </w:r>
      <w:r w:rsidR="00421C6B" w:rsidRPr="00421C6B">
        <w:rPr>
          <w:rFonts w:asciiTheme="majorHAnsi" w:eastAsia="Calibri" w:hAnsiTheme="majorHAnsi" w:cstheme="majorHAnsi"/>
          <w:color w:val="000000"/>
          <w:sz w:val="19"/>
          <w:szCs w:val="19"/>
        </w:rPr>
        <w:t xml:space="preserve">1 </w:t>
      </w:r>
      <w:r w:rsidRPr="00421C6B">
        <w:rPr>
          <w:rFonts w:asciiTheme="majorHAnsi" w:eastAsia="Calibri" w:hAnsiTheme="majorHAnsi" w:cstheme="majorHAnsi"/>
          <w:color w:val="000000"/>
          <w:sz w:val="19"/>
          <w:szCs w:val="19"/>
        </w:rPr>
        <w:t>hod. před začátkem.</w:t>
      </w:r>
    </w:p>
    <w:p w14:paraId="43D8520C" w14:textId="357226F8" w:rsidR="00AF3A03" w:rsidRPr="00421C6B" w:rsidRDefault="00C508FC">
      <w:pPr>
        <w:keepNext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19"/>
          <w:szCs w:val="19"/>
        </w:rPr>
      </w:pPr>
      <w:r w:rsidRPr="00421C6B">
        <w:rPr>
          <w:rFonts w:asciiTheme="majorHAnsi" w:eastAsia="Calibri" w:hAnsiTheme="majorHAnsi" w:cstheme="majorHAnsi"/>
          <w:color w:val="000000"/>
          <w:sz w:val="19"/>
          <w:szCs w:val="19"/>
        </w:rPr>
        <w:t>Účinkující vystoupení provede ve sjednaném rozsahu, svědomitě, prosté zejména jakýchkoli pornografických či jinak nevhodných výjevů a scén; nesmí sloužit k žádnému účelu směřujícímu k podněcování nenávisti vůči skupině osob nebo k omezování jejich práv a svobod podněcováním nenávisti k některému národu, k etnické skupině, rase, náboženství, třídě nebo jiné skupině osob nebo k omezování práv a svobod jejich příslušníků.</w:t>
      </w:r>
    </w:p>
    <w:p w14:paraId="5CD06422" w14:textId="77777777" w:rsidR="00AF3A03" w:rsidRPr="00421C6B" w:rsidRDefault="00C508FC">
      <w:pPr>
        <w:keepNext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19"/>
          <w:szCs w:val="19"/>
        </w:rPr>
      </w:pPr>
      <w:r w:rsidRPr="00421C6B">
        <w:rPr>
          <w:rFonts w:asciiTheme="majorHAnsi" w:eastAsia="Calibri" w:hAnsiTheme="majorHAnsi" w:cstheme="majorHAnsi"/>
          <w:color w:val="000000"/>
          <w:sz w:val="19"/>
          <w:szCs w:val="19"/>
        </w:rPr>
        <w:t xml:space="preserve">Neprovedení vystoupení pro okolnosti na straně účinkujícího nebo jeho nekvalitní provedení (např. návštěvníci požadují vrátit vstupné) zakládá právo pořadatele požadovat zaplacení smluvní pokuty ve výši odměny. Pořadatel je v takovém případě oprávněn započítat smluvní pokutu na úhradu odměny účinkujícího.  </w:t>
      </w:r>
    </w:p>
    <w:p w14:paraId="419E5B05" w14:textId="77777777" w:rsidR="00AF3A03" w:rsidRPr="00421C6B" w:rsidRDefault="00C508FC">
      <w:pPr>
        <w:keepNext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19"/>
          <w:szCs w:val="19"/>
        </w:rPr>
      </w:pPr>
      <w:r w:rsidRPr="00421C6B">
        <w:rPr>
          <w:rFonts w:asciiTheme="majorHAnsi" w:eastAsia="Calibri" w:hAnsiTheme="majorHAnsi" w:cstheme="majorHAnsi"/>
          <w:color w:val="000000"/>
          <w:sz w:val="19"/>
          <w:szCs w:val="19"/>
        </w:rPr>
        <w:t xml:space="preserve">Účinkující je srozuměn s tím, že vystoupení proběhne v objektu památkově chráněném a zavazuje se dodržovat obecně závazné právní předpisy (zejm. na úseku památkové péče, požární ochrany, bezpečnosti a ochrany zdraví). Účinkující se zavazuje dodržovat organizační a bezpečnostní pokyny odpovědných zaměstnanců pořadatele a dodržovat zákaz kouření ve vymezených místech a zákaz konzumace jídla a nápojů. </w:t>
      </w:r>
    </w:p>
    <w:p w14:paraId="7316B384" w14:textId="77777777" w:rsidR="00AF3A03" w:rsidRPr="00421C6B" w:rsidRDefault="00C508FC">
      <w:pPr>
        <w:keepNext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19"/>
          <w:szCs w:val="19"/>
        </w:rPr>
      </w:pPr>
      <w:r w:rsidRPr="00421C6B">
        <w:rPr>
          <w:rFonts w:asciiTheme="majorHAnsi" w:eastAsia="Calibri" w:hAnsiTheme="majorHAnsi" w:cstheme="majorHAnsi"/>
          <w:color w:val="000000"/>
          <w:sz w:val="19"/>
          <w:szCs w:val="19"/>
        </w:rPr>
        <w:t xml:space="preserve">Účinkující bere na vědomí, že vystoupení se uskuteční v místě monitorovaném kamerovým systémem se záznamem. Účinkující bere na vědomí a souhlasí s tím, že pořadatel bude z jeho vystoupení pořizovat zvukové/obrazové záznamy, za </w:t>
      </w:r>
      <w:r w:rsidRPr="00421C6B">
        <w:rPr>
          <w:rFonts w:asciiTheme="majorHAnsi" w:eastAsia="Calibri" w:hAnsiTheme="majorHAnsi" w:cstheme="majorHAnsi"/>
          <w:color w:val="000000"/>
          <w:sz w:val="19"/>
          <w:szCs w:val="19"/>
        </w:rPr>
        <w:lastRenderedPageBreak/>
        <w:t xml:space="preserve">účelem propagace vystoupení a akce na webových stránkách NPÚ a sociálních sítí NPÚ. Informace k ochraně osobních údajů jsou ze strany NPÚ uveřejněny na webových stránkách </w:t>
      </w:r>
      <w:hyperlink r:id="rId7">
        <w:r w:rsidRPr="00421C6B">
          <w:rPr>
            <w:rFonts w:asciiTheme="majorHAnsi" w:eastAsia="Calibri" w:hAnsiTheme="majorHAnsi" w:cstheme="majorHAnsi"/>
            <w:color w:val="000000"/>
            <w:sz w:val="19"/>
            <w:szCs w:val="19"/>
          </w:rPr>
          <w:t>www.npu.cz</w:t>
        </w:r>
      </w:hyperlink>
      <w:r w:rsidRPr="00421C6B">
        <w:rPr>
          <w:rFonts w:asciiTheme="majorHAnsi" w:eastAsia="Calibri" w:hAnsiTheme="majorHAnsi" w:cstheme="majorHAnsi"/>
          <w:color w:val="000000"/>
          <w:sz w:val="19"/>
          <w:szCs w:val="19"/>
        </w:rPr>
        <w:t xml:space="preserve"> v sekci „Ochrana osobních údajů“.</w:t>
      </w:r>
    </w:p>
    <w:p w14:paraId="48F1D3F3" w14:textId="71F4C31B" w:rsidR="00AF3A03" w:rsidRPr="00421C6B" w:rsidRDefault="00C508FC" w:rsidP="00072A59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19"/>
          <w:szCs w:val="19"/>
        </w:rPr>
      </w:pPr>
      <w:r w:rsidRPr="00421C6B">
        <w:rPr>
          <w:rFonts w:asciiTheme="majorHAnsi" w:eastAsia="Calibri" w:hAnsiTheme="majorHAnsi" w:cstheme="majorHAnsi"/>
          <w:color w:val="000000"/>
          <w:sz w:val="19"/>
          <w:szCs w:val="19"/>
        </w:rPr>
        <w:t>V případě veřejného provozování autorských děl (živě nebo z nosičů) účinkujícím, je účinkující povinen uzavřít s příslušným správcem autorských práv smlouvu o užití díla (licenční smlouvu) a uhradit tomuto správci autorských práv poplatky dle platných sazebníků příslušného správce.</w:t>
      </w:r>
    </w:p>
    <w:p w14:paraId="005CFB01" w14:textId="77777777" w:rsidR="00AF3A03" w:rsidRPr="00421C6B" w:rsidRDefault="00AF3A03" w:rsidP="00072A59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ajorHAnsi" w:eastAsia="Calibri" w:hAnsiTheme="majorHAnsi" w:cstheme="majorHAnsi"/>
          <w:color w:val="000000"/>
          <w:sz w:val="19"/>
          <w:szCs w:val="19"/>
          <w:highlight w:val="lightGray"/>
        </w:rPr>
      </w:pPr>
    </w:p>
    <w:p w14:paraId="0C0FFE41" w14:textId="774DC3FE" w:rsidR="00AF3A03" w:rsidRPr="00421C6B" w:rsidRDefault="00C508FC" w:rsidP="001A162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b/>
          <w:color w:val="000000"/>
          <w:sz w:val="19"/>
          <w:szCs w:val="19"/>
        </w:rPr>
      </w:pPr>
      <w:r w:rsidRPr="00421C6B">
        <w:rPr>
          <w:rFonts w:asciiTheme="majorHAnsi" w:eastAsia="Calibri" w:hAnsiTheme="majorHAnsi" w:cstheme="majorHAnsi"/>
          <w:b/>
          <w:color w:val="000000"/>
          <w:sz w:val="19"/>
          <w:szCs w:val="19"/>
        </w:rPr>
        <w:t xml:space="preserve">Článek III. </w:t>
      </w:r>
      <w:r w:rsidRPr="00421C6B">
        <w:rPr>
          <w:rFonts w:asciiTheme="majorHAnsi" w:eastAsia="Calibri" w:hAnsiTheme="majorHAnsi" w:cstheme="majorHAnsi"/>
          <w:b/>
          <w:color w:val="000000"/>
          <w:sz w:val="19"/>
          <w:szCs w:val="19"/>
        </w:rPr>
        <w:br/>
        <w:t>Závazky pořadatele</w:t>
      </w:r>
    </w:p>
    <w:p w14:paraId="5C99BC8C" w14:textId="77777777" w:rsidR="00AF3A03" w:rsidRPr="00421C6B" w:rsidRDefault="00C508FC" w:rsidP="00072A59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19"/>
          <w:szCs w:val="19"/>
        </w:rPr>
      </w:pPr>
      <w:r w:rsidRPr="00421C6B">
        <w:rPr>
          <w:rFonts w:asciiTheme="majorHAnsi" w:eastAsia="Calibri" w:hAnsiTheme="majorHAnsi" w:cstheme="majorHAnsi"/>
          <w:color w:val="000000"/>
          <w:sz w:val="19"/>
          <w:szCs w:val="19"/>
        </w:rPr>
        <w:t>Pořadatel:</w:t>
      </w:r>
    </w:p>
    <w:p w14:paraId="10E3399B" w14:textId="77777777" w:rsidR="00AF3A03" w:rsidRPr="00421C6B" w:rsidRDefault="00C508FC" w:rsidP="00072A5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19"/>
          <w:szCs w:val="19"/>
        </w:rPr>
      </w:pPr>
      <w:r w:rsidRPr="00421C6B">
        <w:rPr>
          <w:rFonts w:asciiTheme="majorHAnsi" w:eastAsia="Calibri" w:hAnsiTheme="majorHAnsi" w:cstheme="majorHAnsi"/>
          <w:color w:val="000000"/>
          <w:sz w:val="19"/>
          <w:szCs w:val="19"/>
        </w:rPr>
        <w:t>se zavazuje zaplatit účinkujícímu sjednanou odměnu,</w:t>
      </w:r>
    </w:p>
    <w:p w14:paraId="7825ADB9" w14:textId="77777777" w:rsidR="00AF3A03" w:rsidRPr="00421C6B" w:rsidRDefault="00C508FC" w:rsidP="00072A5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19"/>
          <w:szCs w:val="19"/>
        </w:rPr>
      </w:pPr>
      <w:r w:rsidRPr="00421C6B">
        <w:rPr>
          <w:rFonts w:asciiTheme="majorHAnsi" w:eastAsia="Calibri" w:hAnsiTheme="majorHAnsi" w:cstheme="majorHAnsi"/>
          <w:color w:val="000000"/>
          <w:sz w:val="19"/>
          <w:szCs w:val="19"/>
        </w:rPr>
        <w:t>umožní účinkujícímu včasný vstup na místo vystoupení,</w:t>
      </w:r>
    </w:p>
    <w:p w14:paraId="588677CF" w14:textId="1E606BFC" w:rsidR="00AF3A03" w:rsidRPr="00421C6B" w:rsidRDefault="00C508FC" w:rsidP="00072A5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19"/>
          <w:szCs w:val="19"/>
        </w:rPr>
      </w:pPr>
      <w:r w:rsidRPr="00421C6B">
        <w:rPr>
          <w:rFonts w:asciiTheme="majorHAnsi" w:eastAsia="Calibri" w:hAnsiTheme="majorHAnsi" w:cstheme="majorHAnsi"/>
          <w:color w:val="000000"/>
          <w:sz w:val="19"/>
          <w:szCs w:val="19"/>
        </w:rPr>
        <w:t xml:space="preserve">zabezpečí </w:t>
      </w:r>
      <w:r w:rsidR="001A162C" w:rsidRPr="00421C6B">
        <w:rPr>
          <w:rFonts w:asciiTheme="majorHAnsi" w:eastAsia="Calibri" w:hAnsiTheme="majorHAnsi" w:cstheme="majorHAnsi"/>
          <w:color w:val="000000"/>
          <w:sz w:val="19"/>
          <w:szCs w:val="19"/>
        </w:rPr>
        <w:t>prostory pro převlečení účinkujícího a uskladnění drobnýc</w:t>
      </w:r>
      <w:r w:rsidR="00421C6B" w:rsidRPr="00421C6B">
        <w:rPr>
          <w:rFonts w:asciiTheme="majorHAnsi" w:eastAsia="Calibri" w:hAnsiTheme="majorHAnsi" w:cstheme="majorHAnsi"/>
          <w:color w:val="000000"/>
          <w:sz w:val="19"/>
          <w:szCs w:val="19"/>
        </w:rPr>
        <w:t>h rekvizit</w:t>
      </w:r>
    </w:p>
    <w:p w14:paraId="33FF7E70" w14:textId="3AD50AB5" w:rsidR="00FB2153" w:rsidRPr="00421C6B" w:rsidRDefault="00FB2153" w:rsidP="00FB21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19"/>
          <w:szCs w:val="19"/>
        </w:rPr>
      </w:pPr>
      <w:r w:rsidRPr="00421C6B">
        <w:rPr>
          <w:rFonts w:asciiTheme="majorHAnsi" w:eastAsia="Calibri" w:hAnsiTheme="majorHAnsi" w:cstheme="majorHAnsi"/>
          <w:color w:val="000000"/>
          <w:sz w:val="19"/>
          <w:szCs w:val="19"/>
        </w:rPr>
        <w:t xml:space="preserve">poskytnout pro kulturní akci vhodné prostory; smluvní strany se dohodly, že kulturní akce se bude konat </w:t>
      </w:r>
      <w:r w:rsidR="001A162C" w:rsidRPr="00421C6B">
        <w:rPr>
          <w:rFonts w:asciiTheme="majorHAnsi" w:eastAsia="Calibri" w:hAnsiTheme="majorHAnsi" w:cstheme="majorHAnsi"/>
          <w:color w:val="000000"/>
          <w:sz w:val="19"/>
          <w:szCs w:val="19"/>
        </w:rPr>
        <w:t xml:space="preserve">v zimním refektáři, ambitových chodbách patra konventu, knihovním křídle a kapitulní síni </w:t>
      </w:r>
      <w:r w:rsidRPr="00421C6B">
        <w:rPr>
          <w:rFonts w:asciiTheme="majorHAnsi" w:eastAsia="Calibri" w:hAnsiTheme="majorHAnsi" w:cstheme="majorHAnsi"/>
          <w:color w:val="000000"/>
          <w:sz w:val="19"/>
          <w:szCs w:val="19"/>
        </w:rPr>
        <w:t>(dále jen „prostory“),</w:t>
      </w:r>
    </w:p>
    <w:p w14:paraId="6BA25B7A" w14:textId="77777777" w:rsidR="00FB2153" w:rsidRPr="00421C6B" w:rsidRDefault="00FB2153" w:rsidP="00FB21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19"/>
          <w:szCs w:val="19"/>
        </w:rPr>
      </w:pPr>
      <w:r w:rsidRPr="00421C6B">
        <w:rPr>
          <w:rFonts w:asciiTheme="majorHAnsi" w:eastAsia="Calibri" w:hAnsiTheme="majorHAnsi" w:cstheme="majorHAnsi"/>
          <w:color w:val="000000"/>
          <w:sz w:val="19"/>
          <w:szCs w:val="19"/>
        </w:rPr>
        <w:t>zajistit na své náklady vhodné osvětlení prostor,</w:t>
      </w:r>
    </w:p>
    <w:p w14:paraId="6806A1A5" w14:textId="6B0F6877" w:rsidR="001A162C" w:rsidRPr="00421C6B" w:rsidRDefault="00FB2153" w:rsidP="001A16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19"/>
          <w:szCs w:val="19"/>
        </w:rPr>
      </w:pPr>
      <w:r w:rsidRPr="00421C6B">
        <w:rPr>
          <w:rFonts w:asciiTheme="majorHAnsi" w:eastAsia="Calibri" w:hAnsiTheme="majorHAnsi" w:cstheme="majorHAnsi"/>
          <w:color w:val="000000"/>
          <w:sz w:val="19"/>
          <w:szCs w:val="19"/>
        </w:rPr>
        <w:t>zajistit prodej vstupenek na kulturní akci a výběr vstupného ve výši</w:t>
      </w:r>
      <w:r w:rsidR="001A162C" w:rsidRPr="00421C6B">
        <w:rPr>
          <w:rFonts w:asciiTheme="majorHAnsi" w:eastAsia="Calibri" w:hAnsiTheme="majorHAnsi" w:cstheme="majorHAnsi"/>
          <w:color w:val="000000"/>
          <w:sz w:val="19"/>
          <w:szCs w:val="19"/>
        </w:rPr>
        <w:t xml:space="preserve"> 180,- Kč/os. (děti do 6 let zdarma)</w:t>
      </w:r>
    </w:p>
    <w:p w14:paraId="39AF25BA" w14:textId="4D2B4D87" w:rsidR="00AF3A03" w:rsidRPr="00421C6B" w:rsidRDefault="001A162C" w:rsidP="00072A5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19"/>
          <w:szCs w:val="19"/>
        </w:rPr>
      </w:pPr>
      <w:r w:rsidRPr="00421C6B">
        <w:rPr>
          <w:rFonts w:asciiTheme="majorHAnsi" w:eastAsia="Calibri" w:hAnsiTheme="majorHAnsi" w:cstheme="majorHAnsi"/>
          <w:color w:val="000000"/>
          <w:sz w:val="19"/>
          <w:szCs w:val="19"/>
        </w:rPr>
        <w:t xml:space="preserve">poskytnout spolupořadateli vyúčtování akce a informaci o postupu při výpočtu odměny v souladu s touto smlouvou. Pro výpočet odměny je rozhodující počet návštěvníků kulturní akce evidovaný v počítačové sestavě programu </w:t>
      </w:r>
      <w:proofErr w:type="spellStart"/>
      <w:r w:rsidRPr="00421C6B">
        <w:rPr>
          <w:rFonts w:asciiTheme="majorHAnsi" w:eastAsia="Calibri" w:hAnsiTheme="majorHAnsi" w:cstheme="majorHAnsi"/>
          <w:color w:val="000000"/>
          <w:sz w:val="19"/>
          <w:szCs w:val="19"/>
        </w:rPr>
        <w:t>Colosseum</w:t>
      </w:r>
      <w:proofErr w:type="spellEnd"/>
      <w:r w:rsidRPr="00421C6B">
        <w:rPr>
          <w:rFonts w:asciiTheme="majorHAnsi" w:eastAsia="Calibri" w:hAnsiTheme="majorHAnsi" w:cstheme="majorHAnsi"/>
          <w:color w:val="000000"/>
          <w:sz w:val="19"/>
          <w:szCs w:val="19"/>
        </w:rPr>
        <w:t xml:space="preserve"> pořadatele pro prodej vstupenek.</w:t>
      </w:r>
    </w:p>
    <w:p w14:paraId="38E7E7AB" w14:textId="28626C10" w:rsidR="00AF3A03" w:rsidRPr="00421C6B" w:rsidRDefault="00C508FC" w:rsidP="001A162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19"/>
          <w:szCs w:val="19"/>
        </w:rPr>
      </w:pPr>
      <w:r w:rsidRPr="00421C6B">
        <w:rPr>
          <w:rFonts w:asciiTheme="majorHAnsi" w:eastAsia="Calibri" w:hAnsiTheme="majorHAnsi" w:cstheme="majorHAnsi"/>
          <w:color w:val="000000"/>
          <w:sz w:val="19"/>
          <w:szCs w:val="19"/>
        </w:rPr>
        <w:t xml:space="preserve"> zajistí propagaci vystoupení</w:t>
      </w:r>
      <w:r w:rsidR="001A162C" w:rsidRPr="00421C6B">
        <w:rPr>
          <w:rFonts w:asciiTheme="majorHAnsi" w:eastAsia="Calibri" w:hAnsiTheme="majorHAnsi" w:cstheme="majorHAnsi"/>
          <w:color w:val="000000"/>
          <w:sz w:val="19"/>
          <w:szCs w:val="19"/>
        </w:rPr>
        <w:t xml:space="preserve"> na vybraných plakátovacích plochách, internetových stránkách objektu www.klaster-plasy.cz a spravovaných sociálních platformách</w:t>
      </w:r>
    </w:p>
    <w:p w14:paraId="33AF6D6E" w14:textId="77777777" w:rsidR="00AF3A03" w:rsidRPr="00421C6B" w:rsidRDefault="00AF3A03">
      <w:pPr>
        <w:keepNext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ajorHAnsi" w:eastAsia="Calibri" w:hAnsiTheme="majorHAnsi" w:cstheme="majorHAnsi"/>
          <w:color w:val="000000"/>
          <w:sz w:val="19"/>
          <w:szCs w:val="19"/>
        </w:rPr>
      </w:pPr>
    </w:p>
    <w:p w14:paraId="6C05D46C" w14:textId="77777777" w:rsidR="00AF3A03" w:rsidRPr="00421C6B" w:rsidRDefault="00C508FC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b/>
          <w:color w:val="000000"/>
          <w:sz w:val="19"/>
          <w:szCs w:val="19"/>
        </w:rPr>
      </w:pPr>
      <w:r w:rsidRPr="00421C6B">
        <w:rPr>
          <w:rFonts w:asciiTheme="majorHAnsi" w:eastAsia="Calibri" w:hAnsiTheme="majorHAnsi" w:cstheme="majorHAnsi"/>
          <w:b/>
          <w:color w:val="000000"/>
          <w:sz w:val="19"/>
          <w:szCs w:val="19"/>
        </w:rPr>
        <w:t xml:space="preserve">Článek IV. </w:t>
      </w:r>
      <w:r w:rsidRPr="00421C6B">
        <w:rPr>
          <w:rFonts w:asciiTheme="majorHAnsi" w:eastAsia="Calibri" w:hAnsiTheme="majorHAnsi" w:cstheme="majorHAnsi"/>
          <w:b/>
          <w:color w:val="000000"/>
          <w:sz w:val="19"/>
          <w:szCs w:val="19"/>
        </w:rPr>
        <w:br/>
        <w:t>Další ujednání</w:t>
      </w:r>
    </w:p>
    <w:p w14:paraId="36B32DAB" w14:textId="501073B9" w:rsidR="00AF3A03" w:rsidRPr="00421C6B" w:rsidRDefault="00C508FC">
      <w:pPr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ajorHAnsi" w:eastAsia="Calibri" w:hAnsiTheme="majorHAnsi" w:cstheme="majorHAnsi"/>
          <w:color w:val="000000"/>
          <w:sz w:val="19"/>
          <w:szCs w:val="19"/>
        </w:rPr>
      </w:pPr>
      <w:r w:rsidRPr="00421C6B">
        <w:rPr>
          <w:rFonts w:asciiTheme="majorHAnsi" w:eastAsia="Calibri" w:hAnsiTheme="majorHAnsi" w:cstheme="majorHAnsi"/>
          <w:color w:val="000000"/>
          <w:sz w:val="19"/>
          <w:szCs w:val="19"/>
        </w:rPr>
        <w:t>Neuskuteční-li se vystoupení z důvodů na straně účinkujícího (vyjma neuskutečnění z důvodu řádného uplynutí výpovědní doby), je povinen uhradit pořadateli smluvní pokutu ve výši</w:t>
      </w:r>
      <w:r w:rsidR="00421C6B" w:rsidRPr="00421C6B">
        <w:rPr>
          <w:rFonts w:asciiTheme="majorHAnsi" w:eastAsia="Calibri" w:hAnsiTheme="majorHAnsi" w:cstheme="majorHAnsi"/>
          <w:color w:val="000000"/>
          <w:sz w:val="19"/>
          <w:szCs w:val="19"/>
        </w:rPr>
        <w:t xml:space="preserve"> </w:t>
      </w:r>
      <w:proofErr w:type="gramStart"/>
      <w:r w:rsidR="00421C6B" w:rsidRPr="00421C6B">
        <w:rPr>
          <w:rFonts w:asciiTheme="majorHAnsi" w:eastAsia="Calibri" w:hAnsiTheme="majorHAnsi" w:cstheme="majorHAnsi"/>
          <w:color w:val="000000"/>
          <w:sz w:val="19"/>
          <w:szCs w:val="19"/>
        </w:rPr>
        <w:t>10.000,-</w:t>
      </w:r>
      <w:proofErr w:type="gramEnd"/>
      <w:r w:rsidR="00421C6B" w:rsidRPr="00421C6B">
        <w:rPr>
          <w:rFonts w:asciiTheme="majorHAnsi" w:eastAsia="Calibri" w:hAnsiTheme="majorHAnsi" w:cstheme="majorHAnsi"/>
          <w:color w:val="000000"/>
          <w:sz w:val="19"/>
          <w:szCs w:val="19"/>
        </w:rPr>
        <w:t xml:space="preserve"> </w:t>
      </w:r>
      <w:r w:rsidRPr="00421C6B">
        <w:rPr>
          <w:rFonts w:asciiTheme="majorHAnsi" w:eastAsia="Calibri" w:hAnsiTheme="majorHAnsi" w:cstheme="majorHAnsi"/>
          <w:color w:val="000000"/>
          <w:sz w:val="19"/>
          <w:szCs w:val="19"/>
        </w:rPr>
        <w:t xml:space="preserve">Kč a vzniklé náklady vyúčtované pořadatelem, např. na propagaci a další škodu, která mu tím vznikla. Pokud účinkující vystoupení neuskutečnil z vážných příčin (nemoc, nehoda, zásah vyšší moci) a prokáže to pořadateli (např. potvrzení lékaře apod.), tyto nároky nevznikají. </w:t>
      </w:r>
    </w:p>
    <w:p w14:paraId="12EBCB78" w14:textId="77777777" w:rsidR="00AF3A03" w:rsidRPr="00421C6B" w:rsidRDefault="00C508FC">
      <w:pPr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ajorHAnsi" w:eastAsia="Calibri" w:hAnsiTheme="majorHAnsi" w:cstheme="majorHAnsi"/>
          <w:color w:val="000000"/>
          <w:sz w:val="19"/>
          <w:szCs w:val="19"/>
        </w:rPr>
      </w:pPr>
      <w:r w:rsidRPr="00421C6B">
        <w:rPr>
          <w:rFonts w:asciiTheme="majorHAnsi" w:eastAsia="Calibri" w:hAnsiTheme="majorHAnsi" w:cstheme="majorHAnsi"/>
          <w:color w:val="000000"/>
          <w:sz w:val="19"/>
          <w:szCs w:val="19"/>
        </w:rPr>
        <w:t xml:space="preserve">Účinkující nemůže bez předchozího souhlasu pořadatele vystoupení zrušit; nepříznivé počasí ani malý zájem o vstupenky nemůže být důvodem ke zrušení vystoupení. </w:t>
      </w:r>
    </w:p>
    <w:p w14:paraId="6BC570F4" w14:textId="77777777" w:rsidR="00AF3A03" w:rsidRPr="00421C6B" w:rsidRDefault="00AF3A03">
      <w:pPr>
        <w:keepNext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ajorHAnsi" w:eastAsia="Calibri" w:hAnsiTheme="majorHAnsi" w:cstheme="majorHAnsi"/>
          <w:color w:val="000000"/>
          <w:sz w:val="19"/>
          <w:szCs w:val="19"/>
        </w:rPr>
      </w:pPr>
    </w:p>
    <w:p w14:paraId="108B3635" w14:textId="77777777" w:rsidR="00AF3A03" w:rsidRPr="00421C6B" w:rsidRDefault="00C508FC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b/>
          <w:color w:val="000000"/>
          <w:sz w:val="19"/>
          <w:szCs w:val="19"/>
        </w:rPr>
      </w:pPr>
      <w:r w:rsidRPr="00421C6B">
        <w:rPr>
          <w:rFonts w:asciiTheme="majorHAnsi" w:eastAsia="Calibri" w:hAnsiTheme="majorHAnsi" w:cstheme="majorHAnsi"/>
          <w:b/>
          <w:color w:val="000000"/>
          <w:sz w:val="19"/>
          <w:szCs w:val="19"/>
        </w:rPr>
        <w:t xml:space="preserve">Článek V. </w:t>
      </w:r>
      <w:r w:rsidRPr="00421C6B">
        <w:rPr>
          <w:rFonts w:asciiTheme="majorHAnsi" w:eastAsia="Calibri" w:hAnsiTheme="majorHAnsi" w:cstheme="majorHAnsi"/>
          <w:b/>
          <w:color w:val="000000"/>
          <w:sz w:val="19"/>
          <w:szCs w:val="19"/>
        </w:rPr>
        <w:br/>
        <w:t>Závěrečná ustanovení</w:t>
      </w:r>
    </w:p>
    <w:p w14:paraId="47AB4294" w14:textId="77777777" w:rsidR="00AF3A03" w:rsidRPr="00421C6B" w:rsidRDefault="00C508F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19"/>
          <w:szCs w:val="19"/>
        </w:rPr>
      </w:pPr>
      <w:r w:rsidRPr="00421C6B">
        <w:rPr>
          <w:rFonts w:asciiTheme="majorHAnsi" w:eastAsia="Calibri" w:hAnsiTheme="majorHAnsi" w:cstheme="majorHAnsi"/>
          <w:color w:val="000000"/>
          <w:sz w:val="19"/>
          <w:szCs w:val="19"/>
        </w:rPr>
        <w:t xml:space="preserve">Smluvní pokuty dle této smlouvy jsou splatné do 21 dnů od doručení písemné výzvy smluvní straně. Uhrazením smluvní pokuty není dotčen nárok na náhradu škody. </w:t>
      </w:r>
    </w:p>
    <w:p w14:paraId="102611DE" w14:textId="77777777" w:rsidR="00AF3A03" w:rsidRPr="00421C6B" w:rsidRDefault="00C508F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19"/>
          <w:szCs w:val="19"/>
        </w:rPr>
      </w:pPr>
      <w:r w:rsidRPr="00421C6B">
        <w:rPr>
          <w:rFonts w:asciiTheme="majorHAnsi" w:eastAsia="Calibri" w:hAnsiTheme="majorHAnsi" w:cstheme="majorHAnsi"/>
          <w:color w:val="000000"/>
          <w:sz w:val="19"/>
          <w:szCs w:val="19"/>
        </w:rPr>
        <w:t>Tato smlouva je uzavřena v souladu s příslušnými ustanoveními obecně závazných právních předpisů, a to zejména zákona č. 89/2012 Sb., občanský zákoník, ve znění pozdějších předpisů, a zákona č. 219/2000 Sb., o majetku České republiky a jejím vystupování v právních vztazích, ve znění pozdějších předpisů.</w:t>
      </w:r>
    </w:p>
    <w:p w14:paraId="1F882CEB" w14:textId="55EDD406" w:rsidR="00AF3A03" w:rsidRPr="00421C6B" w:rsidRDefault="00C508F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19"/>
          <w:szCs w:val="19"/>
        </w:rPr>
      </w:pPr>
      <w:r w:rsidRPr="00421C6B">
        <w:rPr>
          <w:rFonts w:asciiTheme="majorHAnsi" w:eastAsia="Calibri" w:hAnsiTheme="majorHAnsi" w:cstheme="majorHAnsi"/>
          <w:color w:val="000000"/>
          <w:sz w:val="19"/>
          <w:szCs w:val="19"/>
        </w:rPr>
        <w:t xml:space="preserve">Tato smlouva byla sepsána ve dvou vyhotoveních. Každá ze smluvních stran obdržela po jednom totožném vyhotovení. </w:t>
      </w:r>
    </w:p>
    <w:p w14:paraId="463000D9" w14:textId="62D85AAE" w:rsidR="00AF3A03" w:rsidRPr="00421C6B" w:rsidRDefault="00C508F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19"/>
          <w:szCs w:val="19"/>
        </w:rPr>
      </w:pPr>
      <w:r w:rsidRPr="00421C6B">
        <w:rPr>
          <w:rFonts w:asciiTheme="majorHAnsi" w:eastAsia="Calibri" w:hAnsiTheme="majorHAnsi" w:cstheme="majorHAnsi"/>
          <w:color w:val="000000"/>
          <w:sz w:val="19"/>
          <w:szCs w:val="19"/>
        </w:rPr>
        <w:t>Tato smlouva podléhá povinnosti uveřejnění dle zákona č. 340/2015 Sb., o zvláštních podmínkách účinnosti některých smluv, uveřejňování těchto smluv a o registru smluv (zákon o registru smluv), ve znění pozdějších předpisů. Účinnosti nabude dnem jejího uveřejnění v registru smluv, které zajistí pořadatel. Smluvní strany berou na vědomí, že tato smlouva může být předmětem zveřejnění i dle jiných právních předpisů.</w:t>
      </w:r>
    </w:p>
    <w:p w14:paraId="3A9D57A1" w14:textId="77777777" w:rsidR="00AF3A03" w:rsidRPr="00421C6B" w:rsidRDefault="00C508F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19"/>
          <w:szCs w:val="19"/>
        </w:rPr>
      </w:pPr>
      <w:r w:rsidRPr="00421C6B">
        <w:rPr>
          <w:rFonts w:asciiTheme="majorHAnsi" w:eastAsia="Calibri" w:hAnsiTheme="majorHAnsi" w:cstheme="majorHAnsi"/>
          <w:color w:val="000000"/>
          <w:sz w:val="19"/>
          <w:szCs w:val="19"/>
        </w:rPr>
        <w:t>Smluvní strany se zavazují spolupůsobit jako osoba povinná v souladu se zákonem č. 320/2001 Sb., o finanční kontrole ve veřejné správě a o změně některých zákonů (zákon o finanční kontrole), ve znění pozdějších předpisů.</w:t>
      </w:r>
    </w:p>
    <w:p w14:paraId="41378A50" w14:textId="77777777" w:rsidR="00AF3A03" w:rsidRPr="00421C6B" w:rsidRDefault="00C508F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19"/>
          <w:szCs w:val="19"/>
        </w:rPr>
      </w:pPr>
      <w:r w:rsidRPr="00421C6B">
        <w:rPr>
          <w:rFonts w:asciiTheme="majorHAnsi" w:eastAsia="Calibri" w:hAnsiTheme="majorHAnsi" w:cstheme="majorHAnsi"/>
          <w:color w:val="000000"/>
          <w:sz w:val="19"/>
          <w:szCs w:val="19"/>
        </w:rPr>
        <w:t xml:space="preserve">Smlouvu je možno měnit či doplňovat výhradně písemnými číslovanými dodatky. </w:t>
      </w:r>
    </w:p>
    <w:p w14:paraId="0AC1FC34" w14:textId="77777777" w:rsidR="00AF3A03" w:rsidRPr="00421C6B" w:rsidRDefault="00C508F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19"/>
          <w:szCs w:val="19"/>
        </w:rPr>
      </w:pPr>
      <w:r w:rsidRPr="00421C6B">
        <w:rPr>
          <w:rFonts w:asciiTheme="majorHAnsi" w:eastAsia="Calibri" w:hAnsiTheme="majorHAnsi" w:cstheme="majorHAnsi"/>
          <w:color w:val="000000"/>
          <w:sz w:val="19"/>
          <w:szCs w:val="19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14:paraId="0B4E86BF" w14:textId="77777777" w:rsidR="00AF3A03" w:rsidRPr="00030421" w:rsidRDefault="00AF3A03">
      <w:pPr>
        <w:keepNext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ajorHAnsi" w:eastAsia="Calibri" w:hAnsiTheme="majorHAnsi" w:cstheme="majorHAnsi"/>
          <w:color w:val="000000"/>
        </w:rPr>
      </w:pPr>
    </w:p>
    <w:p w14:paraId="5E940D99" w14:textId="77777777" w:rsidR="00AF3A03" w:rsidRPr="00030421" w:rsidRDefault="00AF3A03">
      <w:pPr>
        <w:keepNext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ajorHAnsi" w:eastAsia="Calibri" w:hAnsiTheme="majorHAnsi" w:cstheme="majorHAnsi"/>
          <w:color w:val="000000"/>
        </w:rPr>
      </w:pPr>
    </w:p>
    <w:tbl>
      <w:tblPr>
        <w:tblStyle w:val="a"/>
        <w:tblW w:w="921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AF3A03" w:rsidRPr="00030421" w14:paraId="35FD2BFB" w14:textId="77777777">
        <w:trPr>
          <w:jc w:val="center"/>
        </w:trPr>
        <w:tc>
          <w:tcPr>
            <w:tcW w:w="4606" w:type="dxa"/>
          </w:tcPr>
          <w:p w14:paraId="70DA99F8" w14:textId="5DA8DE3E" w:rsidR="00AF3A03" w:rsidRPr="00421C6B" w:rsidRDefault="00C508F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asciiTheme="majorHAnsi" w:eastAsia="Calibri" w:hAnsiTheme="majorHAnsi" w:cstheme="majorHAnsi"/>
                <w:color w:val="000000"/>
                <w:sz w:val="19"/>
                <w:szCs w:val="19"/>
              </w:rPr>
            </w:pPr>
            <w:r w:rsidRPr="00421C6B">
              <w:rPr>
                <w:rFonts w:asciiTheme="majorHAnsi" w:eastAsia="Calibri" w:hAnsiTheme="majorHAnsi" w:cstheme="majorHAnsi"/>
                <w:color w:val="000000"/>
                <w:sz w:val="19"/>
                <w:szCs w:val="19"/>
              </w:rPr>
              <w:t>V</w:t>
            </w:r>
            <w:r w:rsidR="00B250D0" w:rsidRPr="00421C6B">
              <w:rPr>
                <w:rFonts w:asciiTheme="majorHAnsi" w:eastAsia="Calibri" w:hAnsiTheme="majorHAnsi" w:cstheme="majorHAnsi"/>
                <w:color w:val="000000"/>
                <w:sz w:val="19"/>
                <w:szCs w:val="19"/>
              </w:rPr>
              <w:t xml:space="preserve"> Plasích</w:t>
            </w:r>
            <w:r w:rsidRPr="00421C6B">
              <w:rPr>
                <w:rFonts w:asciiTheme="majorHAnsi" w:eastAsia="Calibri" w:hAnsiTheme="majorHAnsi" w:cstheme="majorHAnsi"/>
                <w:color w:val="000000"/>
                <w:sz w:val="19"/>
                <w:szCs w:val="19"/>
              </w:rPr>
              <w:t>, dne</w:t>
            </w:r>
            <w:r w:rsidR="00A2000C">
              <w:rPr>
                <w:rFonts w:asciiTheme="majorHAnsi" w:eastAsia="Calibri" w:hAnsiTheme="majorHAnsi" w:cstheme="majorHAnsi"/>
                <w:color w:val="000000"/>
                <w:sz w:val="19"/>
                <w:szCs w:val="19"/>
              </w:rPr>
              <w:t xml:space="preserve"> 9. 5. 2024</w:t>
            </w:r>
            <w:r w:rsidRPr="00421C6B">
              <w:rPr>
                <w:rFonts w:asciiTheme="majorHAnsi" w:eastAsia="Calibri" w:hAnsiTheme="majorHAnsi" w:cstheme="majorHAnsi"/>
                <w:color w:val="000000"/>
                <w:sz w:val="19"/>
                <w:szCs w:val="19"/>
              </w:rPr>
              <w:t xml:space="preserve">      </w:t>
            </w:r>
          </w:p>
          <w:p w14:paraId="0D51B4CF" w14:textId="77777777" w:rsidR="00AF3A03" w:rsidRPr="00421C6B" w:rsidRDefault="00AF3A0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asciiTheme="majorHAnsi" w:eastAsia="Calibri" w:hAnsiTheme="majorHAnsi" w:cstheme="majorHAnsi"/>
                <w:color w:val="000000"/>
                <w:sz w:val="19"/>
                <w:szCs w:val="19"/>
              </w:rPr>
            </w:pPr>
          </w:p>
          <w:p w14:paraId="12922A77" w14:textId="0B64B72D" w:rsidR="00AF3A03" w:rsidRPr="00421C6B" w:rsidRDefault="00AF3A0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asciiTheme="majorHAnsi" w:eastAsia="Calibri" w:hAnsiTheme="majorHAnsi" w:cstheme="majorHAnsi"/>
                <w:color w:val="000000"/>
                <w:sz w:val="19"/>
                <w:szCs w:val="19"/>
              </w:rPr>
            </w:pPr>
          </w:p>
          <w:p w14:paraId="31D40075" w14:textId="77777777" w:rsidR="00072A59" w:rsidRPr="00421C6B" w:rsidRDefault="00072A5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asciiTheme="majorHAnsi" w:eastAsia="Calibri" w:hAnsiTheme="majorHAnsi" w:cstheme="majorHAnsi"/>
                <w:color w:val="000000"/>
                <w:sz w:val="19"/>
                <w:szCs w:val="19"/>
              </w:rPr>
            </w:pPr>
          </w:p>
          <w:p w14:paraId="0C73D2BA" w14:textId="77777777" w:rsidR="00AF3A03" w:rsidRPr="00421C6B" w:rsidRDefault="00C508F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asciiTheme="majorHAnsi" w:eastAsia="Calibri" w:hAnsiTheme="majorHAnsi" w:cstheme="majorHAnsi"/>
                <w:color w:val="000000"/>
                <w:sz w:val="19"/>
                <w:szCs w:val="19"/>
              </w:rPr>
            </w:pPr>
            <w:r w:rsidRPr="00421C6B">
              <w:rPr>
                <w:rFonts w:asciiTheme="majorHAnsi" w:eastAsia="Calibri" w:hAnsiTheme="majorHAnsi" w:cstheme="majorHAnsi"/>
                <w:color w:val="000000"/>
                <w:sz w:val="19"/>
                <w:szCs w:val="19"/>
              </w:rPr>
              <w:t>…………………………………………..</w:t>
            </w:r>
          </w:p>
          <w:p w14:paraId="5267E596" w14:textId="77777777" w:rsidR="00AF3A03" w:rsidRPr="00421C6B" w:rsidRDefault="00C508F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asciiTheme="majorHAnsi" w:eastAsia="Calibri" w:hAnsiTheme="majorHAnsi" w:cstheme="majorHAnsi"/>
                <w:color w:val="000000"/>
                <w:sz w:val="19"/>
                <w:szCs w:val="19"/>
              </w:rPr>
            </w:pPr>
            <w:r w:rsidRPr="00421C6B">
              <w:rPr>
                <w:rFonts w:asciiTheme="majorHAnsi" w:eastAsia="Calibri" w:hAnsiTheme="majorHAnsi" w:cstheme="majorHAnsi"/>
                <w:color w:val="000000"/>
                <w:sz w:val="19"/>
                <w:szCs w:val="19"/>
              </w:rPr>
              <w:t>(podpis pořadatel)</w:t>
            </w:r>
          </w:p>
          <w:p w14:paraId="76DF9849" w14:textId="77777777" w:rsidR="00AF3A03" w:rsidRPr="00421C6B" w:rsidRDefault="00C508F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asciiTheme="majorHAnsi" w:eastAsia="Calibri" w:hAnsiTheme="majorHAnsi" w:cstheme="majorHAnsi"/>
                <w:color w:val="000000"/>
                <w:sz w:val="19"/>
                <w:szCs w:val="19"/>
              </w:rPr>
            </w:pPr>
            <w:r w:rsidRPr="00421C6B">
              <w:rPr>
                <w:rFonts w:asciiTheme="majorHAnsi" w:eastAsia="Calibri" w:hAnsiTheme="majorHAnsi" w:cstheme="majorHAnsi"/>
                <w:color w:val="000000"/>
                <w:sz w:val="19"/>
                <w:szCs w:val="19"/>
              </w:rPr>
              <w:t>/razítko/</w:t>
            </w:r>
          </w:p>
        </w:tc>
        <w:tc>
          <w:tcPr>
            <w:tcW w:w="4606" w:type="dxa"/>
          </w:tcPr>
          <w:p w14:paraId="7AE21ED4" w14:textId="5C6D3B79" w:rsidR="00AF3A03" w:rsidRPr="00421C6B" w:rsidRDefault="00B250D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asciiTheme="majorHAnsi" w:eastAsia="Calibri" w:hAnsiTheme="majorHAnsi" w:cstheme="majorHAnsi"/>
                <w:color w:val="000000"/>
                <w:sz w:val="19"/>
                <w:szCs w:val="19"/>
              </w:rPr>
            </w:pPr>
            <w:r w:rsidRPr="00421C6B">
              <w:rPr>
                <w:rFonts w:asciiTheme="majorHAnsi" w:eastAsia="Calibri" w:hAnsiTheme="majorHAnsi" w:cstheme="majorHAnsi"/>
                <w:color w:val="000000"/>
                <w:sz w:val="19"/>
                <w:szCs w:val="19"/>
              </w:rPr>
              <w:t>V Plasích,</w:t>
            </w:r>
            <w:r w:rsidR="00C508FC" w:rsidRPr="00421C6B">
              <w:rPr>
                <w:rFonts w:asciiTheme="majorHAnsi" w:eastAsia="Calibri" w:hAnsiTheme="majorHAnsi" w:cstheme="majorHAnsi"/>
                <w:color w:val="000000"/>
                <w:sz w:val="19"/>
                <w:szCs w:val="19"/>
              </w:rPr>
              <w:t xml:space="preserve"> dne</w:t>
            </w:r>
            <w:r w:rsidR="00A2000C">
              <w:rPr>
                <w:rFonts w:asciiTheme="majorHAnsi" w:eastAsia="Calibri" w:hAnsiTheme="majorHAnsi" w:cstheme="majorHAnsi"/>
                <w:color w:val="000000"/>
                <w:sz w:val="19"/>
                <w:szCs w:val="19"/>
              </w:rPr>
              <w:t xml:space="preserve"> 9. 5. 2024</w:t>
            </w:r>
            <w:r w:rsidR="00C508FC" w:rsidRPr="00421C6B">
              <w:rPr>
                <w:rFonts w:asciiTheme="majorHAnsi" w:eastAsia="Calibri" w:hAnsiTheme="majorHAnsi" w:cstheme="majorHAnsi"/>
                <w:color w:val="000000"/>
                <w:sz w:val="19"/>
                <w:szCs w:val="19"/>
              </w:rPr>
              <w:t xml:space="preserve">      </w:t>
            </w:r>
          </w:p>
          <w:p w14:paraId="4FC5A406" w14:textId="77777777" w:rsidR="00AF3A03" w:rsidRPr="00421C6B" w:rsidRDefault="00AF3A0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asciiTheme="majorHAnsi" w:eastAsia="Calibri" w:hAnsiTheme="majorHAnsi" w:cstheme="majorHAnsi"/>
                <w:color w:val="000000"/>
                <w:sz w:val="19"/>
                <w:szCs w:val="19"/>
              </w:rPr>
            </w:pPr>
          </w:p>
          <w:p w14:paraId="6C326181" w14:textId="2D224A71" w:rsidR="00AF3A03" w:rsidRPr="00421C6B" w:rsidRDefault="00AF3A0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asciiTheme="majorHAnsi" w:eastAsia="Calibri" w:hAnsiTheme="majorHAnsi" w:cstheme="majorHAnsi"/>
                <w:color w:val="000000"/>
                <w:sz w:val="19"/>
                <w:szCs w:val="19"/>
              </w:rPr>
            </w:pPr>
          </w:p>
          <w:p w14:paraId="178EA4E6" w14:textId="77777777" w:rsidR="00072A59" w:rsidRPr="00421C6B" w:rsidRDefault="00072A5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asciiTheme="majorHAnsi" w:eastAsia="Calibri" w:hAnsiTheme="majorHAnsi" w:cstheme="majorHAnsi"/>
                <w:color w:val="000000"/>
                <w:sz w:val="19"/>
                <w:szCs w:val="19"/>
              </w:rPr>
            </w:pPr>
          </w:p>
          <w:p w14:paraId="63D37E35" w14:textId="77777777" w:rsidR="00AF3A03" w:rsidRPr="00421C6B" w:rsidRDefault="00C508F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asciiTheme="majorHAnsi" w:eastAsia="Calibri" w:hAnsiTheme="majorHAnsi" w:cstheme="majorHAnsi"/>
                <w:color w:val="000000"/>
                <w:sz w:val="19"/>
                <w:szCs w:val="19"/>
              </w:rPr>
            </w:pPr>
            <w:r w:rsidRPr="00421C6B">
              <w:rPr>
                <w:rFonts w:asciiTheme="majorHAnsi" w:eastAsia="Calibri" w:hAnsiTheme="majorHAnsi" w:cstheme="majorHAnsi"/>
                <w:color w:val="000000"/>
                <w:sz w:val="19"/>
                <w:szCs w:val="19"/>
              </w:rPr>
              <w:t>…………………………………………..</w:t>
            </w:r>
          </w:p>
          <w:p w14:paraId="439DAA45" w14:textId="77777777" w:rsidR="00AF3A03" w:rsidRPr="00421C6B" w:rsidRDefault="00C508F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asciiTheme="majorHAnsi" w:eastAsia="Calibri" w:hAnsiTheme="majorHAnsi" w:cstheme="majorHAnsi"/>
                <w:color w:val="000000"/>
                <w:sz w:val="19"/>
                <w:szCs w:val="19"/>
              </w:rPr>
            </w:pPr>
            <w:r w:rsidRPr="00421C6B">
              <w:rPr>
                <w:rFonts w:asciiTheme="majorHAnsi" w:eastAsia="Calibri" w:hAnsiTheme="majorHAnsi" w:cstheme="majorHAnsi"/>
                <w:color w:val="000000"/>
                <w:sz w:val="19"/>
                <w:szCs w:val="19"/>
              </w:rPr>
              <w:t>(podpis účinkujícího)</w:t>
            </w:r>
          </w:p>
          <w:p w14:paraId="1299EBF1" w14:textId="77777777" w:rsidR="00AF3A03" w:rsidRPr="00421C6B" w:rsidRDefault="00C508F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asciiTheme="majorHAnsi" w:eastAsia="Calibri" w:hAnsiTheme="majorHAnsi" w:cstheme="majorHAnsi"/>
                <w:color w:val="000000"/>
                <w:sz w:val="19"/>
                <w:szCs w:val="19"/>
              </w:rPr>
            </w:pPr>
            <w:r w:rsidRPr="00421C6B">
              <w:rPr>
                <w:rFonts w:asciiTheme="majorHAnsi" w:eastAsia="Calibri" w:hAnsiTheme="majorHAnsi" w:cstheme="majorHAnsi"/>
                <w:color w:val="000000"/>
                <w:sz w:val="19"/>
                <w:szCs w:val="19"/>
              </w:rPr>
              <w:t>/razítko/</w:t>
            </w:r>
          </w:p>
        </w:tc>
      </w:tr>
    </w:tbl>
    <w:p w14:paraId="4C8D1533" w14:textId="3CC2D64B" w:rsidR="00AF3A03" w:rsidRDefault="00AF3A03">
      <w:pPr>
        <w:keepNext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Theme="majorHAnsi" w:eastAsia="Calibri" w:hAnsiTheme="majorHAnsi" w:cstheme="majorHAnsi"/>
          <w:color w:val="000000"/>
        </w:rPr>
      </w:pPr>
    </w:p>
    <w:p w14:paraId="19A3CBF2" w14:textId="77777777" w:rsidR="00421C6B" w:rsidRPr="00421C6B" w:rsidRDefault="00421C6B" w:rsidP="00421C6B">
      <w:pPr>
        <w:rPr>
          <w:rFonts w:asciiTheme="majorHAnsi" w:eastAsia="Calibri" w:hAnsiTheme="majorHAnsi" w:cstheme="majorHAnsi"/>
        </w:rPr>
      </w:pPr>
    </w:p>
    <w:sectPr w:rsidR="00421C6B" w:rsidRPr="00421C6B" w:rsidSect="00030421">
      <w:headerReference w:type="default" r:id="rId8"/>
      <w:footerReference w:type="default" r:id="rId9"/>
      <w:pgSz w:w="11906" w:h="16838"/>
      <w:pgMar w:top="1061" w:right="1134" w:bottom="720" w:left="1134" w:header="708" w:footer="708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14445" w14:textId="77777777" w:rsidR="00BD541D" w:rsidRDefault="00BD541D">
      <w:r>
        <w:separator/>
      </w:r>
    </w:p>
  </w:endnote>
  <w:endnote w:type="continuationSeparator" w:id="0">
    <w:p w14:paraId="70670550" w14:textId="77777777" w:rsidR="00BD541D" w:rsidRDefault="00BD5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D6988" w14:textId="0B89DAB9" w:rsidR="009F2E66" w:rsidRPr="00030421" w:rsidRDefault="009F2E66">
    <w:pPr>
      <w:keepNext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firstLine="708"/>
      <w:jc w:val="both"/>
      <w:rPr>
        <w:rFonts w:ascii="Calibri" w:eastAsia="Calibri" w:hAnsi="Calibri" w:cs="Calibri"/>
        <w:color w:val="7F7F7F" w:themeColor="text1" w:themeTint="80"/>
        <w:sz w:val="16"/>
        <w:szCs w:val="16"/>
      </w:rPr>
    </w:pPr>
    <w:proofErr w:type="spellStart"/>
    <w:r w:rsidRPr="00030421">
      <w:rPr>
        <w:rFonts w:ascii="Calibri" w:eastAsia="Calibri" w:hAnsi="Calibri" w:cs="Calibri"/>
        <w:color w:val="7F7F7F" w:themeColor="text1" w:themeTint="80"/>
        <w:sz w:val="16"/>
        <w:szCs w:val="16"/>
      </w:rPr>
      <w:t>sp.zn</w:t>
    </w:r>
    <w:proofErr w:type="spellEnd"/>
    <w:r w:rsidRPr="00030421">
      <w:rPr>
        <w:rFonts w:ascii="Calibri" w:eastAsia="Calibri" w:hAnsi="Calibri" w:cs="Calibri"/>
        <w:color w:val="7F7F7F" w:themeColor="text1" w:themeTint="80"/>
        <w:sz w:val="16"/>
        <w:szCs w:val="16"/>
      </w:rPr>
      <w:t>. 11.4.3</w:t>
    </w:r>
    <w:r w:rsidRPr="00030421">
      <w:rPr>
        <w:rFonts w:ascii="Calibri" w:eastAsia="Calibri" w:hAnsi="Calibri" w:cs="Calibri"/>
        <w:color w:val="7F7F7F" w:themeColor="text1" w:themeTint="80"/>
        <w:sz w:val="16"/>
        <w:szCs w:val="16"/>
      </w:rPr>
      <w:tab/>
      <w:t xml:space="preserve">strana </w:t>
    </w:r>
    <w:r w:rsidRPr="00030421">
      <w:rPr>
        <w:rFonts w:ascii="Calibri" w:eastAsia="Calibri" w:hAnsi="Calibri" w:cs="Calibri"/>
        <w:color w:val="7F7F7F" w:themeColor="text1" w:themeTint="80"/>
        <w:sz w:val="16"/>
        <w:szCs w:val="16"/>
      </w:rPr>
      <w:fldChar w:fldCharType="begin"/>
    </w:r>
    <w:r w:rsidRPr="00030421">
      <w:rPr>
        <w:rFonts w:ascii="Calibri" w:eastAsia="Calibri" w:hAnsi="Calibri" w:cs="Calibri"/>
        <w:color w:val="7F7F7F" w:themeColor="text1" w:themeTint="80"/>
        <w:sz w:val="16"/>
        <w:szCs w:val="16"/>
      </w:rPr>
      <w:instrText>PAGE</w:instrText>
    </w:r>
    <w:r w:rsidRPr="00030421">
      <w:rPr>
        <w:rFonts w:ascii="Calibri" w:eastAsia="Calibri" w:hAnsi="Calibri" w:cs="Calibri"/>
        <w:color w:val="7F7F7F" w:themeColor="text1" w:themeTint="80"/>
        <w:sz w:val="16"/>
        <w:szCs w:val="16"/>
      </w:rPr>
      <w:fldChar w:fldCharType="separate"/>
    </w:r>
    <w:r w:rsidR="001060AB" w:rsidRPr="00030421">
      <w:rPr>
        <w:rFonts w:ascii="Calibri" w:eastAsia="Calibri" w:hAnsi="Calibri" w:cs="Calibri"/>
        <w:noProof/>
        <w:color w:val="7F7F7F" w:themeColor="text1" w:themeTint="80"/>
        <w:sz w:val="16"/>
        <w:szCs w:val="16"/>
      </w:rPr>
      <w:t>2</w:t>
    </w:r>
    <w:r w:rsidRPr="00030421">
      <w:rPr>
        <w:rFonts w:ascii="Calibri" w:eastAsia="Calibri" w:hAnsi="Calibri" w:cs="Calibri"/>
        <w:color w:val="7F7F7F" w:themeColor="text1" w:themeTint="80"/>
        <w:sz w:val="16"/>
        <w:szCs w:val="16"/>
      </w:rPr>
      <w:fldChar w:fldCharType="end"/>
    </w:r>
    <w:r w:rsidRPr="00030421">
      <w:rPr>
        <w:rFonts w:ascii="Calibri" w:eastAsia="Calibri" w:hAnsi="Calibri" w:cs="Calibri"/>
        <w:color w:val="7F7F7F" w:themeColor="text1" w:themeTint="80"/>
        <w:sz w:val="16"/>
        <w:szCs w:val="16"/>
      </w:rPr>
      <w:t xml:space="preserve"> (celkem </w:t>
    </w:r>
    <w:r w:rsidR="00072A59" w:rsidRPr="00030421">
      <w:rPr>
        <w:rFonts w:ascii="Calibri" w:eastAsia="Calibri" w:hAnsi="Calibri" w:cs="Calibri"/>
        <w:color w:val="7F7F7F" w:themeColor="text1" w:themeTint="80"/>
        <w:sz w:val="16"/>
        <w:szCs w:val="16"/>
      </w:rPr>
      <w:t>3</w:t>
    </w:r>
    <w:r w:rsidRPr="00030421">
      <w:rPr>
        <w:rFonts w:ascii="Calibri" w:eastAsia="Calibri" w:hAnsi="Calibri" w:cs="Calibri"/>
        <w:color w:val="7F7F7F" w:themeColor="text1" w:themeTint="80"/>
        <w:sz w:val="16"/>
        <w:szCs w:val="16"/>
      </w:rPr>
      <w:t>)</w:t>
    </w:r>
    <w:r w:rsidRPr="00030421">
      <w:rPr>
        <w:rFonts w:ascii="Calibri" w:eastAsia="Calibri" w:hAnsi="Calibri" w:cs="Calibri"/>
        <w:color w:val="7F7F7F" w:themeColor="text1" w:themeTint="80"/>
        <w:sz w:val="16"/>
        <w:szCs w:val="16"/>
      </w:rPr>
      <w:tab/>
      <w:t>v</w:t>
    </w:r>
    <w:r w:rsidR="005725DD" w:rsidRPr="00030421">
      <w:rPr>
        <w:rFonts w:ascii="Calibri" w:eastAsia="Calibri" w:hAnsi="Calibri" w:cs="Calibri"/>
        <w:color w:val="7F7F7F" w:themeColor="text1" w:themeTint="80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96C7F" w14:textId="77777777" w:rsidR="00BD541D" w:rsidRDefault="00BD541D">
      <w:r>
        <w:separator/>
      </w:r>
    </w:p>
  </w:footnote>
  <w:footnote w:type="continuationSeparator" w:id="0">
    <w:p w14:paraId="68DDCE54" w14:textId="77777777" w:rsidR="00BD541D" w:rsidRDefault="00BD5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BB08B" w14:textId="16654713" w:rsidR="00AF3A03" w:rsidRDefault="00030421" w:rsidP="00030421">
    <w:pPr>
      <w:keepNext/>
      <w:pBdr>
        <w:top w:val="nil"/>
        <w:left w:val="nil"/>
        <w:bottom w:val="nil"/>
        <w:right w:val="nil"/>
        <w:between w:val="nil"/>
      </w:pBdr>
      <w:ind w:left="-284"/>
      <w:jc w:val="both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 wp14:anchorId="4EF091EE" wp14:editId="7E1B2888">
          <wp:extent cx="1755091" cy="468000"/>
          <wp:effectExtent l="0" t="0" r="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5091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508FC">
      <w:rPr>
        <w:rFonts w:ascii="Arial" w:eastAsia="Arial" w:hAnsi="Arial" w:cs="Arial"/>
        <w:color w:val="000000"/>
        <w:sz w:val="22"/>
        <w:szCs w:val="22"/>
      </w:rPr>
      <w:tab/>
    </w:r>
    <w:r w:rsidR="00C508FC">
      <w:rPr>
        <w:rFonts w:ascii="Arial" w:eastAsia="Arial" w:hAnsi="Arial" w:cs="Arial"/>
        <w:color w:val="000000"/>
        <w:sz w:val="22"/>
        <w:szCs w:val="22"/>
      </w:rPr>
      <w:tab/>
    </w:r>
    <w:r w:rsidR="00C508FC">
      <w:rPr>
        <w:rFonts w:ascii="Arial" w:eastAsia="Arial" w:hAnsi="Arial" w:cs="Arial"/>
        <w:color w:val="000000"/>
        <w:sz w:val="22"/>
        <w:szCs w:val="22"/>
      </w:rPr>
      <w:tab/>
    </w:r>
    <w:r w:rsidR="00C508FC">
      <w:rPr>
        <w:rFonts w:ascii="Arial" w:eastAsia="Arial" w:hAnsi="Arial" w:cs="Arial"/>
        <w:color w:val="000000"/>
        <w:sz w:val="22"/>
        <w:szCs w:val="22"/>
      </w:rPr>
      <w:tab/>
    </w:r>
    <w:r w:rsidR="00C508FC">
      <w:rPr>
        <w:rFonts w:ascii="Arial" w:eastAsia="Arial" w:hAnsi="Arial" w:cs="Arial"/>
        <w:color w:val="000000"/>
        <w:sz w:val="22"/>
        <w:szCs w:val="22"/>
      </w:rPr>
      <w:tab/>
    </w:r>
    <w:r w:rsidR="00C508FC">
      <w:rPr>
        <w:rFonts w:ascii="Arial" w:eastAsia="Arial" w:hAnsi="Arial" w:cs="Arial"/>
        <w:color w:val="000000"/>
        <w:sz w:val="22"/>
        <w:szCs w:val="22"/>
      </w:rPr>
      <w:tab/>
    </w:r>
    <w:r w:rsidR="00C508FC">
      <w:rPr>
        <w:rFonts w:ascii="Arial" w:eastAsia="Arial" w:hAnsi="Arial" w:cs="Arial"/>
        <w:color w:val="000000"/>
        <w:sz w:val="22"/>
        <w:szCs w:val="22"/>
      </w:rPr>
      <w:tab/>
    </w:r>
    <w:r w:rsidR="00C508FC">
      <w:rPr>
        <w:rFonts w:ascii="Arial" w:eastAsia="Arial" w:hAnsi="Arial" w:cs="Arial"/>
        <w:color w:val="000000"/>
        <w:sz w:val="22"/>
        <w:szCs w:val="22"/>
      </w:rPr>
      <w:tab/>
    </w:r>
  </w:p>
  <w:p w14:paraId="5D790207" w14:textId="7C6FF5DC" w:rsidR="00AF3A03" w:rsidRPr="00030421" w:rsidRDefault="00030421" w:rsidP="00030421">
    <w:pPr>
      <w:jc w:val="right"/>
      <w:rPr>
        <w:rFonts w:ascii="Calibri" w:eastAsia="Calibri" w:hAnsi="Calibri" w:cs="Calibri"/>
        <w:i/>
        <w:iCs/>
        <w:color w:val="BFBFBF" w:themeColor="background1" w:themeShade="BF"/>
        <w:sz w:val="16"/>
        <w:szCs w:val="16"/>
      </w:rPr>
    </w:pPr>
    <w:r>
      <w:rPr>
        <w:rFonts w:ascii="Calibri" w:eastAsia="Calibri" w:hAnsi="Calibri" w:cs="Calibri"/>
        <w:color w:val="000000"/>
        <w:sz w:val="22"/>
        <w:szCs w:val="22"/>
      </w:rPr>
      <w:t xml:space="preserve">              </w:t>
    </w:r>
    <w:r w:rsidR="00B3011B">
      <w:rPr>
        <w:rFonts w:ascii="Calibri" w:eastAsia="Calibri" w:hAnsi="Calibri" w:cs="Calibri"/>
        <w:color w:val="000000"/>
        <w:sz w:val="22"/>
        <w:szCs w:val="22"/>
      </w:rPr>
      <w:tab/>
    </w:r>
    <w:r w:rsidR="00072A59" w:rsidRPr="00030421">
      <w:rPr>
        <w:rFonts w:ascii="Calibri" w:eastAsia="Calibri" w:hAnsi="Calibri" w:cs="Calibri"/>
        <w:i/>
        <w:iCs/>
        <w:color w:val="BFBFBF" w:themeColor="background1" w:themeShade="BF"/>
        <w:sz w:val="16"/>
        <w:szCs w:val="16"/>
      </w:rPr>
      <w:t>p</w:t>
    </w:r>
    <w:r w:rsidR="00B3011B" w:rsidRPr="00030421">
      <w:rPr>
        <w:rFonts w:ascii="Calibri" w:eastAsia="Calibri" w:hAnsi="Calibri" w:cs="Calibri"/>
        <w:i/>
        <w:iCs/>
        <w:color w:val="BFBFBF" w:themeColor="background1" w:themeShade="BF"/>
        <w:sz w:val="16"/>
        <w:szCs w:val="16"/>
      </w:rPr>
      <w:t>říloha č. 18</w:t>
    </w:r>
  </w:p>
  <w:p w14:paraId="064F9C6A" w14:textId="77777777" w:rsidR="00AF3A03" w:rsidRDefault="00AF3A03">
    <w:pPr>
      <w:keepNext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firstLine="708"/>
      <w:jc w:val="both"/>
      <w:rPr>
        <w:rFonts w:ascii="Arial" w:eastAsia="Arial" w:hAnsi="Arial" w:cs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54D62"/>
    <w:multiLevelType w:val="multilevel"/>
    <w:tmpl w:val="BF8C034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441008B"/>
    <w:multiLevelType w:val="multilevel"/>
    <w:tmpl w:val="257A4112"/>
    <w:lvl w:ilvl="0">
      <w:start w:val="1"/>
      <w:numFmt w:val="lowerLetter"/>
      <w:lvlText w:val="%1)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" w15:restartNumberingAfterBreak="0">
    <w:nsid w:val="393C7FF3"/>
    <w:multiLevelType w:val="multilevel"/>
    <w:tmpl w:val="DC46112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3" w15:restartNumberingAfterBreak="0">
    <w:nsid w:val="3C6E05C8"/>
    <w:multiLevelType w:val="multilevel"/>
    <w:tmpl w:val="191CA288"/>
    <w:lvl w:ilvl="0">
      <w:start w:val="3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4" w15:restartNumberingAfterBreak="0">
    <w:nsid w:val="45B61A56"/>
    <w:multiLevelType w:val="multilevel"/>
    <w:tmpl w:val="F0708C7C"/>
    <w:lvl w:ilvl="0">
      <w:start w:val="1"/>
      <w:numFmt w:val="lowerLetter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5" w15:restartNumberingAfterBreak="0">
    <w:nsid w:val="5A011525"/>
    <w:multiLevelType w:val="multilevel"/>
    <w:tmpl w:val="D03401D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" w15:restartNumberingAfterBreak="0">
    <w:nsid w:val="5D8D388A"/>
    <w:multiLevelType w:val="multilevel"/>
    <w:tmpl w:val="93FCA8B4"/>
    <w:lvl w:ilvl="0">
      <w:start w:val="1"/>
      <w:numFmt w:val="lowerLetter"/>
      <w:lvlText w:val="%1)"/>
      <w:lvlJc w:val="left"/>
      <w:pPr>
        <w:ind w:left="78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5" w:hanging="180"/>
      </w:pPr>
      <w:rPr>
        <w:vertAlign w:val="baseline"/>
      </w:rPr>
    </w:lvl>
  </w:abstractNum>
  <w:abstractNum w:abstractNumId="7" w15:restartNumberingAfterBreak="0">
    <w:nsid w:val="69856D8B"/>
    <w:multiLevelType w:val="multilevel"/>
    <w:tmpl w:val="89888CE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" w15:restartNumberingAfterBreak="0">
    <w:nsid w:val="786B6AAD"/>
    <w:multiLevelType w:val="multilevel"/>
    <w:tmpl w:val="5A7CD9FE"/>
    <w:lvl w:ilvl="0">
      <w:start w:val="2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7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A03"/>
    <w:rsid w:val="00030421"/>
    <w:rsid w:val="00072A59"/>
    <w:rsid w:val="000D7DE4"/>
    <w:rsid w:val="001060AB"/>
    <w:rsid w:val="001A162C"/>
    <w:rsid w:val="001C53FA"/>
    <w:rsid w:val="00225B1F"/>
    <w:rsid w:val="00421C6B"/>
    <w:rsid w:val="00527E1B"/>
    <w:rsid w:val="00532138"/>
    <w:rsid w:val="005725DD"/>
    <w:rsid w:val="00613B80"/>
    <w:rsid w:val="0084777F"/>
    <w:rsid w:val="00884008"/>
    <w:rsid w:val="009F2E66"/>
    <w:rsid w:val="00A2000C"/>
    <w:rsid w:val="00AF3A03"/>
    <w:rsid w:val="00B250D0"/>
    <w:rsid w:val="00B3011B"/>
    <w:rsid w:val="00B84E96"/>
    <w:rsid w:val="00BC6091"/>
    <w:rsid w:val="00BD541D"/>
    <w:rsid w:val="00BE4189"/>
    <w:rsid w:val="00C508FC"/>
    <w:rsid w:val="00D7054E"/>
    <w:rsid w:val="00E43404"/>
    <w:rsid w:val="00E66815"/>
    <w:rsid w:val="00FB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D11626"/>
  <w15:docId w15:val="{3CE6AB75-CFAB-4E9E-ABA3-C6224DD52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08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08F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C53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53FA"/>
  </w:style>
  <w:style w:type="paragraph" w:styleId="Zpat">
    <w:name w:val="footer"/>
    <w:basedOn w:val="Normln"/>
    <w:link w:val="ZpatChar"/>
    <w:uiPriority w:val="99"/>
    <w:unhideWhenUsed/>
    <w:rsid w:val="001C53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53FA"/>
  </w:style>
  <w:style w:type="table" w:styleId="Mkatabulky">
    <w:name w:val="Table Grid"/>
    <w:basedOn w:val="Normlntabulka"/>
    <w:uiPriority w:val="39"/>
    <w:rsid w:val="00030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304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p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1128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Kopačková Slávka</dc:creator>
  <cp:lastModifiedBy>frankova</cp:lastModifiedBy>
  <cp:revision>4</cp:revision>
  <dcterms:created xsi:type="dcterms:W3CDTF">2024-05-07T13:31:00Z</dcterms:created>
  <dcterms:modified xsi:type="dcterms:W3CDTF">2024-05-09T07:29:00Z</dcterms:modified>
</cp:coreProperties>
</file>