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9D405" w14:textId="77777777" w:rsidR="0058210D" w:rsidRDefault="00000000">
      <w:pPr>
        <w:pStyle w:val="Bodytext10"/>
        <w:spacing w:after="760" w:line="240" w:lineRule="auto"/>
        <w:jc w:val="right"/>
      </w:pPr>
      <w:r>
        <w:rPr>
          <w:rStyle w:val="Bodytext1"/>
        </w:rPr>
        <w:t>OVZ 141/2024</w:t>
      </w:r>
    </w:p>
    <w:p w14:paraId="3FF7A081" w14:textId="77777777" w:rsidR="0058210D" w:rsidRDefault="00000000">
      <w:pPr>
        <w:pStyle w:val="Bodytext10"/>
        <w:spacing w:after="340" w:line="240" w:lineRule="auto"/>
        <w:ind w:firstLine="580"/>
      </w:pPr>
      <w:r>
        <w:rPr>
          <w:rStyle w:val="Bodytext1"/>
          <w:b/>
          <w:bCs/>
        </w:rPr>
        <w:t>SMLOUVA O PRONÁJMU A SPRÁVĚ OPERAČNÍHO INSTRUMENTÁRIA</w:t>
      </w:r>
    </w:p>
    <w:p w14:paraId="19D542CB" w14:textId="77777777" w:rsidR="0058210D" w:rsidRDefault="0058210D">
      <w:pPr>
        <w:pStyle w:val="Bodytext10"/>
        <w:numPr>
          <w:ilvl w:val="0"/>
          <w:numId w:val="1"/>
        </w:numPr>
        <w:spacing w:after="0" w:line="240" w:lineRule="auto"/>
        <w:jc w:val="center"/>
      </w:pPr>
    </w:p>
    <w:p w14:paraId="257015A1" w14:textId="77777777" w:rsidR="0058210D" w:rsidRDefault="00000000">
      <w:pPr>
        <w:pStyle w:val="Bodytext10"/>
        <w:spacing w:after="380" w:line="240" w:lineRule="auto"/>
        <w:jc w:val="center"/>
      </w:pPr>
      <w:r>
        <w:rPr>
          <w:rStyle w:val="Bodytext1"/>
          <w:b/>
          <w:bCs/>
        </w:rPr>
        <w:t>Smluvní strany</w:t>
      </w:r>
    </w:p>
    <w:p w14:paraId="57FA7796" w14:textId="77777777" w:rsidR="0058210D" w:rsidRDefault="00000000">
      <w:pPr>
        <w:pStyle w:val="Tablecaption10"/>
      </w:pPr>
      <w:r>
        <w:rPr>
          <w:rStyle w:val="Tablecaption1"/>
          <w:b/>
          <w:bCs/>
        </w:rPr>
        <w:t>1. Nemocnice Havířov, příspěvková organizace</w:t>
      </w:r>
    </w:p>
    <w:tbl>
      <w:tblPr>
        <w:tblOverlap w:val="never"/>
        <w:tblW w:w="0" w:type="auto"/>
        <w:tblLayout w:type="fixed"/>
        <w:tblCellMar>
          <w:left w:w="10" w:type="dxa"/>
          <w:right w:w="10" w:type="dxa"/>
        </w:tblCellMar>
        <w:tblLook w:val="04A0" w:firstRow="1" w:lastRow="0" w:firstColumn="1" w:lastColumn="0" w:noHBand="0" w:noVBand="1"/>
      </w:tblPr>
      <w:tblGrid>
        <w:gridCol w:w="2448"/>
        <w:gridCol w:w="4874"/>
      </w:tblGrid>
      <w:tr w:rsidR="0058210D" w14:paraId="28767386" w14:textId="77777777">
        <w:tblPrEx>
          <w:tblCellMar>
            <w:top w:w="0" w:type="dxa"/>
            <w:bottom w:w="0" w:type="dxa"/>
          </w:tblCellMar>
        </w:tblPrEx>
        <w:trPr>
          <w:trHeight w:hRule="exact" w:val="252"/>
        </w:trPr>
        <w:tc>
          <w:tcPr>
            <w:tcW w:w="2448" w:type="dxa"/>
            <w:shd w:val="clear" w:color="auto" w:fill="auto"/>
          </w:tcPr>
          <w:p w14:paraId="3ECA94E0" w14:textId="77777777" w:rsidR="0058210D" w:rsidRDefault="00000000">
            <w:pPr>
              <w:pStyle w:val="Other10"/>
              <w:spacing w:after="0" w:line="240" w:lineRule="auto"/>
              <w:ind w:firstLine="320"/>
            </w:pPr>
            <w:r>
              <w:rPr>
                <w:rStyle w:val="Other1"/>
              </w:rPr>
              <w:t>se sídlem:</w:t>
            </w:r>
          </w:p>
        </w:tc>
        <w:tc>
          <w:tcPr>
            <w:tcW w:w="4874" w:type="dxa"/>
            <w:shd w:val="clear" w:color="auto" w:fill="auto"/>
          </w:tcPr>
          <w:p w14:paraId="7CBE37FA" w14:textId="77777777" w:rsidR="0058210D" w:rsidRDefault="00000000">
            <w:pPr>
              <w:pStyle w:val="Other10"/>
              <w:spacing w:after="0" w:line="240" w:lineRule="auto"/>
              <w:ind w:firstLine="500"/>
            </w:pPr>
            <w:r>
              <w:rPr>
                <w:rStyle w:val="Other1"/>
              </w:rPr>
              <w:t>Dělnická 1132/24, 73601 Havířov</w:t>
            </w:r>
          </w:p>
        </w:tc>
      </w:tr>
      <w:tr w:rsidR="0058210D" w14:paraId="1CC0D3AA" w14:textId="77777777">
        <w:tblPrEx>
          <w:tblCellMar>
            <w:top w:w="0" w:type="dxa"/>
            <w:bottom w:w="0" w:type="dxa"/>
          </w:tblCellMar>
        </w:tblPrEx>
        <w:trPr>
          <w:trHeight w:hRule="exact" w:val="526"/>
        </w:trPr>
        <w:tc>
          <w:tcPr>
            <w:tcW w:w="2448" w:type="dxa"/>
            <w:shd w:val="clear" w:color="auto" w:fill="auto"/>
            <w:vAlign w:val="bottom"/>
          </w:tcPr>
          <w:p w14:paraId="173D37FA" w14:textId="77777777" w:rsidR="00DA542F" w:rsidRDefault="00000000">
            <w:pPr>
              <w:pStyle w:val="Other10"/>
              <w:spacing w:after="0" w:line="259" w:lineRule="auto"/>
              <w:ind w:left="320"/>
              <w:rPr>
                <w:rStyle w:val="Other1"/>
              </w:rPr>
            </w:pPr>
            <w:r>
              <w:rPr>
                <w:rStyle w:val="Other1"/>
              </w:rPr>
              <w:t xml:space="preserve">zastoupen: </w:t>
            </w:r>
          </w:p>
          <w:p w14:paraId="633A9F57" w14:textId="51F3F650" w:rsidR="0058210D" w:rsidRDefault="00000000">
            <w:pPr>
              <w:pStyle w:val="Other10"/>
              <w:spacing w:after="0" w:line="259" w:lineRule="auto"/>
              <w:ind w:left="320"/>
            </w:pPr>
            <w:r>
              <w:rPr>
                <w:rStyle w:val="Other1"/>
              </w:rPr>
              <w:t>IČO:</w:t>
            </w:r>
          </w:p>
        </w:tc>
        <w:tc>
          <w:tcPr>
            <w:tcW w:w="4874" w:type="dxa"/>
            <w:shd w:val="clear" w:color="auto" w:fill="auto"/>
            <w:vAlign w:val="bottom"/>
          </w:tcPr>
          <w:p w14:paraId="699196C3" w14:textId="77777777" w:rsidR="00DA542F" w:rsidRDefault="00000000">
            <w:pPr>
              <w:pStyle w:val="Other10"/>
              <w:spacing w:after="0" w:line="259" w:lineRule="auto"/>
              <w:ind w:left="500" w:firstLine="40"/>
              <w:rPr>
                <w:rStyle w:val="Other1"/>
              </w:rPr>
            </w:pPr>
            <w:r>
              <w:rPr>
                <w:rStyle w:val="Other1"/>
              </w:rPr>
              <w:t xml:space="preserve">ředitelem </w:t>
            </w:r>
          </w:p>
          <w:p w14:paraId="5AFFA744" w14:textId="22992E4A" w:rsidR="0058210D" w:rsidRDefault="00000000">
            <w:pPr>
              <w:pStyle w:val="Other10"/>
              <w:spacing w:after="0" w:line="259" w:lineRule="auto"/>
              <w:ind w:left="500" w:firstLine="40"/>
            </w:pPr>
            <w:r>
              <w:rPr>
                <w:rStyle w:val="Other1"/>
              </w:rPr>
              <w:t>00844896</w:t>
            </w:r>
          </w:p>
        </w:tc>
      </w:tr>
      <w:tr w:rsidR="0058210D" w14:paraId="472C50D4" w14:textId="77777777">
        <w:tblPrEx>
          <w:tblCellMar>
            <w:top w:w="0" w:type="dxa"/>
            <w:bottom w:w="0" w:type="dxa"/>
          </w:tblCellMar>
        </w:tblPrEx>
        <w:trPr>
          <w:trHeight w:hRule="exact" w:val="274"/>
        </w:trPr>
        <w:tc>
          <w:tcPr>
            <w:tcW w:w="2448" w:type="dxa"/>
            <w:shd w:val="clear" w:color="auto" w:fill="auto"/>
          </w:tcPr>
          <w:p w14:paraId="2C84F32E" w14:textId="77777777" w:rsidR="0058210D" w:rsidRDefault="00000000">
            <w:pPr>
              <w:pStyle w:val="Other10"/>
              <w:spacing w:after="0" w:line="240" w:lineRule="auto"/>
              <w:ind w:firstLine="320"/>
            </w:pPr>
            <w:r>
              <w:rPr>
                <w:rStyle w:val="Other1"/>
              </w:rPr>
              <w:t>DIČ:</w:t>
            </w:r>
          </w:p>
        </w:tc>
        <w:tc>
          <w:tcPr>
            <w:tcW w:w="4874" w:type="dxa"/>
            <w:shd w:val="clear" w:color="auto" w:fill="auto"/>
          </w:tcPr>
          <w:p w14:paraId="0371FE10" w14:textId="77777777" w:rsidR="0058210D" w:rsidRDefault="00000000">
            <w:pPr>
              <w:pStyle w:val="Other10"/>
              <w:spacing w:after="0" w:line="240" w:lineRule="auto"/>
              <w:ind w:firstLine="500"/>
            </w:pPr>
            <w:r>
              <w:rPr>
                <w:rStyle w:val="Other1"/>
              </w:rPr>
              <w:t>CZ 00844896</w:t>
            </w:r>
          </w:p>
        </w:tc>
      </w:tr>
      <w:tr w:rsidR="0058210D" w14:paraId="69F270E9" w14:textId="77777777">
        <w:tblPrEx>
          <w:tblCellMar>
            <w:top w:w="0" w:type="dxa"/>
            <w:bottom w:w="0" w:type="dxa"/>
          </w:tblCellMar>
        </w:tblPrEx>
        <w:trPr>
          <w:trHeight w:hRule="exact" w:val="554"/>
        </w:trPr>
        <w:tc>
          <w:tcPr>
            <w:tcW w:w="2448" w:type="dxa"/>
            <w:shd w:val="clear" w:color="auto" w:fill="auto"/>
          </w:tcPr>
          <w:p w14:paraId="0A25A485" w14:textId="77777777" w:rsidR="0058210D" w:rsidRDefault="00000000">
            <w:pPr>
              <w:pStyle w:val="Other10"/>
              <w:spacing w:after="0" w:line="240" w:lineRule="auto"/>
              <w:ind w:firstLine="260"/>
            </w:pPr>
            <w:r>
              <w:rPr>
                <w:rStyle w:val="Other1"/>
              </w:rPr>
              <w:t>bankovní spojení:</w:t>
            </w:r>
          </w:p>
        </w:tc>
        <w:tc>
          <w:tcPr>
            <w:tcW w:w="4874" w:type="dxa"/>
            <w:shd w:val="clear" w:color="auto" w:fill="auto"/>
            <w:vAlign w:val="bottom"/>
          </w:tcPr>
          <w:p w14:paraId="61252B13" w14:textId="34EA32B5" w:rsidR="0058210D" w:rsidRDefault="0058210D">
            <w:pPr>
              <w:pStyle w:val="Other10"/>
              <w:spacing w:after="0"/>
              <w:ind w:left="500" w:firstLine="40"/>
            </w:pPr>
          </w:p>
        </w:tc>
      </w:tr>
    </w:tbl>
    <w:p w14:paraId="14E281E6" w14:textId="77777777" w:rsidR="0058210D" w:rsidRDefault="0058210D">
      <w:pPr>
        <w:spacing w:after="239" w:line="1" w:lineRule="exact"/>
      </w:pPr>
    </w:p>
    <w:p w14:paraId="509E1392" w14:textId="77777777" w:rsidR="0058210D" w:rsidRDefault="00000000">
      <w:pPr>
        <w:pStyle w:val="Bodytext10"/>
        <w:spacing w:after="100" w:line="240" w:lineRule="auto"/>
        <w:ind w:firstLine="480"/>
        <w:jc w:val="both"/>
      </w:pPr>
      <w:r>
        <w:rPr>
          <w:rStyle w:val="Bodytext1"/>
        </w:rPr>
        <w:t>dále jen „Nemocnice“</w:t>
      </w:r>
    </w:p>
    <w:p w14:paraId="5B6198A9" w14:textId="77777777" w:rsidR="0058210D" w:rsidRDefault="00000000">
      <w:pPr>
        <w:pStyle w:val="Bodytext10"/>
        <w:spacing w:after="100" w:line="240" w:lineRule="auto"/>
        <w:ind w:firstLine="480"/>
        <w:jc w:val="both"/>
      </w:pPr>
      <w:r>
        <w:rPr>
          <w:rStyle w:val="Bodytext1"/>
        </w:rPr>
        <w:t xml:space="preserve">Osoba oprávněná jednat ve věcech </w:t>
      </w:r>
      <w:proofErr w:type="gramStart"/>
      <w:r>
        <w:rPr>
          <w:rStyle w:val="Bodytext1"/>
        </w:rPr>
        <w:t>technických - předmětu</w:t>
      </w:r>
      <w:proofErr w:type="gramEnd"/>
      <w:r>
        <w:rPr>
          <w:rStyle w:val="Bodytext1"/>
        </w:rPr>
        <w:t xml:space="preserve"> smlouvy:</w:t>
      </w:r>
    </w:p>
    <w:p w14:paraId="4A2A7651" w14:textId="17A82A44" w:rsidR="0058210D" w:rsidRDefault="00000000">
      <w:pPr>
        <w:pStyle w:val="Bodytext10"/>
        <w:spacing w:after="980" w:line="240" w:lineRule="auto"/>
        <w:ind w:firstLine="480"/>
        <w:jc w:val="both"/>
      </w:pPr>
      <w:r>
        <w:rPr>
          <w:noProof/>
        </w:rPr>
        <mc:AlternateContent>
          <mc:Choice Requires="wps">
            <w:drawing>
              <wp:anchor distT="0" distB="0" distL="114300" distR="114300" simplePos="0" relativeHeight="125829378" behindDoc="0" locked="0" layoutInCell="1" allowOverlap="1" wp14:anchorId="0A69E4C0" wp14:editId="1B794C7B">
                <wp:simplePos x="0" y="0"/>
                <wp:positionH relativeFrom="page">
                  <wp:posOffset>1040765</wp:posOffset>
                </wp:positionH>
                <wp:positionV relativeFrom="paragraph">
                  <wp:posOffset>635000</wp:posOffset>
                </wp:positionV>
                <wp:extent cx="1700530" cy="119316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700530" cy="1193165"/>
                        </a:xfrm>
                        <a:prstGeom prst="rect">
                          <a:avLst/>
                        </a:prstGeom>
                        <a:noFill/>
                      </wps:spPr>
                      <wps:txbx>
                        <w:txbxContent>
                          <w:p w14:paraId="4C7067E0" w14:textId="77777777" w:rsidR="0058210D" w:rsidRDefault="00000000">
                            <w:pPr>
                              <w:pStyle w:val="Bodytext10"/>
                              <w:spacing w:after="0" w:line="240" w:lineRule="auto"/>
                            </w:pPr>
                            <w:r>
                              <w:rPr>
                                <w:rStyle w:val="Bodytext1"/>
                                <w:b/>
                                <w:bCs/>
                              </w:rPr>
                              <w:t>2. B. Braun Medical s.r.o.</w:t>
                            </w:r>
                          </w:p>
                          <w:p w14:paraId="0F4DC73B" w14:textId="77777777" w:rsidR="0058210D" w:rsidRDefault="00000000">
                            <w:pPr>
                              <w:pStyle w:val="Bodytext10"/>
                              <w:spacing w:after="0" w:line="240" w:lineRule="auto"/>
                              <w:ind w:firstLine="340"/>
                            </w:pPr>
                            <w:r>
                              <w:rPr>
                                <w:rStyle w:val="Bodytext1"/>
                              </w:rPr>
                              <w:t>se sídlem:</w:t>
                            </w:r>
                          </w:p>
                          <w:p w14:paraId="35E0E785" w14:textId="77777777" w:rsidR="0058210D" w:rsidRDefault="00000000">
                            <w:pPr>
                              <w:pStyle w:val="Bodytext10"/>
                              <w:spacing w:after="0" w:line="240" w:lineRule="auto"/>
                              <w:ind w:firstLine="340"/>
                            </w:pPr>
                            <w:r>
                              <w:rPr>
                                <w:rStyle w:val="Bodytext1"/>
                              </w:rPr>
                              <w:t>zastoupena:</w:t>
                            </w:r>
                          </w:p>
                          <w:p w14:paraId="101E9EEE" w14:textId="77777777" w:rsidR="0058210D" w:rsidRDefault="00000000">
                            <w:pPr>
                              <w:pStyle w:val="Bodytext10"/>
                              <w:spacing w:after="0" w:line="240" w:lineRule="auto"/>
                              <w:ind w:firstLine="340"/>
                            </w:pPr>
                            <w:r>
                              <w:rPr>
                                <w:rStyle w:val="Bodytext1"/>
                              </w:rPr>
                              <w:t>IČO:</w:t>
                            </w:r>
                          </w:p>
                          <w:p w14:paraId="01C3BA20" w14:textId="77777777" w:rsidR="0058210D" w:rsidRDefault="00000000">
                            <w:pPr>
                              <w:pStyle w:val="Bodytext10"/>
                              <w:spacing w:after="0" w:line="240" w:lineRule="auto"/>
                              <w:ind w:firstLine="340"/>
                            </w:pPr>
                            <w:r>
                              <w:rPr>
                                <w:rStyle w:val="Bodytext1"/>
                              </w:rPr>
                              <w:t>DIČ:</w:t>
                            </w:r>
                          </w:p>
                          <w:p w14:paraId="4CC810CD" w14:textId="77777777" w:rsidR="0058210D" w:rsidRDefault="00000000">
                            <w:pPr>
                              <w:pStyle w:val="Bodytext10"/>
                              <w:spacing w:after="0" w:line="240" w:lineRule="auto"/>
                              <w:ind w:firstLine="340"/>
                            </w:pPr>
                            <w:r>
                              <w:rPr>
                                <w:rStyle w:val="Bodytext1"/>
                              </w:rPr>
                              <w:t>bankovní spojení:</w:t>
                            </w:r>
                          </w:p>
                          <w:p w14:paraId="323964A3" w14:textId="77777777" w:rsidR="0058210D" w:rsidRDefault="00000000">
                            <w:pPr>
                              <w:pStyle w:val="Bodytext10"/>
                              <w:spacing w:after="0" w:line="240" w:lineRule="auto"/>
                              <w:ind w:firstLine="340"/>
                            </w:pPr>
                            <w:r>
                              <w:rPr>
                                <w:rStyle w:val="Bodytext1"/>
                              </w:rPr>
                              <w:t>číslo účtu:</w:t>
                            </w:r>
                          </w:p>
                        </w:txbxContent>
                      </wps:txbx>
                      <wps:bodyPr lIns="0" tIns="0" rIns="0" bIns="0"/>
                    </wps:wsp>
                  </a:graphicData>
                </a:graphic>
              </wp:anchor>
            </w:drawing>
          </mc:Choice>
          <mc:Fallback>
            <w:pict>
              <v:shapetype w14:anchorId="0A69E4C0" id="_x0000_t202" coordsize="21600,21600" o:spt="202" path="m,l,21600r21600,l21600,xe">
                <v:stroke joinstyle="miter"/>
                <v:path gradientshapeok="t" o:connecttype="rect"/>
              </v:shapetype>
              <v:shape id="Shape 1" o:spid="_x0000_s1026" type="#_x0000_t202" style="position:absolute;left:0;text-align:left;margin-left:81.95pt;margin-top:50pt;width:133.9pt;height:93.9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" filled="f" stroked="f">
                <v:textbox inset="0,0,0,0">
                  <w:txbxContent>
                    <w:p w14:paraId="4C7067E0" w14:textId="77777777" w:rsidR="0058210D" w:rsidRDefault="00000000">
                      <w:pPr>
                        <w:pStyle w:val="Bodytext10"/>
                        <w:spacing w:after="0" w:line="240" w:lineRule="auto"/>
                      </w:pPr>
                      <w:r>
                        <w:rPr>
                          <w:rStyle w:val="Bodytext1"/>
                          <w:b/>
                          <w:bCs/>
                        </w:rPr>
                        <w:t>2. B. Braun Medical s.r.o.</w:t>
                      </w:r>
                    </w:p>
                    <w:p w14:paraId="0F4DC73B" w14:textId="77777777" w:rsidR="0058210D" w:rsidRDefault="00000000">
                      <w:pPr>
                        <w:pStyle w:val="Bodytext10"/>
                        <w:spacing w:after="0" w:line="240" w:lineRule="auto"/>
                        <w:ind w:firstLine="340"/>
                      </w:pPr>
                      <w:r>
                        <w:rPr>
                          <w:rStyle w:val="Bodytext1"/>
                        </w:rPr>
                        <w:t>se sídlem:</w:t>
                      </w:r>
                    </w:p>
                    <w:p w14:paraId="35E0E785" w14:textId="77777777" w:rsidR="0058210D" w:rsidRDefault="00000000">
                      <w:pPr>
                        <w:pStyle w:val="Bodytext10"/>
                        <w:spacing w:after="0" w:line="240" w:lineRule="auto"/>
                        <w:ind w:firstLine="340"/>
                      </w:pPr>
                      <w:r>
                        <w:rPr>
                          <w:rStyle w:val="Bodytext1"/>
                        </w:rPr>
                        <w:t>zastoupena:</w:t>
                      </w:r>
                    </w:p>
                    <w:p w14:paraId="101E9EEE" w14:textId="77777777" w:rsidR="0058210D" w:rsidRDefault="00000000">
                      <w:pPr>
                        <w:pStyle w:val="Bodytext10"/>
                        <w:spacing w:after="0" w:line="240" w:lineRule="auto"/>
                        <w:ind w:firstLine="340"/>
                      </w:pPr>
                      <w:r>
                        <w:rPr>
                          <w:rStyle w:val="Bodytext1"/>
                        </w:rPr>
                        <w:t>IČO:</w:t>
                      </w:r>
                    </w:p>
                    <w:p w14:paraId="01C3BA20" w14:textId="77777777" w:rsidR="0058210D" w:rsidRDefault="00000000">
                      <w:pPr>
                        <w:pStyle w:val="Bodytext10"/>
                        <w:spacing w:after="0" w:line="240" w:lineRule="auto"/>
                        <w:ind w:firstLine="340"/>
                      </w:pPr>
                      <w:r>
                        <w:rPr>
                          <w:rStyle w:val="Bodytext1"/>
                        </w:rPr>
                        <w:t>DIČ:</w:t>
                      </w:r>
                    </w:p>
                    <w:p w14:paraId="4CC810CD" w14:textId="77777777" w:rsidR="0058210D" w:rsidRDefault="00000000">
                      <w:pPr>
                        <w:pStyle w:val="Bodytext10"/>
                        <w:spacing w:after="0" w:line="240" w:lineRule="auto"/>
                        <w:ind w:firstLine="340"/>
                      </w:pPr>
                      <w:r>
                        <w:rPr>
                          <w:rStyle w:val="Bodytext1"/>
                        </w:rPr>
                        <w:t>bankovní spojení:</w:t>
                      </w:r>
                    </w:p>
                    <w:p w14:paraId="323964A3" w14:textId="77777777" w:rsidR="0058210D" w:rsidRDefault="00000000">
                      <w:pPr>
                        <w:pStyle w:val="Bodytext10"/>
                        <w:spacing w:after="0" w:line="240" w:lineRule="auto"/>
                        <w:ind w:firstLine="340"/>
                      </w:pPr>
                      <w:r>
                        <w:rPr>
                          <w:rStyle w:val="Bodytext1"/>
                        </w:rPr>
                        <w:t>číslo účtu:</w:t>
                      </w:r>
                    </w:p>
                  </w:txbxContent>
                </v:textbox>
                <w10:wrap type="square" side="right" anchorx="page"/>
              </v:shape>
            </w:pict>
          </mc:Fallback>
        </mc:AlternateContent>
      </w:r>
      <w:r>
        <w:rPr>
          <w:rStyle w:val="Bodytext1"/>
        </w:rPr>
        <w:t>vedoucí oddělení centrálního zásobování</w:t>
      </w:r>
    </w:p>
    <w:p w14:paraId="5A09E2FB" w14:textId="77777777" w:rsidR="0058210D" w:rsidRDefault="00000000">
      <w:pPr>
        <w:pStyle w:val="Bodytext10"/>
        <w:spacing w:after="0"/>
        <w:ind w:firstLine="140"/>
      </w:pPr>
      <w:r>
        <w:rPr>
          <w:rStyle w:val="Bodytext1"/>
        </w:rPr>
        <w:t>V Parku 2335/20, 148 00 Praha 4</w:t>
      </w:r>
    </w:p>
    <w:p w14:paraId="44148F9D" w14:textId="77777777" w:rsidR="00DA542F" w:rsidRDefault="00000000">
      <w:pPr>
        <w:pStyle w:val="Bodytext10"/>
        <w:spacing w:after="0"/>
        <w:ind w:left="140"/>
        <w:rPr>
          <w:rStyle w:val="Bodytext1"/>
        </w:rPr>
      </w:pPr>
      <w:r>
        <w:rPr>
          <w:rStyle w:val="Bodytext1"/>
        </w:rPr>
        <w:t xml:space="preserve">jednatelem </w:t>
      </w:r>
    </w:p>
    <w:p w14:paraId="4855A40E" w14:textId="6802877C" w:rsidR="0058210D" w:rsidRDefault="00000000">
      <w:pPr>
        <w:pStyle w:val="Bodytext10"/>
        <w:spacing w:after="0"/>
        <w:ind w:left="140"/>
      </w:pPr>
      <w:r>
        <w:rPr>
          <w:rStyle w:val="Bodytext1"/>
        </w:rPr>
        <w:t>48586285</w:t>
      </w:r>
    </w:p>
    <w:p w14:paraId="18838401" w14:textId="77777777" w:rsidR="0058210D" w:rsidRDefault="00000000">
      <w:pPr>
        <w:pStyle w:val="Bodytext10"/>
        <w:spacing w:after="0"/>
        <w:ind w:left="140"/>
      </w:pPr>
      <w:r>
        <w:rPr>
          <w:rStyle w:val="Bodytext1"/>
        </w:rPr>
        <w:t>CZ48586285</w:t>
      </w:r>
    </w:p>
    <w:p w14:paraId="0058CFD7" w14:textId="77777777" w:rsidR="00DA542F" w:rsidRDefault="00DA542F">
      <w:pPr>
        <w:pStyle w:val="Bodytext10"/>
        <w:spacing w:after="100" w:line="259" w:lineRule="auto"/>
        <w:ind w:left="480" w:firstLine="40"/>
        <w:jc w:val="both"/>
        <w:rPr>
          <w:rStyle w:val="Bodytext1"/>
        </w:rPr>
      </w:pPr>
    </w:p>
    <w:p w14:paraId="6CF54B06" w14:textId="77777777" w:rsidR="00DA542F" w:rsidRDefault="00DA542F">
      <w:pPr>
        <w:pStyle w:val="Bodytext10"/>
        <w:spacing w:after="100" w:line="259" w:lineRule="auto"/>
        <w:ind w:left="480" w:firstLine="40"/>
        <w:jc w:val="both"/>
        <w:rPr>
          <w:rStyle w:val="Bodytext1"/>
        </w:rPr>
      </w:pPr>
    </w:p>
    <w:p w14:paraId="2ECF5439" w14:textId="6A2A1F07" w:rsidR="0058210D" w:rsidRDefault="00000000">
      <w:pPr>
        <w:pStyle w:val="Bodytext10"/>
        <w:spacing w:after="100" w:line="259" w:lineRule="auto"/>
        <w:ind w:left="480" w:firstLine="40"/>
        <w:jc w:val="both"/>
      </w:pPr>
      <w:r>
        <w:rPr>
          <w:rStyle w:val="Bodytext1"/>
        </w:rPr>
        <w:t>Zapsána v obchodním rejstříku vedeném Městským soudem v Praze, oddíl C, vložka 17893</w:t>
      </w:r>
    </w:p>
    <w:p w14:paraId="62DECE52" w14:textId="77777777" w:rsidR="0058210D" w:rsidRDefault="00000000">
      <w:pPr>
        <w:pStyle w:val="Bodytext10"/>
        <w:spacing w:after="340" w:line="259" w:lineRule="auto"/>
        <w:ind w:firstLine="480"/>
      </w:pPr>
      <w:r>
        <w:rPr>
          <w:rStyle w:val="Bodytext1"/>
        </w:rPr>
        <w:t>(dále jen „Dodavatel“)</w:t>
      </w:r>
    </w:p>
    <w:p w14:paraId="189E01CC" w14:textId="77777777" w:rsidR="0058210D" w:rsidRDefault="0058210D">
      <w:pPr>
        <w:pStyle w:val="Bodytext10"/>
        <w:numPr>
          <w:ilvl w:val="0"/>
          <w:numId w:val="1"/>
        </w:numPr>
        <w:spacing w:after="0"/>
        <w:jc w:val="center"/>
      </w:pPr>
    </w:p>
    <w:p w14:paraId="00B7B911" w14:textId="77777777" w:rsidR="0058210D" w:rsidRDefault="00000000">
      <w:pPr>
        <w:pStyle w:val="Bodytext10"/>
        <w:spacing w:after="0"/>
        <w:jc w:val="center"/>
      </w:pPr>
      <w:r>
        <w:rPr>
          <w:rStyle w:val="Bodytext1"/>
          <w:b/>
          <w:bCs/>
        </w:rPr>
        <w:t>Základní ustanovení</w:t>
      </w:r>
    </w:p>
    <w:p w14:paraId="23437F5E" w14:textId="77777777" w:rsidR="0058210D" w:rsidRDefault="00000000">
      <w:pPr>
        <w:pStyle w:val="Bodytext10"/>
        <w:numPr>
          <w:ilvl w:val="1"/>
          <w:numId w:val="2"/>
        </w:numPr>
        <w:tabs>
          <w:tab w:val="left" w:pos="547"/>
        </w:tabs>
        <w:spacing w:after="100"/>
        <w:ind w:left="480" w:hanging="480"/>
        <w:jc w:val="both"/>
      </w:pPr>
      <w:r>
        <w:rPr>
          <w:rStyle w:val="Bodytext1"/>
        </w:rPr>
        <w:t xml:space="preserve">Tato smlouva o pronájmu a správě operačního instrumentária (dále taktéž jako „Smlouva“) je uzavřena na základě výsledků zadávacího řízení nadlimitní veřejné zakázky s názvem </w:t>
      </w:r>
      <w:r>
        <w:rPr>
          <w:rStyle w:val="Bodytext1"/>
          <w:b/>
          <w:bCs/>
        </w:rPr>
        <w:t xml:space="preserve">VZ „Pronájem a správa operačního instrumentária II“, systémové číslo Veřejné zakázky na profilu zadavatele P24V00000035 </w:t>
      </w:r>
      <w:r>
        <w:rPr>
          <w:rStyle w:val="Bodytext1"/>
        </w:rPr>
        <w:t xml:space="preserve">(dále jen </w:t>
      </w:r>
      <w:r>
        <w:rPr>
          <w:rStyle w:val="Bodytext1"/>
          <w:b/>
          <w:bCs/>
          <w:i/>
          <w:iCs/>
          <w:sz w:val="20"/>
          <w:szCs w:val="20"/>
        </w:rPr>
        <w:t>„Veřejná zakázka'</w:t>
      </w:r>
      <w:r>
        <w:rPr>
          <w:rStyle w:val="Bodytext1"/>
          <w:b/>
          <w:bCs/>
          <w:i/>
          <w:iCs/>
          <w:sz w:val="20"/>
          <w:szCs w:val="20"/>
          <w:vertAlign w:val="superscript"/>
        </w:rPr>
        <w:t>1</w:t>
      </w:r>
      <w:r>
        <w:rPr>
          <w:rStyle w:val="Bodytext1"/>
          <w:b/>
          <w:bCs/>
          <w:i/>
          <w:iCs/>
          <w:sz w:val="20"/>
          <w:szCs w:val="20"/>
        </w:rPr>
        <w:t>}.</w:t>
      </w:r>
      <w:r>
        <w:rPr>
          <w:rStyle w:val="Bodytext1"/>
        </w:rPr>
        <w:t xml:space="preserve"> Jednotlivá ujednání Smlouvy tak budou vykládána v souladu se zadávacími podmínkami Veřejné zakázky a nabídkou dodavatele podanou na Veřejnou zakázku.</w:t>
      </w:r>
    </w:p>
    <w:p w14:paraId="6F7A09D8" w14:textId="77777777" w:rsidR="0058210D" w:rsidRDefault="00000000">
      <w:pPr>
        <w:pStyle w:val="Bodytext10"/>
        <w:numPr>
          <w:ilvl w:val="1"/>
          <w:numId w:val="2"/>
        </w:numPr>
        <w:tabs>
          <w:tab w:val="left" w:pos="654"/>
        </w:tabs>
        <w:spacing w:after="100"/>
        <w:ind w:left="480" w:hanging="340"/>
        <w:jc w:val="both"/>
      </w:pPr>
      <w:r>
        <w:rPr>
          <w:rStyle w:val="Bodytext1"/>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37D8A0DD" w14:textId="77777777" w:rsidR="0058210D" w:rsidRDefault="00000000">
      <w:pPr>
        <w:pStyle w:val="Bodytext10"/>
        <w:numPr>
          <w:ilvl w:val="1"/>
          <w:numId w:val="2"/>
        </w:numPr>
        <w:tabs>
          <w:tab w:val="left" w:pos="654"/>
        </w:tabs>
        <w:spacing w:after="240"/>
        <w:ind w:left="480" w:hanging="340"/>
        <w:jc w:val="both"/>
      </w:pPr>
      <w:r>
        <w:rPr>
          <w:rStyle w:val="Bodytext1"/>
        </w:rPr>
        <w:t>Je-li Dodavatel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Dodavatel povinen doložit vlastnictví k novému účtu, a to</w:t>
      </w:r>
    </w:p>
    <w:p w14:paraId="0CA0040C" w14:textId="194C1A98" w:rsidR="0058210D" w:rsidRDefault="00000000">
      <w:pPr>
        <w:pStyle w:val="Bodytext20"/>
        <w:spacing w:after="100"/>
        <w:ind w:left="0" w:firstLine="140"/>
        <w:rPr>
          <w:sz w:val="22"/>
          <w:szCs w:val="22"/>
        </w:rPr>
      </w:pPr>
      <w:r>
        <w:rPr>
          <w:rStyle w:val="Bodytext1"/>
        </w:rPr>
        <w:t>kopií příslušné smlouvy nebo potvrzením peněžního ústavu; je-li prodávající plátcem DPH, musí být nový účet zveřejněným účtem ve smyslu předchozí věty.</w:t>
      </w:r>
    </w:p>
    <w:p w14:paraId="71C7F7F4" w14:textId="77777777" w:rsidR="0058210D" w:rsidRDefault="00000000">
      <w:pPr>
        <w:pStyle w:val="Bodytext10"/>
        <w:numPr>
          <w:ilvl w:val="1"/>
          <w:numId w:val="2"/>
        </w:numPr>
        <w:tabs>
          <w:tab w:val="left" w:pos="457"/>
        </w:tabs>
        <w:spacing w:after="100" w:line="259" w:lineRule="auto"/>
        <w:ind w:left="400" w:hanging="400"/>
        <w:jc w:val="both"/>
      </w:pPr>
      <w:r>
        <w:rPr>
          <w:rStyle w:val="Bodytext1"/>
        </w:rPr>
        <w:lastRenderedPageBreak/>
        <w:t>Smluvní strany prohlašují, že osoby podepisující tuto smlouvu jsou k tomuto jednání oprávněny.</w:t>
      </w:r>
    </w:p>
    <w:p w14:paraId="1F80434E" w14:textId="77777777" w:rsidR="0058210D" w:rsidRDefault="00000000">
      <w:pPr>
        <w:pStyle w:val="Bodytext10"/>
        <w:numPr>
          <w:ilvl w:val="1"/>
          <w:numId w:val="2"/>
        </w:numPr>
        <w:tabs>
          <w:tab w:val="left" w:pos="464"/>
        </w:tabs>
        <w:spacing w:after="100"/>
        <w:ind w:left="400" w:hanging="400"/>
        <w:jc w:val="both"/>
      </w:pPr>
      <w:r>
        <w:rPr>
          <w:rStyle w:val="Bodytext1"/>
        </w:rPr>
        <w:t>Dodavatel prohlašuje, že je odborně způsobilý k zajištění předmětu plnění podle této smlouvy včetně poskytování licencí k software a neporušuje žádná autorská ani jiná práva žádné třetí osoby.</w:t>
      </w:r>
    </w:p>
    <w:p w14:paraId="16A2BDF6" w14:textId="77777777" w:rsidR="0058210D" w:rsidRDefault="00000000">
      <w:pPr>
        <w:pStyle w:val="Bodytext10"/>
        <w:numPr>
          <w:ilvl w:val="1"/>
          <w:numId w:val="2"/>
        </w:numPr>
        <w:tabs>
          <w:tab w:val="left" w:pos="457"/>
        </w:tabs>
        <w:spacing w:after="100" w:line="240" w:lineRule="auto"/>
        <w:ind w:left="400" w:hanging="400"/>
        <w:jc w:val="both"/>
      </w:pPr>
      <w:r>
        <w:rPr>
          <w:rStyle w:val="Bodytext1"/>
        </w:rPr>
        <w:t>Dodavatel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7C5E49CD" w14:textId="77777777" w:rsidR="0058210D" w:rsidRDefault="00000000">
      <w:pPr>
        <w:pStyle w:val="Bodytext10"/>
        <w:numPr>
          <w:ilvl w:val="1"/>
          <w:numId w:val="2"/>
        </w:numPr>
        <w:tabs>
          <w:tab w:val="left" w:pos="457"/>
        </w:tabs>
        <w:spacing w:after="320"/>
        <w:ind w:left="400" w:hanging="400"/>
        <w:jc w:val="both"/>
      </w:pPr>
      <w:r>
        <w:rPr>
          <w:rStyle w:val="Bodytext1"/>
        </w:rPr>
        <w:t>Strany mají v úmyslu touto Smlouvou spojit navázat spolupráci v oblasti správy nástrojů a nástrojového vybavení. Cílem této Smlouvy je poskytovat Nemocnici chirurgické nástroje a nástrojové vybavení ve funkčním stavu, a to za dohodnutou cenu. Dodavatel bude po celou dobu trvání Smlouvy zajišťovat všechny nezbytné opravy a výměny a dále bude poskytovat servisní služby blíže specifikované v Příloze č. 2, a to za dohodnutou cenu.</w:t>
      </w:r>
    </w:p>
    <w:p w14:paraId="48422998" w14:textId="77777777" w:rsidR="0058210D" w:rsidRDefault="0058210D">
      <w:pPr>
        <w:pStyle w:val="Bodytext10"/>
        <w:numPr>
          <w:ilvl w:val="0"/>
          <w:numId w:val="1"/>
        </w:numPr>
        <w:spacing w:after="0" w:line="240" w:lineRule="auto"/>
        <w:jc w:val="center"/>
      </w:pPr>
    </w:p>
    <w:p w14:paraId="2D428A41" w14:textId="77777777" w:rsidR="0058210D" w:rsidRDefault="00000000">
      <w:pPr>
        <w:pStyle w:val="Bodytext10"/>
        <w:spacing w:after="280" w:line="240" w:lineRule="auto"/>
        <w:jc w:val="center"/>
      </w:pPr>
      <w:r>
        <w:rPr>
          <w:rStyle w:val="Bodytext1"/>
          <w:b/>
          <w:bCs/>
        </w:rPr>
        <w:t>Předmět smlouvy</w:t>
      </w:r>
    </w:p>
    <w:p w14:paraId="6CBEB7E0" w14:textId="77777777" w:rsidR="0058210D" w:rsidRDefault="00000000">
      <w:pPr>
        <w:pStyle w:val="Bodytext10"/>
        <w:numPr>
          <w:ilvl w:val="1"/>
          <w:numId w:val="3"/>
        </w:numPr>
        <w:tabs>
          <w:tab w:val="left" w:pos="457"/>
        </w:tabs>
        <w:spacing w:line="240" w:lineRule="auto"/>
      </w:pPr>
      <w:r>
        <w:rPr>
          <w:rStyle w:val="Bodytext1"/>
        </w:rPr>
        <w:t>Dodavatel se touto smlouvou zavazuje:</w:t>
      </w:r>
    </w:p>
    <w:p w14:paraId="6BA10B87" w14:textId="77777777" w:rsidR="0058210D" w:rsidRDefault="00000000">
      <w:pPr>
        <w:pStyle w:val="Bodytext10"/>
        <w:numPr>
          <w:ilvl w:val="2"/>
          <w:numId w:val="3"/>
        </w:numPr>
        <w:tabs>
          <w:tab w:val="left" w:pos="1022"/>
        </w:tabs>
        <w:spacing w:line="240" w:lineRule="auto"/>
        <w:ind w:left="320" w:firstLine="80"/>
        <w:jc w:val="both"/>
      </w:pPr>
      <w:r>
        <w:rPr>
          <w:rStyle w:val="Bodytext1"/>
        </w:rPr>
        <w:t>poskytnout Nemocnici nástroje a nástrojové vybavení blíže specifikované v Příloze č. 3 (dále jen „nástroje a nástrojové vybavení</w:t>
      </w:r>
      <w:proofErr w:type="gramStart"/>
      <w:r>
        <w:rPr>
          <w:rStyle w:val="Bodytext1"/>
        </w:rPr>
        <w:t>“ )</w:t>
      </w:r>
      <w:proofErr w:type="gramEnd"/>
      <w:r>
        <w:rPr>
          <w:rStyle w:val="Bodytext1"/>
        </w:rPr>
        <w:t xml:space="preserve"> této smlouvy v předpokládaném termínu dodání. Přesné datum dodání nástrojů a nástrojového vybavení bude určeno na základě harmonogramu schváleného oběma stranami této smlouvy, který zašle Dodavatel Nemocnici ve lhůtě do 7 pracovních dnů od podpisu této Smlouvy.</w:t>
      </w:r>
    </w:p>
    <w:p w14:paraId="1C441D53" w14:textId="77777777" w:rsidR="0058210D" w:rsidRDefault="00000000">
      <w:pPr>
        <w:pStyle w:val="Bodytext10"/>
        <w:numPr>
          <w:ilvl w:val="2"/>
          <w:numId w:val="3"/>
        </w:numPr>
        <w:tabs>
          <w:tab w:val="left" w:pos="979"/>
        </w:tabs>
        <w:ind w:left="320" w:firstLine="20"/>
        <w:jc w:val="both"/>
      </w:pPr>
      <w:r>
        <w:rPr>
          <w:rStyle w:val="Bodytext1"/>
        </w:rPr>
        <w:t>poskytovat zaměstnancům Nemocnice školení na manipulaci, uživatelské školení a edukaci zaměřenou na péči o nástroje a nástrojové vybavení, aby bylo zajištěno jejich bezpečné používání u pacientů a zaměstnanců Nemocnice v souladu s požadavky právních předpisů. Dodavatel odpovídá a nese náklady za dodání nástrojů a nástrojového vybavení.</w:t>
      </w:r>
    </w:p>
    <w:p w14:paraId="7C25C68D" w14:textId="77777777" w:rsidR="0058210D" w:rsidRDefault="00000000">
      <w:pPr>
        <w:pStyle w:val="Bodytext10"/>
        <w:numPr>
          <w:ilvl w:val="2"/>
          <w:numId w:val="3"/>
        </w:numPr>
        <w:tabs>
          <w:tab w:val="left" w:pos="979"/>
        </w:tabs>
        <w:spacing w:line="240" w:lineRule="auto"/>
        <w:ind w:left="320" w:firstLine="20"/>
        <w:jc w:val="both"/>
      </w:pPr>
      <w:r>
        <w:rPr>
          <w:rStyle w:val="Bodytext1"/>
        </w:rPr>
        <w:t>poskytovat Nemocnici servisní služby a údržbu nástrojů a nástrojového vybavení. Podrobnosti o těchto servisních službách a údržbě jsou uvedeny v Příloze č. 2 této Smlouvy. Za účelem poskytování servisních služeb a v zájmu zajištění dostupnosti nástrojů a nástrojového vybavení si dodavatel vyhrazuje právo využít zásady opravy výměnou a náhradou v případě, že je existující nástroj a nástrojové vybavení možné nahradit odpovídajícími a funkčními položkami.</w:t>
      </w:r>
    </w:p>
    <w:p w14:paraId="503F016A" w14:textId="77777777" w:rsidR="0058210D" w:rsidRDefault="00000000">
      <w:pPr>
        <w:pStyle w:val="Bodytext10"/>
        <w:numPr>
          <w:ilvl w:val="1"/>
          <w:numId w:val="3"/>
        </w:numPr>
        <w:tabs>
          <w:tab w:val="left" w:pos="450"/>
        </w:tabs>
        <w:spacing w:line="240" w:lineRule="auto"/>
      </w:pPr>
      <w:r>
        <w:rPr>
          <w:rStyle w:val="Bodytext1"/>
        </w:rPr>
        <w:t>Nemocnice se touto smlouvou zavazuje:</w:t>
      </w:r>
    </w:p>
    <w:p w14:paraId="1C261275" w14:textId="77777777" w:rsidR="0058210D" w:rsidRDefault="00000000">
      <w:pPr>
        <w:pStyle w:val="Bodytext10"/>
        <w:numPr>
          <w:ilvl w:val="2"/>
          <w:numId w:val="3"/>
        </w:numPr>
        <w:tabs>
          <w:tab w:val="left" w:pos="1030"/>
        </w:tabs>
        <w:ind w:left="400"/>
        <w:jc w:val="both"/>
      </w:pPr>
      <w:r>
        <w:rPr>
          <w:rStyle w:val="Bodytext1"/>
        </w:rPr>
        <w:t>hradit dohodnutou cenu za plnění dle této smlouvy v souladu se sjednanými termínovými a platebními podmínkami.</w:t>
      </w:r>
    </w:p>
    <w:p w14:paraId="7B9EC8E6" w14:textId="77777777" w:rsidR="0058210D" w:rsidRDefault="00000000">
      <w:pPr>
        <w:pStyle w:val="Bodytext10"/>
        <w:numPr>
          <w:ilvl w:val="2"/>
          <w:numId w:val="3"/>
        </w:numPr>
        <w:tabs>
          <w:tab w:val="left" w:pos="1087"/>
        </w:tabs>
        <w:ind w:left="400" w:firstLine="20"/>
        <w:jc w:val="both"/>
      </w:pPr>
      <w:r>
        <w:rPr>
          <w:rStyle w:val="Bodytext1"/>
        </w:rPr>
        <w:t>používat nástroje a nástrojové vybavení pečlivě, řádně a výhradně v souladu se zamýšleným způsobem užití, který je stanoven výrobcem v návodu na použití (Příloha č. 4 Smlouvy). Nemocnice se zavazuje dodržovat veškeré zákony, vyhlášky (včetně platných hygienických předpisů) a vládní nařízení upravující užívání a údržbu nástrojů a nástrojového vybavení a souvisejícího příslušenství. Nemocnice není oprávněna upravovat ani měnit skladbu nástrojů a nástrojového vybavení v rámci nástrojového síta, nebo jejich umístění (uvedené v Předávacím protokolu) bez předchozího písemného souhlasu Dodavatele. Nemocnice je povinen zajistit, aby všichni uživatelé nástrojů a nástrojového vybavení dodržovali platné právní předpisy v souladu s výše uvedeným a pokyny k manipulaci a bezpečnosti. Nemocnice odpovídá za veškeré ztracené Nástroje a nástrojové vybavení vč. souvisejícího příslušenství anebo za jejich poškození způsobené nedbalostí anebo úmyslně, i za všechna další poškození nad rámec obvyklého opotřebení. V takovém případě je Nemocnice, povinna nahradit škodu odpovídající ceně v místě a čase obvyklém. Zákazník je povinen neprodleně písemně informovat Dodavatele o vzniku jakékoliv škody na Nástrojích a nástrojovém vybavení.</w:t>
      </w:r>
    </w:p>
    <w:p w14:paraId="158E1AD1" w14:textId="77777777" w:rsidR="0058210D" w:rsidRDefault="00000000">
      <w:pPr>
        <w:pStyle w:val="Bodytext10"/>
        <w:numPr>
          <w:ilvl w:val="2"/>
          <w:numId w:val="3"/>
        </w:numPr>
        <w:tabs>
          <w:tab w:val="left" w:pos="1037"/>
        </w:tabs>
        <w:ind w:left="400" w:firstLine="20"/>
        <w:jc w:val="both"/>
      </w:pPr>
      <w:r>
        <w:rPr>
          <w:rStyle w:val="Bodytext1"/>
        </w:rPr>
        <w:lastRenderedPageBreak/>
        <w:t xml:space="preserve">poskytnout Dodavateli právo provádět kontroly nástrojů a nástrojového vybavení v jeho prostorách na základě předchozího (min. však 3 pracovní dny předem) písemného oznámení Dodavatele (např. emailu na Nemocnicí určenou emailovou adresu, viz dále). Dodavatel je rovněž oprávněn provádět pravidelné analýzy </w:t>
      </w:r>
      <w:proofErr w:type="spellStart"/>
      <w:r>
        <w:rPr>
          <w:rStyle w:val="Bodytext1"/>
        </w:rPr>
        <w:t>předsterilizačních</w:t>
      </w:r>
      <w:proofErr w:type="spellEnd"/>
      <w:r>
        <w:rPr>
          <w:rStyle w:val="Bodytext1"/>
        </w:rPr>
        <w:t xml:space="preserve"> a sterilizačních postupů včetně logistických procesů, které mají potenciální vliv na technický stav nástrojů a nástrojového vybavení, a to na základě předchozího (min. však 3 pracovní dny předem) písemného oznámení Nemocnici na níže uvedenou emailovou adresu:</w:t>
      </w:r>
    </w:p>
    <w:p w14:paraId="07A76FC3" w14:textId="17A504F9" w:rsidR="0058210D" w:rsidRDefault="00000000">
      <w:pPr>
        <w:pStyle w:val="Bodytext10"/>
        <w:ind w:firstLine="680"/>
        <w:jc w:val="both"/>
      </w:pPr>
      <w:r>
        <w:rPr>
          <w:rStyle w:val="Bodytext1"/>
        </w:rPr>
        <w:t xml:space="preserve">email: </w:t>
      </w:r>
    </w:p>
    <w:p w14:paraId="3D774948" w14:textId="77777777" w:rsidR="0058210D" w:rsidRDefault="00000000">
      <w:pPr>
        <w:pStyle w:val="Bodytext10"/>
        <w:numPr>
          <w:ilvl w:val="2"/>
          <w:numId w:val="3"/>
        </w:numPr>
        <w:tabs>
          <w:tab w:val="left" w:pos="1037"/>
        </w:tabs>
        <w:ind w:left="400" w:firstLine="20"/>
        <w:jc w:val="both"/>
      </w:pPr>
      <w:r>
        <w:rPr>
          <w:rStyle w:val="Bodytext1"/>
        </w:rPr>
        <w:t xml:space="preserve">řídit se při vynaložení přiměřené péče doporučenými a požadovanými úpravami </w:t>
      </w:r>
      <w:proofErr w:type="spellStart"/>
      <w:r>
        <w:rPr>
          <w:rStyle w:val="Bodytext1"/>
        </w:rPr>
        <w:t>předsterilizačních</w:t>
      </w:r>
      <w:proofErr w:type="spellEnd"/>
      <w:r>
        <w:rPr>
          <w:rStyle w:val="Bodytext1"/>
        </w:rPr>
        <w:t xml:space="preserve"> a sterilizačních postupů a logistických procesů, které mohou mít negativní vliv na stav a/nebo hodnotu nástrojů a nástrojového vybavení.</w:t>
      </w:r>
    </w:p>
    <w:p w14:paraId="244326E6" w14:textId="77777777" w:rsidR="0058210D" w:rsidRDefault="00000000">
      <w:pPr>
        <w:pStyle w:val="Bodytext10"/>
        <w:numPr>
          <w:ilvl w:val="2"/>
          <w:numId w:val="3"/>
        </w:numPr>
        <w:tabs>
          <w:tab w:val="left" w:pos="1044"/>
        </w:tabs>
        <w:ind w:left="400" w:firstLine="20"/>
        <w:jc w:val="both"/>
      </w:pPr>
      <w:r>
        <w:rPr>
          <w:rStyle w:val="Bodytext1"/>
        </w:rPr>
        <w:t>poskytnout Dodavateli vyžádané nástroje a nástrojové vybavení pro účely preventivní údržby, aniž by Dodavatel narušil provoz Nemocnice v rámci dotčených oborů v důsledku dočasné nedostupnosti nástrojů a nástrojového vybavení. Dodavatel se zavazuje informovat Nemocnici o provedení preventivní kontroly nejméně 5 pracovních dnů předem, a to písemně na emailové adresy uvedené výše.</w:t>
      </w:r>
    </w:p>
    <w:p w14:paraId="3F3813EE" w14:textId="77777777" w:rsidR="0058210D" w:rsidRDefault="00000000">
      <w:pPr>
        <w:pStyle w:val="Bodytext10"/>
        <w:numPr>
          <w:ilvl w:val="2"/>
          <w:numId w:val="3"/>
        </w:numPr>
        <w:tabs>
          <w:tab w:val="left" w:pos="1037"/>
        </w:tabs>
        <w:spacing w:line="240" w:lineRule="auto"/>
        <w:ind w:left="400" w:firstLine="20"/>
        <w:jc w:val="both"/>
      </w:pPr>
      <w:r>
        <w:rPr>
          <w:rStyle w:val="Bodytext1"/>
        </w:rPr>
        <w:t xml:space="preserve">účastnit se schůzek, na nichž bude projednán stav pronájmu a správy nástrojů a nástrojového vybavení, zajistit realizaci případných požadovaných změn a dalších kroků. Schůzky se budou konat dle potřeb obou smluvních stran, nejméně však </w:t>
      </w:r>
      <w:proofErr w:type="spellStart"/>
      <w:r>
        <w:rPr>
          <w:rStyle w:val="Bodytext1"/>
        </w:rPr>
        <w:t>lx</w:t>
      </w:r>
      <w:proofErr w:type="spellEnd"/>
      <w:r>
        <w:rPr>
          <w:rStyle w:val="Bodytext1"/>
        </w:rPr>
        <w:t xml:space="preserve"> za půlroku.</w:t>
      </w:r>
    </w:p>
    <w:p w14:paraId="65616B26" w14:textId="77777777" w:rsidR="0058210D" w:rsidRDefault="00000000">
      <w:pPr>
        <w:pStyle w:val="Bodytext10"/>
        <w:numPr>
          <w:ilvl w:val="2"/>
          <w:numId w:val="3"/>
        </w:numPr>
        <w:tabs>
          <w:tab w:val="left" w:pos="1044"/>
        </w:tabs>
        <w:ind w:left="400" w:firstLine="20"/>
        <w:jc w:val="both"/>
      </w:pPr>
      <w:r>
        <w:rPr>
          <w:rStyle w:val="Bodytext1"/>
        </w:rPr>
        <w:t xml:space="preserve">poskytnout Dodavateli minimálně </w:t>
      </w:r>
      <w:proofErr w:type="spellStart"/>
      <w:r>
        <w:rPr>
          <w:rStyle w:val="Bodytext1"/>
        </w:rPr>
        <w:t>lx</w:t>
      </w:r>
      <w:proofErr w:type="spellEnd"/>
      <w:r>
        <w:rPr>
          <w:rStyle w:val="Bodytext1"/>
        </w:rPr>
        <w:t xml:space="preserve"> měsíčně výpis z procesů počtu sterilizací nástrojů a nástrojového vybavení.</w:t>
      </w:r>
    </w:p>
    <w:p w14:paraId="65587AE7" w14:textId="77777777" w:rsidR="0058210D" w:rsidRDefault="0058210D">
      <w:pPr>
        <w:pStyle w:val="Bodytext10"/>
        <w:numPr>
          <w:ilvl w:val="0"/>
          <w:numId w:val="1"/>
        </w:numPr>
        <w:spacing w:after="0"/>
        <w:jc w:val="center"/>
      </w:pPr>
    </w:p>
    <w:p w14:paraId="0E6FD18E" w14:textId="77777777" w:rsidR="0058210D" w:rsidRDefault="00000000">
      <w:pPr>
        <w:pStyle w:val="Bodytext10"/>
        <w:jc w:val="center"/>
      </w:pPr>
      <w:r>
        <w:rPr>
          <w:rStyle w:val="Bodytext1"/>
          <w:b/>
          <w:bCs/>
        </w:rPr>
        <w:t>Výhrada vlastnictví a místo plnění</w:t>
      </w:r>
    </w:p>
    <w:p w14:paraId="72C6DBB2" w14:textId="77777777" w:rsidR="0058210D" w:rsidRDefault="00000000">
      <w:pPr>
        <w:pStyle w:val="Bodytext10"/>
        <w:numPr>
          <w:ilvl w:val="1"/>
          <w:numId w:val="4"/>
        </w:numPr>
        <w:tabs>
          <w:tab w:val="left" w:pos="464"/>
        </w:tabs>
        <w:ind w:left="400" w:hanging="400"/>
        <w:jc w:val="both"/>
      </w:pPr>
      <w:r>
        <w:rPr>
          <w:rStyle w:val="Bodytext1"/>
        </w:rPr>
        <w:t>Nástroje a nástrojové vybavení zůstávají majetkem Dodavatele. Nemocnice zajistí, aby k nástrojům a nástrojovému vybavení nevznikla bez předchozího písemného souhlasu Dodavatele žádná práva třetím osobám. Nemocnice odpovídá za nástroje a nástrojové vybavení, a současně za zajištění zvláštních skladovacích podmínek, specifikovaných v příloze č. 4 této Smlouvy.</w:t>
      </w:r>
    </w:p>
    <w:p w14:paraId="51E734D3" w14:textId="77777777" w:rsidR="0058210D" w:rsidRDefault="00000000">
      <w:pPr>
        <w:pStyle w:val="Heading110"/>
        <w:keepNext/>
        <w:keepLines/>
      </w:pPr>
      <w:bookmarkStart w:id="0" w:name="bookmark0"/>
      <w:r>
        <w:rPr>
          <w:rStyle w:val="Heading11"/>
        </w:rPr>
        <w:t>v.</w:t>
      </w:r>
      <w:bookmarkEnd w:id="0"/>
    </w:p>
    <w:p w14:paraId="2DE2518E" w14:textId="77777777" w:rsidR="0058210D" w:rsidRDefault="00000000">
      <w:pPr>
        <w:pStyle w:val="Bodytext10"/>
        <w:jc w:val="center"/>
      </w:pPr>
      <w:r>
        <w:rPr>
          <w:rStyle w:val="Bodytext1"/>
          <w:b/>
          <w:bCs/>
        </w:rPr>
        <w:t>Smluvní období, výpověď</w:t>
      </w:r>
    </w:p>
    <w:p w14:paraId="5E5F7253" w14:textId="77777777" w:rsidR="0058210D" w:rsidRDefault="00000000">
      <w:pPr>
        <w:pStyle w:val="Bodytext10"/>
        <w:numPr>
          <w:ilvl w:val="1"/>
          <w:numId w:val="5"/>
        </w:numPr>
        <w:tabs>
          <w:tab w:val="left" w:pos="450"/>
        </w:tabs>
        <w:spacing w:line="240" w:lineRule="auto"/>
        <w:ind w:left="400" w:hanging="400"/>
        <w:jc w:val="both"/>
      </w:pPr>
      <w:r>
        <w:rPr>
          <w:rStyle w:val="Bodytext1"/>
        </w:rPr>
        <w:t xml:space="preserve">Tato smlouva nabývá platnosti dnem jejího podpisu oběma smluvními stranami. V souladu s </w:t>
      </w:r>
      <w:proofErr w:type="spellStart"/>
      <w:r>
        <w:rPr>
          <w:rStyle w:val="Bodytext1"/>
        </w:rPr>
        <w:t>ust</w:t>
      </w:r>
      <w:proofErr w:type="spellEnd"/>
      <w:r>
        <w:rPr>
          <w:rStyle w:val="Bodytext1"/>
        </w:rPr>
        <w:t>. § 6 odst. 3 zák. č. 340/2015 Sb., o registru smluv, v platném znění, tato smlouva nabývá účinnosti dnem jejího podpisu poslední smluvní stranou.</w:t>
      </w:r>
    </w:p>
    <w:p w14:paraId="0EB1CDC5" w14:textId="77777777" w:rsidR="0058210D" w:rsidRDefault="00000000">
      <w:pPr>
        <w:pStyle w:val="Bodytext10"/>
        <w:numPr>
          <w:ilvl w:val="1"/>
          <w:numId w:val="5"/>
        </w:numPr>
        <w:tabs>
          <w:tab w:val="left" w:pos="457"/>
        </w:tabs>
        <w:ind w:left="400" w:hanging="400"/>
        <w:jc w:val="both"/>
      </w:pPr>
      <w:r>
        <w:rPr>
          <w:rStyle w:val="Bodytext1"/>
        </w:rPr>
        <w:t>Smlouva se uzavírá na dobu určitou, a to na dobu 72 měsíců od podpisu finálního předávacího protokolu, kdy dojde k faktickému spuštění pronájmu a správy nástrojů a nástrojového vybavení. Smlouvu je možné prodloužit nejdéle na 120 měsíců od podpisu finálního předávacího protokolu. K podpisu finálního předávacího protokolu dojde ve lhůtě do 8 měsíců od účinnosti smlouvy.</w:t>
      </w:r>
    </w:p>
    <w:p w14:paraId="562FBC75" w14:textId="77777777" w:rsidR="0058210D" w:rsidRDefault="00000000">
      <w:pPr>
        <w:pStyle w:val="Bodytext10"/>
        <w:numPr>
          <w:ilvl w:val="1"/>
          <w:numId w:val="5"/>
        </w:numPr>
        <w:tabs>
          <w:tab w:val="left" w:pos="457"/>
        </w:tabs>
        <w:ind w:left="400" w:hanging="400"/>
        <w:jc w:val="both"/>
      </w:pPr>
      <w:r>
        <w:rPr>
          <w:rStyle w:val="Bodytext1"/>
        </w:rPr>
        <w:t>Před uplynutím doby specifikované výše jsou strany povinny zahájit jednání o případném pokračování jejich spolupráce, některým ze způsobů, specifikovaných níže:</w:t>
      </w:r>
    </w:p>
    <w:p w14:paraId="005DAFB2" w14:textId="77777777" w:rsidR="0058210D" w:rsidRDefault="00000000">
      <w:pPr>
        <w:pStyle w:val="Bodytext10"/>
        <w:numPr>
          <w:ilvl w:val="0"/>
          <w:numId w:val="6"/>
        </w:numPr>
        <w:tabs>
          <w:tab w:val="left" w:pos="1378"/>
        </w:tabs>
        <w:ind w:left="1420" w:hanging="340"/>
        <w:jc w:val="both"/>
      </w:pPr>
      <w:r>
        <w:rPr>
          <w:rStyle w:val="Bodytext1"/>
        </w:rPr>
        <w:t>prodloužení platnosti Smlouvy pronájmu a správě operačního instrumentáři a (maximálně však na dobu 10 let s výhradou omezení výše měsíční splátky na max. 50 % původní měsíční splátky v prvních šesti letech),</w:t>
      </w:r>
    </w:p>
    <w:p w14:paraId="2529F551" w14:textId="77777777" w:rsidR="0058210D" w:rsidRDefault="00000000">
      <w:pPr>
        <w:pStyle w:val="Bodytext10"/>
        <w:numPr>
          <w:ilvl w:val="0"/>
          <w:numId w:val="6"/>
        </w:numPr>
        <w:tabs>
          <w:tab w:val="left" w:pos="1407"/>
        </w:tabs>
        <w:ind w:left="1420" w:hanging="340"/>
        <w:jc w:val="both"/>
      </w:pPr>
      <w:r>
        <w:rPr>
          <w:rStyle w:val="Bodytext1"/>
        </w:rPr>
        <w:t xml:space="preserve">prodej nástrojů a nástrojového vybavení, které je v dispozici Nemocnice; podmínky prodeje nástrojů a nástrojového vybavení budou předmětem jednání smluvních stran, přičemž výše kupní ceny bude stanovena s přihlédnutím k tržní situaci a míře </w:t>
      </w:r>
      <w:r>
        <w:rPr>
          <w:rStyle w:val="Bodytext1"/>
        </w:rPr>
        <w:lastRenderedPageBreak/>
        <w:t>opotřebení nástrojů a nástrojového vybavení, ne však výše než 15% celkové uhrazené ceny za pronájem za dobu 6 let.</w:t>
      </w:r>
    </w:p>
    <w:p w14:paraId="55B4DA00" w14:textId="77777777" w:rsidR="0058210D" w:rsidRDefault="00000000">
      <w:pPr>
        <w:pStyle w:val="Bodytext10"/>
        <w:spacing w:line="240" w:lineRule="auto"/>
        <w:ind w:left="680"/>
        <w:jc w:val="both"/>
      </w:pPr>
      <w:r>
        <w:rPr>
          <w:rStyle w:val="Bodytext1"/>
        </w:rPr>
        <w:t>V případě, že se smluvní strany nedohodnou na další spolupráci, dojde k ukončení Smlouvy dnem uvedeným v článku 5.2 Smlouvy. V takovém případě je Nemocnice povinna postupovat v souladu s článkem 5.7 této Smlouvy.</w:t>
      </w:r>
    </w:p>
    <w:p w14:paraId="161C155C" w14:textId="77777777" w:rsidR="0058210D" w:rsidRDefault="00000000">
      <w:pPr>
        <w:pStyle w:val="Bodytext10"/>
        <w:numPr>
          <w:ilvl w:val="1"/>
          <w:numId w:val="5"/>
        </w:numPr>
        <w:tabs>
          <w:tab w:val="left" w:pos="450"/>
        </w:tabs>
        <w:spacing w:line="240" w:lineRule="auto"/>
        <w:ind w:left="680" w:hanging="680"/>
        <w:jc w:val="both"/>
      </w:pPr>
      <w:r>
        <w:rPr>
          <w:rStyle w:val="Bodytext1"/>
        </w:rPr>
        <w:t xml:space="preserve">Není-li možné podepsat předávací protokol v době dodání nástrojů a nástrojového </w:t>
      </w:r>
      <w:proofErr w:type="gramStart"/>
      <w:r>
        <w:rPr>
          <w:rStyle w:val="Bodytext1"/>
        </w:rPr>
        <w:t>vybavení ,</w:t>
      </w:r>
      <w:proofErr w:type="gramEnd"/>
      <w:r>
        <w:rPr>
          <w:rStyle w:val="Bodytext1"/>
        </w:rPr>
        <w:t xml:space="preserve"> dohodnou si Nemocnice a Dodavatel termín instalace a uvedení nástrojů a nástrojového vybavení do provozu tak, aby k němu došlo do 4 týdnů od data dodání.</w:t>
      </w:r>
    </w:p>
    <w:p w14:paraId="4E6C185A" w14:textId="77777777" w:rsidR="0058210D" w:rsidRDefault="00000000">
      <w:pPr>
        <w:pStyle w:val="Bodytext10"/>
        <w:numPr>
          <w:ilvl w:val="1"/>
          <w:numId w:val="5"/>
        </w:numPr>
        <w:tabs>
          <w:tab w:val="left" w:pos="450"/>
        </w:tabs>
        <w:ind w:left="680" w:hanging="680"/>
        <w:jc w:val="both"/>
      </w:pPr>
      <w:r>
        <w:rPr>
          <w:rStyle w:val="Bodytext1"/>
        </w:rPr>
        <w:t xml:space="preserve">Obě strany jsou oprávněny vypovědět Smlouvu kdykoliv z pádných důvodů. Pádný důvod existuje zejména v případě podstatného porušení povinností vyplývajících z této Smlouvy, nebo opakovaného neplnění povinností ze smlouvy druhou smluvní stranou (minimálně 2x). Na neplnění povinnosti musí smluvní strana druhou smluvní stranu písemně upozornit s lhůtou 15 dnů na sjednání nápravy. Takovým porušením povinností se rozumí prodlení Dodavatele s dodáním nástrojů a nástrojového vybavení delší 60 dnů od sjednaného termínu dodání, neposkytnutí servisních služeb a údržby specifikované v příloze č. 2 této Smlouvy, prodlení Nemocnice s úhradou dohodnuté ceny za pronájem a správu nástrojů a nástrojového vybavení dle článku 3.2.1. této Smlouvy delší 90 dnů, nerespektování doporučení a požadovaných úprav </w:t>
      </w:r>
      <w:proofErr w:type="spellStart"/>
      <w:r>
        <w:rPr>
          <w:rStyle w:val="Bodytext1"/>
        </w:rPr>
        <w:t>předsterilizačních</w:t>
      </w:r>
      <w:proofErr w:type="spellEnd"/>
      <w:r>
        <w:rPr>
          <w:rStyle w:val="Bodytext1"/>
        </w:rPr>
        <w:t xml:space="preserve"> a sterilizačních postupů a logistických procesů dle článku 3.2.4. této Smlouvy, opakované neposkytnutí nástrojů a nástrojového vybavení pro účely preventivní údržby dle článku 3.2.5. této Smlouvy.</w:t>
      </w:r>
    </w:p>
    <w:p w14:paraId="23EF1BCC" w14:textId="77777777" w:rsidR="0058210D" w:rsidRDefault="00000000">
      <w:pPr>
        <w:pStyle w:val="Bodytext10"/>
        <w:numPr>
          <w:ilvl w:val="1"/>
          <w:numId w:val="5"/>
        </w:numPr>
        <w:tabs>
          <w:tab w:val="left" w:pos="457"/>
        </w:tabs>
        <w:ind w:left="680" w:hanging="680"/>
        <w:jc w:val="both"/>
      </w:pPr>
      <w:r>
        <w:rPr>
          <w:rStyle w:val="Bodytext1"/>
        </w:rPr>
        <w:t>Pokud Nemocnice užije nástroje a nástrojové vybavení v rozporu s touto Smlouvou, a i přes písemné upozornění Dodavatele obsahující žádost o nápravu, pokračuje v nedovoleném užití a způsobí Dodavateli podstatné porušení jejích práv, je Dodavatel oprávněn tuto Smlouvu o vypovědět s okamžitým účinkem. To platí zejména v případě, když Nemocnice poskytne nástroje a nástrojové vybavení třetí straně.</w:t>
      </w:r>
    </w:p>
    <w:p w14:paraId="270A388D" w14:textId="77777777" w:rsidR="0058210D" w:rsidRDefault="00000000">
      <w:pPr>
        <w:pStyle w:val="Bodytext10"/>
        <w:numPr>
          <w:ilvl w:val="1"/>
          <w:numId w:val="5"/>
        </w:numPr>
        <w:tabs>
          <w:tab w:val="left" w:pos="457"/>
        </w:tabs>
        <w:ind w:left="660" w:hanging="660"/>
        <w:jc w:val="both"/>
      </w:pPr>
      <w:r>
        <w:rPr>
          <w:rStyle w:val="Bodytext1"/>
        </w:rPr>
        <w:t>Vypoví-li společnost Dodavatel Smlouvu podle článku 5.5 nebo 5.6, je Nemocnice povinna vrátit veškeré nástroje a nástrojového vybavení Dodavateli (včetně průvodních materiálů a dokumentace) na své náklady. Veškeré náklady a výdaje spojené s přepravou nástrojů a nástrojového vybavení z místa, kde se nacházejí, nese Nemocnice. V případě skončení této Smlouvy z pádných důvodů na straně Nemocnice před koncem doby uvedené v článku 5.2. této Smlouvy, je Nemocnice povinna zaplatit Dodavateli dohodnutou cenu ve výši odpovídající součinu sjednané měsíční ceny dle Přílohy č. 1 této Smlouvy a počtu měsíců zbývajících do konce doby specifikované v čl. 5.2. této Smlouvy.</w:t>
      </w:r>
    </w:p>
    <w:p w14:paraId="4E285216" w14:textId="77777777" w:rsidR="0058210D" w:rsidRDefault="00000000">
      <w:pPr>
        <w:pStyle w:val="Bodytext10"/>
        <w:numPr>
          <w:ilvl w:val="1"/>
          <w:numId w:val="5"/>
        </w:numPr>
        <w:tabs>
          <w:tab w:val="left" w:pos="450"/>
        </w:tabs>
        <w:ind w:left="660" w:hanging="660"/>
        <w:jc w:val="both"/>
      </w:pPr>
      <w:r>
        <w:rPr>
          <w:rStyle w:val="Bodytext1"/>
        </w:rPr>
        <w:t>V případě, že nastane skutečnost, která zakládá některý z výpovědných důvodů podle článku 5.5. nebo 5.6. této Smlouvy a Nemocnice z těchto důvodů vypoví Smlouvu podle článku 5.5. nebo 5.6. této Smlouvy, je Dodavatel povinen uhradit Nemocnici jednorázovou smluvní pokutu ve výši 10 % ze zbývající ceny (částka odpovídající součinu sjednané měsíční ceny dle Přílohy č. 1 této Smlouvy a počtu měsíců zbývajících do konce doby specifikované v článku 5.2. této Smlouvy).</w:t>
      </w:r>
    </w:p>
    <w:p w14:paraId="7BE2002A" w14:textId="77777777" w:rsidR="0058210D" w:rsidRDefault="00000000">
      <w:pPr>
        <w:pStyle w:val="Bodytext10"/>
        <w:spacing w:after="0"/>
        <w:jc w:val="center"/>
      </w:pPr>
      <w:r>
        <w:rPr>
          <w:rStyle w:val="Bodytext1"/>
          <w:b/>
          <w:bCs/>
        </w:rPr>
        <w:t>VI.</w:t>
      </w:r>
    </w:p>
    <w:p w14:paraId="282D33DC" w14:textId="77777777" w:rsidR="0058210D" w:rsidRDefault="00000000">
      <w:pPr>
        <w:pStyle w:val="Bodytext10"/>
        <w:jc w:val="center"/>
      </w:pPr>
      <w:r>
        <w:rPr>
          <w:rStyle w:val="Bodytext1"/>
          <w:b/>
          <w:bCs/>
        </w:rPr>
        <w:t>Zachování mlčenlivosti</w:t>
      </w:r>
    </w:p>
    <w:p w14:paraId="692B4846" w14:textId="77777777" w:rsidR="0058210D" w:rsidRDefault="00000000">
      <w:pPr>
        <w:pStyle w:val="Bodytext10"/>
        <w:numPr>
          <w:ilvl w:val="1"/>
          <w:numId w:val="7"/>
        </w:numPr>
        <w:tabs>
          <w:tab w:val="left" w:pos="641"/>
        </w:tabs>
        <w:ind w:left="660" w:hanging="660"/>
        <w:jc w:val="both"/>
      </w:pPr>
      <w:r>
        <w:rPr>
          <w:rStyle w:val="Bodytext1"/>
        </w:rPr>
        <w:t>Veškeré údaje poskytnuté písemně nebo ústně na základě této Smlouvy nebo v souvislosti s ní se považují za majetek strany, která je poskytuje. Strana, která informace poskytuje, je držitelem autorských práv k těmto dokumentům. Žádná ze stran tyto informace nesdělí třetí straně bez předchozího písemného souhlasu poskytující strany. Strany této Smlouvy budou tyto informace využívat výhradně pro účely plnění povinností stran z této Smlouvy a vrátí je neprodleně na konci smluvního období nebo při výpovědi této Smlouvy. Veškeré kopie budou neprodleně zničeny.</w:t>
      </w:r>
    </w:p>
    <w:p w14:paraId="3C809EF7" w14:textId="77777777" w:rsidR="0058210D" w:rsidRDefault="00000000">
      <w:pPr>
        <w:pStyle w:val="Bodytext10"/>
        <w:numPr>
          <w:ilvl w:val="1"/>
          <w:numId w:val="7"/>
        </w:numPr>
        <w:tabs>
          <w:tab w:val="left" w:pos="641"/>
        </w:tabs>
        <w:ind w:left="660" w:hanging="660"/>
        <w:jc w:val="both"/>
      </w:pPr>
      <w:r>
        <w:rPr>
          <w:rStyle w:val="Bodytext1"/>
        </w:rPr>
        <w:lastRenderedPageBreak/>
        <w:t>Obě strany jsou povinny zachovávat mlčenlivost ve vztahu k veškerým informacím, které obdržely od druhé strany na základě této Smlouvy nebo v souvislosti s ní. Povinnost mlčenlivosti se netýká informací, které jsou veřejně známé ani informací, které lze sdělit s písemným souhlasem jedné strany.</w:t>
      </w:r>
    </w:p>
    <w:p w14:paraId="2D5F3509" w14:textId="77777777" w:rsidR="0058210D" w:rsidRDefault="00000000">
      <w:pPr>
        <w:pStyle w:val="Bodytext10"/>
        <w:numPr>
          <w:ilvl w:val="1"/>
          <w:numId w:val="7"/>
        </w:numPr>
        <w:tabs>
          <w:tab w:val="left" w:pos="641"/>
        </w:tabs>
        <w:ind w:left="660" w:hanging="660"/>
        <w:jc w:val="both"/>
      </w:pPr>
      <w:r>
        <w:rPr>
          <w:rStyle w:val="Bodytext1"/>
        </w:rPr>
        <w:t>Každá smluvní strana je na základě předchozího písemného souhlasu druhé strany oprávněna zmiňovat se o spolupráci stran dle této Smlouvy v jakékoliv reklamě nebo propagaci.</w:t>
      </w:r>
    </w:p>
    <w:p w14:paraId="388262CD" w14:textId="77777777" w:rsidR="0058210D" w:rsidRDefault="00000000">
      <w:pPr>
        <w:pStyle w:val="Bodytext10"/>
        <w:spacing w:after="0"/>
        <w:jc w:val="center"/>
      </w:pPr>
      <w:r>
        <w:rPr>
          <w:rStyle w:val="Bodytext1"/>
          <w:b/>
          <w:bCs/>
        </w:rPr>
        <w:t>VIL</w:t>
      </w:r>
    </w:p>
    <w:p w14:paraId="7D1525B7" w14:textId="77777777" w:rsidR="0058210D" w:rsidRDefault="00000000">
      <w:pPr>
        <w:pStyle w:val="Bodytext10"/>
        <w:jc w:val="center"/>
      </w:pPr>
      <w:r>
        <w:rPr>
          <w:rStyle w:val="Bodytext1"/>
          <w:b/>
          <w:bCs/>
        </w:rPr>
        <w:t>Mezinárodní sankce</w:t>
      </w:r>
    </w:p>
    <w:p w14:paraId="2F54D61E" w14:textId="77777777" w:rsidR="0058210D" w:rsidRDefault="00000000">
      <w:pPr>
        <w:pStyle w:val="Bodytext10"/>
        <w:numPr>
          <w:ilvl w:val="1"/>
          <w:numId w:val="8"/>
        </w:numPr>
        <w:tabs>
          <w:tab w:val="left" w:pos="307"/>
        </w:tabs>
        <w:ind w:left="520" w:hanging="520"/>
        <w:jc w:val="both"/>
      </w:pPr>
      <w:r>
        <w:rPr>
          <w:rStyle w:val="Bodytext1"/>
        </w:rPr>
        <w:t>1. Dodavatel odpovídá za to, že platby poskytované Nemocnicí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64A70175" w14:textId="77777777" w:rsidR="0058210D" w:rsidRDefault="00000000">
      <w:pPr>
        <w:pStyle w:val="Bodytext10"/>
        <w:numPr>
          <w:ilvl w:val="1"/>
          <w:numId w:val="8"/>
        </w:numPr>
        <w:tabs>
          <w:tab w:val="left" w:pos="432"/>
        </w:tabs>
        <w:spacing w:after="0" w:line="254" w:lineRule="auto"/>
        <w:ind w:left="520" w:hanging="520"/>
        <w:jc w:val="both"/>
      </w:pPr>
      <w:r>
        <w:rPr>
          <w:rStyle w:val="Bodytext1"/>
        </w:rPr>
        <w:t>Dodavatel prohlašuje, že jako dodavatel veřejné zakázky není dodavatelem ve smyslu nařízení Rady EU č. 2022/576, tj. není:</w:t>
      </w:r>
    </w:p>
    <w:p w14:paraId="75EFC70F" w14:textId="77777777" w:rsidR="0058210D" w:rsidRDefault="00000000">
      <w:pPr>
        <w:pStyle w:val="Bodytext10"/>
        <w:numPr>
          <w:ilvl w:val="0"/>
          <w:numId w:val="9"/>
        </w:numPr>
        <w:tabs>
          <w:tab w:val="left" w:pos="818"/>
        </w:tabs>
        <w:spacing w:after="0" w:line="254" w:lineRule="auto"/>
        <w:ind w:left="520"/>
        <w:jc w:val="both"/>
      </w:pPr>
      <w:r>
        <w:rPr>
          <w:rStyle w:val="Bodytext1"/>
        </w:rPr>
        <w:t>ruským státním příslušníkem, fyzickou či právnickou osobou, subjektem či orgánem se sídlem v Rusku,</w:t>
      </w:r>
    </w:p>
    <w:p w14:paraId="0AB47753" w14:textId="77777777" w:rsidR="0058210D" w:rsidRDefault="00000000">
      <w:pPr>
        <w:pStyle w:val="Bodytext10"/>
        <w:numPr>
          <w:ilvl w:val="0"/>
          <w:numId w:val="9"/>
        </w:numPr>
        <w:tabs>
          <w:tab w:val="left" w:pos="847"/>
        </w:tabs>
        <w:spacing w:after="0" w:line="254" w:lineRule="auto"/>
        <w:ind w:left="520"/>
        <w:jc w:val="both"/>
      </w:pPr>
      <w:r>
        <w:rPr>
          <w:rStyle w:val="Bodytext1"/>
        </w:rPr>
        <w:t>právnickou osobou, subjektem nebo orgánem, který je z více než 50 % přímo či nepřímo vlastněný některým ze subjektů uvedených v písmeni a), nebo</w:t>
      </w:r>
    </w:p>
    <w:p w14:paraId="48525BC8" w14:textId="77777777" w:rsidR="0058210D" w:rsidRDefault="00000000">
      <w:pPr>
        <w:pStyle w:val="Bodytext10"/>
        <w:numPr>
          <w:ilvl w:val="0"/>
          <w:numId w:val="9"/>
        </w:numPr>
        <w:tabs>
          <w:tab w:val="left" w:pos="826"/>
        </w:tabs>
        <w:spacing w:after="0" w:line="254" w:lineRule="auto"/>
        <w:ind w:left="520"/>
        <w:jc w:val="both"/>
      </w:pPr>
      <w:r>
        <w:rPr>
          <w:rStyle w:val="Bodytext1"/>
        </w:rPr>
        <w:t>fyzickou nebo právnickou osobou, subjektem nebo orgánem, který jedná jménem nebo na pokyn některého ze subjektů uvedených v písmeni a) nebo b).</w:t>
      </w:r>
    </w:p>
    <w:p w14:paraId="1A97DD14" w14:textId="77777777" w:rsidR="0058210D" w:rsidRDefault="00000000">
      <w:pPr>
        <w:pStyle w:val="Bodytext10"/>
        <w:spacing w:after="240" w:line="254" w:lineRule="auto"/>
        <w:ind w:left="520"/>
        <w:jc w:val="both"/>
      </w:pPr>
      <w:r>
        <w:rPr>
          <w:rStyle w:val="Bodytext1"/>
        </w:rPr>
        <w:t>Dodavatel dále prohlašuje, že nevyužije při plnění veřejné zakázky poddodavatele, který by naplnil výše uvedená písm. a) - c), pokud by plnil více než 10 % hodnoty zakázky.</w:t>
      </w:r>
    </w:p>
    <w:p w14:paraId="4F08FE70" w14:textId="77777777" w:rsidR="0058210D" w:rsidRDefault="00000000">
      <w:pPr>
        <w:pStyle w:val="Bodytext10"/>
        <w:numPr>
          <w:ilvl w:val="1"/>
          <w:numId w:val="8"/>
        </w:numPr>
        <w:tabs>
          <w:tab w:val="left" w:pos="457"/>
        </w:tabs>
        <w:spacing w:after="240"/>
        <w:ind w:left="400" w:hanging="400"/>
        <w:jc w:val="both"/>
      </w:pPr>
      <w:r>
        <w:rPr>
          <w:rStyle w:val="Bodytext1"/>
        </w:rPr>
        <w:t xml:space="preserve">Dodavatel dále prohlašuje, že neobchoduje se sankcionovaným zbožím, které se nachází v Rusku nebo Bělorusku či z Ruska nebo Běloruska pochází a nenabízí takové zboží v rámci plnění veřejných zakázek. Současně prohlašuje, že žádné finanční prostředky, které </w:t>
      </w:r>
      <w:proofErr w:type="gramStart"/>
      <w:r>
        <w:rPr>
          <w:rStyle w:val="Bodytext1"/>
        </w:rPr>
        <w:t>obdrží</w:t>
      </w:r>
      <w:proofErr w:type="gramEnd"/>
      <w:r>
        <w:rPr>
          <w:rStyle w:val="Bodytext1"/>
        </w:rPr>
        <w:t xml:space="preserve"> za plnění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p>
    <w:p w14:paraId="2715F50B" w14:textId="77777777" w:rsidR="0058210D" w:rsidRDefault="00000000">
      <w:pPr>
        <w:pStyle w:val="Bodytext10"/>
        <w:numPr>
          <w:ilvl w:val="1"/>
          <w:numId w:val="8"/>
        </w:numPr>
        <w:tabs>
          <w:tab w:val="left" w:pos="457"/>
        </w:tabs>
        <w:spacing w:after="240"/>
        <w:ind w:left="400" w:hanging="400"/>
        <w:jc w:val="both"/>
      </w:pPr>
      <w:r>
        <w:rPr>
          <w:rStyle w:val="Bodytext1"/>
        </w:rPr>
        <w:t>Dodavatel je povinen Nemocnici bezodkladně informovat o jakýchkoliv skutečnostech, které mohou mít vliv na odpovědnost Dodavatele dle odst. 7.1. tohoto článku smlouvy. Dodavatel je současně povinen kdykoliv poskytnout Nemocnici bezodkladnou součinnost pro případné ověření pravdivosti informací dle odst. 1 tohoto článku smlouvy.</w:t>
      </w:r>
    </w:p>
    <w:p w14:paraId="10665F1F" w14:textId="77777777" w:rsidR="0058210D" w:rsidRDefault="00000000">
      <w:pPr>
        <w:pStyle w:val="Bodytext10"/>
        <w:numPr>
          <w:ilvl w:val="1"/>
          <w:numId w:val="8"/>
        </w:numPr>
        <w:tabs>
          <w:tab w:val="left" w:pos="457"/>
        </w:tabs>
        <w:spacing w:after="240" w:line="240" w:lineRule="auto"/>
        <w:ind w:left="400" w:hanging="400"/>
        <w:jc w:val="both"/>
      </w:pPr>
      <w:r>
        <w:rPr>
          <w:rStyle w:val="Bodytext1"/>
        </w:rPr>
        <w:t>Dojde-li k porušení pravidel dle odst. 1 tohoto článku smlouvy, je Nemocnice oprávněna odstoupit od této Smlouvy; odstoupení se však nedotýká povinností Dodavatele vyplývajících ze záruky za jakost, odpovědnosti za vady, povinnosti zaplatit smluvní pokutu, povinnosti nahradit škodu a povinnosti zachovat důvěrnost informací souvisejících s plněním dle této smlouvy.</w:t>
      </w:r>
    </w:p>
    <w:p w14:paraId="425BDD9C" w14:textId="77777777" w:rsidR="0058210D" w:rsidRDefault="00000000">
      <w:pPr>
        <w:pStyle w:val="Bodytext10"/>
        <w:numPr>
          <w:ilvl w:val="1"/>
          <w:numId w:val="8"/>
        </w:numPr>
        <w:tabs>
          <w:tab w:val="left" w:pos="457"/>
        </w:tabs>
        <w:spacing w:after="340"/>
        <w:ind w:left="400" w:hanging="400"/>
        <w:jc w:val="both"/>
      </w:pPr>
      <w:r>
        <w:rPr>
          <w:rStyle w:val="Bodytext1"/>
        </w:rPr>
        <w:t>Dojde-li k porušení pravidel dle tohoto článku VII Smlouvy, je Dodavatel povinen zaplatit Nemocnici smluvní pokutu ve výši 50.000 Kč, a to za každý jednotlivý případ porušení.</w:t>
      </w:r>
    </w:p>
    <w:p w14:paraId="59519019" w14:textId="77777777" w:rsidR="0058210D" w:rsidRDefault="00000000">
      <w:pPr>
        <w:pStyle w:val="Bodytext10"/>
        <w:spacing w:after="0"/>
        <w:jc w:val="center"/>
      </w:pPr>
      <w:r>
        <w:rPr>
          <w:rStyle w:val="Bodytext1"/>
          <w:b/>
          <w:bCs/>
        </w:rPr>
        <w:t>VIII.</w:t>
      </w:r>
    </w:p>
    <w:p w14:paraId="2911F489" w14:textId="77777777" w:rsidR="0058210D" w:rsidRDefault="00000000">
      <w:pPr>
        <w:pStyle w:val="Bodytext10"/>
        <w:spacing w:after="340"/>
        <w:jc w:val="center"/>
      </w:pPr>
      <w:r>
        <w:rPr>
          <w:rStyle w:val="Bodytext1"/>
          <w:b/>
          <w:bCs/>
        </w:rPr>
        <w:t>Závěrečná ustanovení</w:t>
      </w:r>
    </w:p>
    <w:p w14:paraId="30DF035D" w14:textId="77777777" w:rsidR="0058210D" w:rsidRDefault="00000000">
      <w:pPr>
        <w:pStyle w:val="Bodytext10"/>
        <w:numPr>
          <w:ilvl w:val="1"/>
          <w:numId w:val="10"/>
        </w:numPr>
        <w:tabs>
          <w:tab w:val="left" w:pos="450"/>
        </w:tabs>
        <w:spacing w:after="100"/>
        <w:ind w:left="400" w:hanging="400"/>
        <w:jc w:val="both"/>
      </w:pPr>
      <w:r>
        <w:rPr>
          <w:rStyle w:val="Bodytext1"/>
        </w:rPr>
        <w:t xml:space="preserve">Doplňování nebo změnu této smlouvy lze provádět jen se souhlasem obou smluvních stran, a to </w:t>
      </w:r>
      <w:r>
        <w:rPr>
          <w:rStyle w:val="Bodytext1"/>
        </w:rPr>
        <w:lastRenderedPageBreak/>
        <w:t>pouze formou písemných, vzestupně číslovaných dodatků.</w:t>
      </w:r>
    </w:p>
    <w:p w14:paraId="7690C738" w14:textId="77777777" w:rsidR="0058210D" w:rsidRDefault="00000000">
      <w:pPr>
        <w:pStyle w:val="Bodytext10"/>
        <w:numPr>
          <w:ilvl w:val="1"/>
          <w:numId w:val="10"/>
        </w:numPr>
        <w:tabs>
          <w:tab w:val="left" w:pos="450"/>
        </w:tabs>
        <w:spacing w:after="100" w:line="259" w:lineRule="auto"/>
        <w:ind w:left="400" w:hanging="400"/>
        <w:jc w:val="both"/>
      </w:pPr>
      <w:r>
        <w:rPr>
          <w:rStyle w:val="Bodytext1"/>
        </w:rPr>
        <w:t>Dodavatel nemůže bez souhlasu Nemocnice postoupit svá práva a povinnosti plynoucí z této smlouvy třetí straně.</w:t>
      </w:r>
    </w:p>
    <w:p w14:paraId="2B37B7A4" w14:textId="77777777" w:rsidR="0058210D" w:rsidRDefault="00000000">
      <w:pPr>
        <w:pStyle w:val="Bodytext10"/>
        <w:numPr>
          <w:ilvl w:val="1"/>
          <w:numId w:val="10"/>
        </w:numPr>
        <w:tabs>
          <w:tab w:val="left" w:pos="457"/>
        </w:tabs>
        <w:spacing w:after="100"/>
        <w:ind w:left="400" w:hanging="400"/>
        <w:jc w:val="both"/>
      </w:pPr>
      <w:r>
        <w:rPr>
          <w:rStyle w:val="Bodytext1"/>
        </w:rPr>
        <w:t xml:space="preserve">Tato smlouvaje vyhotovena ve 2 stejnopisech splatností originálu, z nichž Nemocnice </w:t>
      </w:r>
      <w:proofErr w:type="gramStart"/>
      <w:r>
        <w:rPr>
          <w:rStyle w:val="Bodytext1"/>
        </w:rPr>
        <w:t>obdrží</w:t>
      </w:r>
      <w:proofErr w:type="gramEnd"/>
      <w:r>
        <w:rPr>
          <w:rStyle w:val="Bodytext1"/>
        </w:rPr>
        <w:t xml:space="preserve"> 1 a Dodavatel 1.</w:t>
      </w:r>
    </w:p>
    <w:p w14:paraId="138CD1A4" w14:textId="77777777" w:rsidR="0058210D" w:rsidRDefault="00000000">
      <w:pPr>
        <w:pStyle w:val="Bodytext10"/>
        <w:numPr>
          <w:ilvl w:val="1"/>
          <w:numId w:val="11"/>
        </w:numPr>
        <w:tabs>
          <w:tab w:val="left" w:pos="457"/>
        </w:tabs>
        <w:spacing w:after="240"/>
        <w:ind w:left="400" w:hanging="400"/>
        <w:jc w:val="both"/>
        <w:sectPr w:rsidR="0058210D" w:rsidSect="00893745">
          <w:footerReference w:type="default" r:id="rId7"/>
          <w:pgSz w:w="11900" w:h="16840"/>
          <w:pgMar w:top="721" w:right="1455" w:bottom="1339" w:left="1495" w:header="293" w:footer="3" w:gutter="0"/>
          <w:pgNumType w:start="1"/>
          <w:cols w:space="720"/>
          <w:noEndnote/>
          <w:docGrid w:linePitch="360"/>
        </w:sectPr>
      </w:pPr>
      <w:r>
        <w:rPr>
          <w:rStyle w:val="Bodytext1"/>
        </w:rPr>
        <w:t>Smluvní strany shodně prohlašují, že si smlouvu před jejím podpisem přečetly a že byla uzavřena po vzájemném projednání podle jejich pravé a svobodné vůle, určitě, vážně</w:t>
      </w:r>
    </w:p>
    <w:p w14:paraId="1C5349DC" w14:textId="77777777" w:rsidR="0058210D" w:rsidRDefault="00000000">
      <w:pPr>
        <w:pStyle w:val="Bodytext10"/>
        <w:spacing w:after="100"/>
        <w:ind w:left="380"/>
      </w:pPr>
      <w:r>
        <w:rPr>
          <w:rStyle w:val="Bodytext1"/>
        </w:rPr>
        <w:lastRenderedPageBreak/>
        <w:t>a srozumitelně, nikoliv v tísni nebo za nápadně nevýhodných podmínek, a že se dohodly o celém jejím obsahu, což stvrzují svými podpisy.</w:t>
      </w:r>
    </w:p>
    <w:p w14:paraId="42454920" w14:textId="77777777" w:rsidR="0058210D" w:rsidRDefault="00000000">
      <w:pPr>
        <w:pStyle w:val="Bodytext10"/>
        <w:numPr>
          <w:ilvl w:val="1"/>
          <w:numId w:val="11"/>
        </w:numPr>
        <w:tabs>
          <w:tab w:val="left" w:pos="502"/>
        </w:tabs>
        <w:spacing w:after="100" w:line="257" w:lineRule="auto"/>
        <w:ind w:left="380" w:hanging="380"/>
      </w:pPr>
      <w:r>
        <w:rPr>
          <w:rStyle w:val="Bodytext1"/>
        </w:rPr>
        <w:t>Smluvní strany se dohodly, že uveřejnění v souladu se zákonem o registru smluv provede Nemocnice. Smlouva bude zveřejněna po anonymizaci provedené v souladu s platnými právními předpisy.</w:t>
      </w:r>
    </w:p>
    <w:p w14:paraId="7713200C" w14:textId="77777777" w:rsidR="0058210D" w:rsidRDefault="00000000">
      <w:pPr>
        <w:pStyle w:val="Bodytext10"/>
        <w:numPr>
          <w:ilvl w:val="1"/>
          <w:numId w:val="11"/>
        </w:numPr>
        <w:tabs>
          <w:tab w:val="left" w:pos="510"/>
        </w:tabs>
        <w:spacing w:after="100" w:line="257" w:lineRule="auto"/>
      </w:pPr>
      <w:r>
        <w:rPr>
          <w:rStyle w:val="Bodytext1"/>
        </w:rPr>
        <w:t>Nedílnou součástí této smlouvy jsou následující přílohy:</w:t>
      </w:r>
    </w:p>
    <w:p w14:paraId="33C15AE1" w14:textId="77777777" w:rsidR="0058210D" w:rsidRDefault="00000000">
      <w:pPr>
        <w:pStyle w:val="Bodytext10"/>
        <w:spacing w:after="100" w:line="257" w:lineRule="auto"/>
        <w:ind w:firstLine="320"/>
      </w:pPr>
      <w:r>
        <w:rPr>
          <w:rStyle w:val="Bodytext1"/>
        </w:rPr>
        <w:t>Příloha č. 1: Předpokládané dodací termíny a platební podmínky</w:t>
      </w:r>
    </w:p>
    <w:p w14:paraId="1BC84095" w14:textId="77777777" w:rsidR="0058210D" w:rsidRDefault="00000000">
      <w:pPr>
        <w:pStyle w:val="Bodytext10"/>
        <w:spacing w:after="100" w:line="257" w:lineRule="auto"/>
        <w:ind w:firstLine="320"/>
      </w:pPr>
      <w:r>
        <w:rPr>
          <w:rStyle w:val="Bodytext1"/>
        </w:rPr>
        <w:t>Příloha č. 2: Servisní služby</w:t>
      </w:r>
    </w:p>
    <w:p w14:paraId="6C625B9C" w14:textId="77777777" w:rsidR="0058210D" w:rsidRDefault="00000000">
      <w:pPr>
        <w:pStyle w:val="Bodytext10"/>
        <w:spacing w:after="100" w:line="257" w:lineRule="auto"/>
        <w:ind w:firstLine="320"/>
        <w:jc w:val="both"/>
      </w:pPr>
      <w:r>
        <w:rPr>
          <w:rStyle w:val="Bodytext1"/>
        </w:rPr>
        <w:t>Příloha č. 3: Nástroje a nástrojové vybavení</w:t>
      </w:r>
    </w:p>
    <w:p w14:paraId="14615474" w14:textId="77777777" w:rsidR="0058210D" w:rsidRDefault="00000000">
      <w:pPr>
        <w:pStyle w:val="Bodytext10"/>
        <w:spacing w:after="100" w:line="257" w:lineRule="auto"/>
        <w:ind w:firstLine="320"/>
        <w:jc w:val="both"/>
      </w:pPr>
      <w:r>
        <w:rPr>
          <w:rStyle w:val="Bodytext1"/>
        </w:rPr>
        <w:t>Příloha č. 4: Zvláštní skladovací podmínky</w:t>
      </w:r>
    </w:p>
    <w:p w14:paraId="74F1A574" w14:textId="77777777" w:rsidR="0058210D" w:rsidRDefault="00000000">
      <w:pPr>
        <w:pStyle w:val="Bodytext10"/>
        <w:spacing w:after="100" w:line="257" w:lineRule="auto"/>
        <w:ind w:firstLine="320"/>
        <w:jc w:val="both"/>
      </w:pPr>
      <w:r>
        <w:rPr>
          <w:rStyle w:val="Bodytext1"/>
        </w:rPr>
        <w:t>Příloha č. 5: Soupis nástrojů pro pojistnou zásobu</w:t>
      </w:r>
    </w:p>
    <w:p w14:paraId="75653FA2" w14:textId="77777777" w:rsidR="0058210D" w:rsidRDefault="00000000">
      <w:pPr>
        <w:pStyle w:val="Bodytext10"/>
        <w:spacing w:after="920" w:line="257" w:lineRule="auto"/>
        <w:ind w:firstLine="320"/>
        <w:jc w:val="both"/>
      </w:pPr>
      <w:r>
        <w:rPr>
          <w:rStyle w:val="Bodytext1"/>
        </w:rPr>
        <w:t>Příloha č. 6: Požadavky z oblasti kybernetické bezpečnosti pro dodavatele zdravotechniky</w:t>
      </w:r>
    </w:p>
    <w:p w14:paraId="48472AA7" w14:textId="77777777" w:rsidR="0058210D" w:rsidRDefault="00000000">
      <w:pPr>
        <w:pStyle w:val="Bodytext10"/>
        <w:spacing w:after="0" w:line="240" w:lineRule="auto"/>
        <w:ind w:firstLine="440"/>
      </w:pPr>
      <w:r>
        <w:rPr>
          <w:noProof/>
        </w:rPr>
        <mc:AlternateContent>
          <mc:Choice Requires="wps">
            <w:drawing>
              <wp:anchor distT="0" distB="0" distL="114300" distR="114300" simplePos="0" relativeHeight="125829380" behindDoc="0" locked="0" layoutInCell="1" allowOverlap="1" wp14:anchorId="1777BD0A" wp14:editId="679BDE81">
                <wp:simplePos x="0" y="0"/>
                <wp:positionH relativeFrom="page">
                  <wp:posOffset>4384040</wp:posOffset>
                </wp:positionH>
                <wp:positionV relativeFrom="paragraph">
                  <wp:posOffset>12700</wp:posOffset>
                </wp:positionV>
                <wp:extent cx="502920" cy="178435"/>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502920" cy="178435"/>
                        </a:xfrm>
                        <a:prstGeom prst="rect">
                          <a:avLst/>
                        </a:prstGeom>
                        <a:noFill/>
                      </wps:spPr>
                      <wps:txbx>
                        <w:txbxContent>
                          <w:p w14:paraId="6A211897" w14:textId="77777777" w:rsidR="0058210D" w:rsidRDefault="00000000">
                            <w:pPr>
                              <w:pStyle w:val="Bodytext10"/>
                              <w:spacing w:after="0" w:line="240" w:lineRule="auto"/>
                              <w:jc w:val="both"/>
                            </w:pPr>
                            <w:r>
                              <w:rPr>
                                <w:rStyle w:val="Bodytext1"/>
                              </w:rPr>
                              <w:t>V Praze</w:t>
                            </w:r>
                          </w:p>
                        </w:txbxContent>
                      </wps:txbx>
                      <wps:bodyPr wrap="none" lIns="0" tIns="0" rIns="0" bIns="0"/>
                    </wps:wsp>
                  </a:graphicData>
                </a:graphic>
              </wp:anchor>
            </w:drawing>
          </mc:Choice>
          <mc:Fallback>
            <w:pict>
              <v:shape w14:anchorId="1777BD0A" id="Shape 5" o:spid="_x0000_s1027" type="#_x0000_t202" style="position:absolute;left:0;text-align:left;margin-left:345.2pt;margin-top:1pt;width:39.6pt;height:14.05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" filled="f" stroked="f">
                <v:textbox inset="0,0,0,0">
                  <w:txbxContent>
                    <w:p w14:paraId="6A211897" w14:textId="77777777" w:rsidR="0058210D" w:rsidRDefault="00000000">
                      <w:pPr>
                        <w:pStyle w:val="Bodytext10"/>
                        <w:spacing w:after="0" w:line="240" w:lineRule="auto"/>
                        <w:jc w:val="both"/>
                      </w:pPr>
                      <w:r>
                        <w:rPr>
                          <w:rStyle w:val="Bodytext1"/>
                        </w:rPr>
                        <w:t>V Praze</w:t>
                      </w:r>
                    </w:p>
                  </w:txbxContent>
                </v:textbox>
                <w10:wrap type="square" side="left" anchorx="page"/>
              </v:shape>
            </w:pict>
          </mc:Fallback>
        </mc:AlternateContent>
      </w:r>
      <w:r>
        <w:rPr>
          <w:rStyle w:val="Bodytext1"/>
        </w:rPr>
        <w:t>V Havířově</w:t>
      </w:r>
    </w:p>
    <w:p w14:paraId="6D3C2BCC" w14:textId="4C05BD93" w:rsidR="0058210D" w:rsidRDefault="0058210D">
      <w:pPr>
        <w:spacing w:line="1" w:lineRule="exact"/>
        <w:sectPr w:rsidR="0058210D" w:rsidSect="00893745">
          <w:footerReference w:type="default" r:id="rId8"/>
          <w:pgSz w:w="11900" w:h="16840"/>
          <w:pgMar w:top="1684" w:right="1561" w:bottom="808" w:left="1540" w:header="1256" w:footer="380" w:gutter="0"/>
          <w:cols w:space="720"/>
          <w:noEndnote/>
          <w:docGrid w:linePitch="360"/>
        </w:sectPr>
      </w:pPr>
    </w:p>
    <w:p w14:paraId="386916DD" w14:textId="77777777" w:rsidR="0058210D" w:rsidRDefault="0058210D">
      <w:pPr>
        <w:spacing w:line="240" w:lineRule="exact"/>
        <w:rPr>
          <w:sz w:val="19"/>
          <w:szCs w:val="19"/>
        </w:rPr>
      </w:pPr>
    </w:p>
    <w:p w14:paraId="329EE98A" w14:textId="77777777" w:rsidR="0058210D" w:rsidRDefault="0058210D">
      <w:pPr>
        <w:spacing w:line="240" w:lineRule="exact"/>
        <w:rPr>
          <w:sz w:val="19"/>
          <w:szCs w:val="19"/>
        </w:rPr>
      </w:pPr>
    </w:p>
    <w:p w14:paraId="15721107" w14:textId="77777777" w:rsidR="0058210D" w:rsidRDefault="0058210D">
      <w:pPr>
        <w:spacing w:line="240" w:lineRule="exact"/>
        <w:rPr>
          <w:sz w:val="19"/>
          <w:szCs w:val="19"/>
        </w:rPr>
      </w:pPr>
    </w:p>
    <w:p w14:paraId="5403EE5E" w14:textId="77777777" w:rsidR="0058210D" w:rsidRDefault="0058210D">
      <w:pPr>
        <w:spacing w:line="240" w:lineRule="exact"/>
        <w:rPr>
          <w:sz w:val="19"/>
          <w:szCs w:val="19"/>
        </w:rPr>
      </w:pPr>
    </w:p>
    <w:p w14:paraId="35DC6829" w14:textId="77777777" w:rsidR="0058210D" w:rsidRDefault="0058210D">
      <w:pPr>
        <w:spacing w:line="240" w:lineRule="exact"/>
        <w:rPr>
          <w:sz w:val="19"/>
          <w:szCs w:val="19"/>
        </w:rPr>
      </w:pPr>
    </w:p>
    <w:p w14:paraId="6394C8D4" w14:textId="77777777" w:rsidR="0058210D" w:rsidRDefault="0058210D">
      <w:pPr>
        <w:spacing w:line="240" w:lineRule="exact"/>
        <w:rPr>
          <w:sz w:val="19"/>
          <w:szCs w:val="19"/>
        </w:rPr>
      </w:pPr>
    </w:p>
    <w:p w14:paraId="5DE96859" w14:textId="77777777" w:rsidR="0058210D" w:rsidRDefault="0058210D">
      <w:pPr>
        <w:spacing w:line="240" w:lineRule="exact"/>
        <w:rPr>
          <w:sz w:val="19"/>
          <w:szCs w:val="19"/>
        </w:rPr>
      </w:pPr>
    </w:p>
    <w:p w14:paraId="5E54F76C" w14:textId="77777777" w:rsidR="0058210D" w:rsidRDefault="0058210D">
      <w:pPr>
        <w:spacing w:line="240" w:lineRule="exact"/>
        <w:rPr>
          <w:sz w:val="19"/>
          <w:szCs w:val="19"/>
        </w:rPr>
      </w:pPr>
    </w:p>
    <w:p w14:paraId="7CA4C2F2" w14:textId="77777777" w:rsidR="0058210D" w:rsidRDefault="0058210D">
      <w:pPr>
        <w:spacing w:line="240" w:lineRule="exact"/>
        <w:rPr>
          <w:sz w:val="19"/>
          <w:szCs w:val="19"/>
        </w:rPr>
      </w:pPr>
    </w:p>
    <w:p w14:paraId="57D7C083" w14:textId="77777777" w:rsidR="0058210D" w:rsidRDefault="0058210D">
      <w:pPr>
        <w:spacing w:line="240" w:lineRule="exact"/>
        <w:rPr>
          <w:sz w:val="19"/>
          <w:szCs w:val="19"/>
        </w:rPr>
      </w:pPr>
    </w:p>
    <w:p w14:paraId="0B015283" w14:textId="77777777" w:rsidR="0058210D" w:rsidRDefault="0058210D">
      <w:pPr>
        <w:spacing w:line="240" w:lineRule="exact"/>
        <w:rPr>
          <w:sz w:val="19"/>
          <w:szCs w:val="19"/>
        </w:rPr>
      </w:pPr>
    </w:p>
    <w:p w14:paraId="4CC714CD" w14:textId="77777777" w:rsidR="0058210D" w:rsidRDefault="0058210D">
      <w:pPr>
        <w:spacing w:line="240" w:lineRule="exact"/>
        <w:rPr>
          <w:sz w:val="19"/>
          <w:szCs w:val="19"/>
        </w:rPr>
      </w:pPr>
    </w:p>
    <w:p w14:paraId="0C75D292" w14:textId="77777777" w:rsidR="0058210D" w:rsidRDefault="0058210D">
      <w:pPr>
        <w:spacing w:line="240" w:lineRule="exact"/>
        <w:rPr>
          <w:sz w:val="19"/>
          <w:szCs w:val="19"/>
        </w:rPr>
      </w:pPr>
    </w:p>
    <w:p w14:paraId="1F1BD334" w14:textId="77777777" w:rsidR="0058210D" w:rsidRDefault="0058210D">
      <w:pPr>
        <w:spacing w:line="240" w:lineRule="exact"/>
        <w:rPr>
          <w:sz w:val="19"/>
          <w:szCs w:val="19"/>
        </w:rPr>
      </w:pPr>
    </w:p>
    <w:p w14:paraId="09823328" w14:textId="77777777" w:rsidR="0058210D" w:rsidRDefault="0058210D">
      <w:pPr>
        <w:spacing w:line="240" w:lineRule="exact"/>
        <w:rPr>
          <w:sz w:val="19"/>
          <w:szCs w:val="19"/>
        </w:rPr>
      </w:pPr>
    </w:p>
    <w:p w14:paraId="62F14106" w14:textId="77777777" w:rsidR="0058210D" w:rsidRDefault="0058210D">
      <w:pPr>
        <w:spacing w:line="240" w:lineRule="exact"/>
        <w:rPr>
          <w:sz w:val="19"/>
          <w:szCs w:val="19"/>
        </w:rPr>
      </w:pPr>
    </w:p>
    <w:p w14:paraId="5C58658F" w14:textId="77777777" w:rsidR="0058210D" w:rsidRDefault="0058210D">
      <w:pPr>
        <w:spacing w:line="240" w:lineRule="exact"/>
        <w:rPr>
          <w:sz w:val="19"/>
          <w:szCs w:val="19"/>
        </w:rPr>
      </w:pPr>
    </w:p>
    <w:p w14:paraId="463D0BBF" w14:textId="77777777" w:rsidR="0058210D" w:rsidRDefault="0058210D">
      <w:pPr>
        <w:spacing w:line="240" w:lineRule="exact"/>
        <w:rPr>
          <w:sz w:val="19"/>
          <w:szCs w:val="19"/>
        </w:rPr>
      </w:pPr>
    </w:p>
    <w:p w14:paraId="2EF86E56" w14:textId="77777777" w:rsidR="0058210D" w:rsidRDefault="0058210D">
      <w:pPr>
        <w:spacing w:line="240" w:lineRule="exact"/>
        <w:rPr>
          <w:sz w:val="19"/>
          <w:szCs w:val="19"/>
        </w:rPr>
      </w:pPr>
    </w:p>
    <w:p w14:paraId="0BADABD1" w14:textId="77777777" w:rsidR="0058210D" w:rsidRDefault="0058210D">
      <w:pPr>
        <w:spacing w:line="240" w:lineRule="exact"/>
        <w:rPr>
          <w:sz w:val="19"/>
          <w:szCs w:val="19"/>
        </w:rPr>
      </w:pPr>
    </w:p>
    <w:p w14:paraId="20A52AD9" w14:textId="77777777" w:rsidR="0058210D" w:rsidRDefault="0058210D">
      <w:pPr>
        <w:spacing w:line="240" w:lineRule="exact"/>
        <w:rPr>
          <w:sz w:val="19"/>
          <w:szCs w:val="19"/>
        </w:rPr>
      </w:pPr>
    </w:p>
    <w:p w14:paraId="7B6989F7" w14:textId="77777777" w:rsidR="0058210D" w:rsidRDefault="0058210D">
      <w:pPr>
        <w:spacing w:line="240" w:lineRule="exact"/>
        <w:rPr>
          <w:sz w:val="19"/>
          <w:szCs w:val="19"/>
        </w:rPr>
      </w:pPr>
    </w:p>
    <w:p w14:paraId="1ADEBF58" w14:textId="77777777" w:rsidR="0058210D" w:rsidRDefault="0058210D">
      <w:pPr>
        <w:spacing w:line="240" w:lineRule="exact"/>
        <w:rPr>
          <w:sz w:val="19"/>
          <w:szCs w:val="19"/>
        </w:rPr>
      </w:pPr>
    </w:p>
    <w:p w14:paraId="6E5F5B1F" w14:textId="77777777" w:rsidR="0058210D" w:rsidRDefault="0058210D">
      <w:pPr>
        <w:spacing w:before="74" w:after="74" w:line="240" w:lineRule="exact"/>
        <w:rPr>
          <w:sz w:val="19"/>
          <w:szCs w:val="19"/>
        </w:rPr>
      </w:pPr>
    </w:p>
    <w:p w14:paraId="5B37B164" w14:textId="77777777" w:rsidR="0058210D" w:rsidRDefault="0058210D">
      <w:pPr>
        <w:spacing w:line="1" w:lineRule="exact"/>
        <w:sectPr w:rsidR="0058210D" w:rsidSect="00893745">
          <w:type w:val="continuous"/>
          <w:pgSz w:w="11900" w:h="16840"/>
          <w:pgMar w:top="1684" w:right="0" w:bottom="448" w:left="0" w:header="0" w:footer="3" w:gutter="0"/>
          <w:cols w:space="720"/>
          <w:noEndnote/>
          <w:docGrid w:linePitch="360"/>
        </w:sectPr>
      </w:pPr>
    </w:p>
    <w:p w14:paraId="73F95DBB" w14:textId="77777777" w:rsidR="0058210D" w:rsidRDefault="0058210D">
      <w:pPr>
        <w:sectPr w:rsidR="0058210D" w:rsidSect="00893745">
          <w:type w:val="continuous"/>
          <w:pgSz w:w="11900" w:h="16840"/>
          <w:pgMar w:top="1684" w:right="1561" w:bottom="448" w:left="1540" w:header="0" w:footer="3" w:gutter="0"/>
          <w:cols w:space="720"/>
          <w:noEndnote/>
          <w:docGrid w:linePitch="360"/>
        </w:sectPr>
      </w:pPr>
    </w:p>
    <w:p w14:paraId="408DB343" w14:textId="77777777" w:rsidR="0058210D" w:rsidRDefault="00000000">
      <w:pPr>
        <w:pStyle w:val="Bodytext10"/>
        <w:spacing w:after="260"/>
      </w:pPr>
      <w:r>
        <w:rPr>
          <w:rStyle w:val="Bodytext1"/>
          <w:b/>
          <w:bCs/>
        </w:rPr>
        <w:lastRenderedPageBreak/>
        <w:t>Příloha č. 1: Předpokládané dodací termíny a platební podmínky</w:t>
      </w:r>
    </w:p>
    <w:p w14:paraId="1722F393" w14:textId="77777777" w:rsidR="0058210D" w:rsidRDefault="00000000">
      <w:pPr>
        <w:pStyle w:val="Bodytext10"/>
        <w:spacing w:after="260"/>
      </w:pPr>
      <w:r>
        <w:rPr>
          <w:rStyle w:val="Bodytext1"/>
          <w:u w:val="single"/>
        </w:rPr>
        <w:t>Předpokládané dodací termíny:</w:t>
      </w:r>
    </w:p>
    <w:p w14:paraId="32E706E6" w14:textId="77777777" w:rsidR="0058210D" w:rsidRDefault="00000000">
      <w:pPr>
        <w:pStyle w:val="Bodytext10"/>
        <w:spacing w:after="260"/>
      </w:pPr>
      <w:r>
        <w:rPr>
          <w:rStyle w:val="Bodytext1"/>
          <w:u w:val="single"/>
        </w:rPr>
        <w:t>Časový harmonogram plnění předání a implementace nástrojů a nástrojového vybavení „Pronájem a správa operačního instrumentária II“ pro Nemocnici Havířov</w:t>
      </w:r>
    </w:p>
    <w:p w14:paraId="64007DBE" w14:textId="77777777" w:rsidR="0058210D" w:rsidRDefault="00000000">
      <w:pPr>
        <w:pStyle w:val="Bodytext10"/>
        <w:numPr>
          <w:ilvl w:val="0"/>
          <w:numId w:val="12"/>
        </w:numPr>
        <w:tabs>
          <w:tab w:val="left" w:pos="332"/>
        </w:tabs>
        <w:spacing w:after="0" w:line="271" w:lineRule="auto"/>
      </w:pPr>
      <w:r>
        <w:rPr>
          <w:rStyle w:val="Bodytext1"/>
          <w:b/>
          <w:bCs/>
        </w:rPr>
        <w:t>Termín dodání nástrojů a nástrojového vybavení</w:t>
      </w:r>
    </w:p>
    <w:p w14:paraId="01E4DA36" w14:textId="77777777" w:rsidR="0058210D" w:rsidRDefault="00000000">
      <w:pPr>
        <w:pStyle w:val="Bodytext10"/>
        <w:numPr>
          <w:ilvl w:val="0"/>
          <w:numId w:val="13"/>
        </w:numPr>
        <w:tabs>
          <w:tab w:val="left" w:pos="951"/>
        </w:tabs>
        <w:spacing w:after="0" w:line="271" w:lineRule="auto"/>
        <w:ind w:left="960" w:hanging="340"/>
      </w:pPr>
      <w:r>
        <w:rPr>
          <w:rStyle w:val="Bodytext1"/>
          <w:b/>
          <w:bCs/>
        </w:rPr>
        <w:t xml:space="preserve">Do 8 měsíců od podpisu smlouvy </w:t>
      </w:r>
      <w:r>
        <w:rPr>
          <w:rStyle w:val="Bodytext1"/>
        </w:rPr>
        <w:t>Převzetí nástrojů a nástrojového vybavení pro Nemocnici Havířov</w:t>
      </w:r>
    </w:p>
    <w:p w14:paraId="43940A95" w14:textId="77777777" w:rsidR="0058210D" w:rsidRDefault="00000000">
      <w:pPr>
        <w:pStyle w:val="Bodytext10"/>
        <w:numPr>
          <w:ilvl w:val="0"/>
          <w:numId w:val="13"/>
        </w:numPr>
        <w:tabs>
          <w:tab w:val="left" w:pos="951"/>
        </w:tabs>
        <w:spacing w:after="260" w:line="271" w:lineRule="auto"/>
        <w:ind w:left="960" w:hanging="340"/>
      </w:pPr>
      <w:r>
        <w:rPr>
          <w:rStyle w:val="Bodytext1"/>
          <w:b/>
          <w:bCs/>
        </w:rPr>
        <w:t xml:space="preserve">Souběžně </w:t>
      </w:r>
      <w:r>
        <w:rPr>
          <w:rStyle w:val="Bodytext1"/>
        </w:rPr>
        <w:t xml:space="preserve">proběhne </w:t>
      </w:r>
      <w:r>
        <w:rPr>
          <w:rStyle w:val="Bodytext1"/>
          <w:b/>
          <w:bCs/>
        </w:rPr>
        <w:t xml:space="preserve">ověření funkčnosti a kompatibility informačního systému řízení CS a COS </w:t>
      </w:r>
      <w:r>
        <w:rPr>
          <w:rStyle w:val="Bodytext1"/>
        </w:rPr>
        <w:t>s nástroji a nástrojovým vybavením, včetně tvorby potřebných výstupů pro potřeby sledování oběhu instrumentária</w:t>
      </w:r>
    </w:p>
    <w:p w14:paraId="2166BC1E" w14:textId="77777777" w:rsidR="0058210D" w:rsidRDefault="00000000">
      <w:pPr>
        <w:pStyle w:val="Bodytext10"/>
        <w:numPr>
          <w:ilvl w:val="0"/>
          <w:numId w:val="12"/>
        </w:numPr>
        <w:tabs>
          <w:tab w:val="left" w:pos="347"/>
        </w:tabs>
        <w:spacing w:after="0"/>
      </w:pPr>
      <w:r>
        <w:rPr>
          <w:rStyle w:val="Bodytext1"/>
          <w:b/>
          <w:bCs/>
        </w:rPr>
        <w:t>Implementace nástrojů a nástrojového vybavení do nemocnice:</w:t>
      </w:r>
    </w:p>
    <w:p w14:paraId="7D4B8809" w14:textId="77777777" w:rsidR="0058210D" w:rsidRDefault="00000000">
      <w:pPr>
        <w:pStyle w:val="Bodytext10"/>
        <w:numPr>
          <w:ilvl w:val="0"/>
          <w:numId w:val="14"/>
        </w:numPr>
        <w:tabs>
          <w:tab w:val="left" w:pos="967"/>
        </w:tabs>
        <w:spacing w:after="0" w:line="271" w:lineRule="auto"/>
        <w:ind w:left="960" w:hanging="260"/>
      </w:pPr>
      <w:r>
        <w:rPr>
          <w:rStyle w:val="Bodytext1"/>
        </w:rPr>
        <w:t xml:space="preserve">První </w:t>
      </w:r>
      <w:proofErr w:type="spellStart"/>
      <w:r>
        <w:rPr>
          <w:rStyle w:val="Bodytext1"/>
        </w:rPr>
        <w:t>předmytí</w:t>
      </w:r>
      <w:proofErr w:type="spellEnd"/>
      <w:r>
        <w:rPr>
          <w:rStyle w:val="Bodytext1"/>
        </w:rPr>
        <w:t xml:space="preserve"> nástrojů a nástrojového vybavení proběhne u výrobce (prevence pnutí materiálu v rámci primární péče, </w:t>
      </w:r>
      <w:proofErr w:type="spellStart"/>
      <w:r>
        <w:rPr>
          <w:rStyle w:val="Bodytext1"/>
        </w:rPr>
        <w:t>odmytí</w:t>
      </w:r>
      <w:proofErr w:type="spellEnd"/>
      <w:r>
        <w:rPr>
          <w:rStyle w:val="Bodytext1"/>
        </w:rPr>
        <w:t xml:space="preserve"> primární pasivační vrstvy a ošetření nástroje nezbytné pro spuštění do provozu, prevence ireverzibilního poškození povrchu nástroje)</w:t>
      </w:r>
    </w:p>
    <w:p w14:paraId="55AEC9DD" w14:textId="77777777" w:rsidR="0058210D" w:rsidRDefault="00000000">
      <w:pPr>
        <w:pStyle w:val="Bodytext10"/>
        <w:numPr>
          <w:ilvl w:val="0"/>
          <w:numId w:val="14"/>
        </w:numPr>
        <w:tabs>
          <w:tab w:val="left" w:pos="975"/>
        </w:tabs>
        <w:spacing w:after="140" w:line="271" w:lineRule="auto"/>
        <w:ind w:firstLine="700"/>
      </w:pPr>
      <w:r>
        <w:rPr>
          <w:rStyle w:val="Bodytext1"/>
        </w:rPr>
        <w:t>Proces předání nástrojů do nemocnice</w:t>
      </w:r>
    </w:p>
    <w:p w14:paraId="2D830239" w14:textId="77777777" w:rsidR="0058210D" w:rsidRDefault="00000000">
      <w:pPr>
        <w:pStyle w:val="Bodytext10"/>
        <w:spacing w:after="0"/>
        <w:ind w:firstLine="400"/>
      </w:pPr>
      <w:r>
        <w:rPr>
          <w:rStyle w:val="Bodytext1"/>
        </w:rPr>
        <w:t>Předpoklad časové náročnosti: 5 pracovních dnů</w:t>
      </w:r>
    </w:p>
    <w:p w14:paraId="15F8FD81" w14:textId="77777777" w:rsidR="0058210D" w:rsidRDefault="00000000">
      <w:pPr>
        <w:pStyle w:val="Bodytext10"/>
        <w:spacing w:after="260"/>
        <w:ind w:left="400" w:firstLine="20"/>
      </w:pPr>
      <w:r>
        <w:rPr>
          <w:rStyle w:val="Bodytext1"/>
        </w:rPr>
        <w:t xml:space="preserve">Zabezpečení místnosti k předání - 3 pracovní stoly a dostatečně velký skladovací prostor pro operační </w:t>
      </w:r>
      <w:proofErr w:type="gramStart"/>
      <w:r>
        <w:rPr>
          <w:rStyle w:val="Bodytext1"/>
        </w:rPr>
        <w:t>vybavení - zajistí</w:t>
      </w:r>
      <w:proofErr w:type="gramEnd"/>
      <w:r>
        <w:rPr>
          <w:rStyle w:val="Bodytext1"/>
        </w:rPr>
        <w:t xml:space="preserve"> Nemocnice Havířov</w:t>
      </w:r>
    </w:p>
    <w:p w14:paraId="0C220B91" w14:textId="77777777" w:rsidR="0058210D" w:rsidRDefault="00000000">
      <w:pPr>
        <w:pStyle w:val="Bodytext10"/>
        <w:spacing w:after="0"/>
        <w:ind w:left="400" w:firstLine="20"/>
      </w:pPr>
      <w:r>
        <w:rPr>
          <w:rStyle w:val="Bodytext1"/>
        </w:rPr>
        <w:t>Vytvoření 3 pracovních týmu o 3 lidech k předání nástrojů:</w:t>
      </w:r>
    </w:p>
    <w:p w14:paraId="11227B04" w14:textId="77777777" w:rsidR="0058210D" w:rsidRDefault="00000000">
      <w:pPr>
        <w:pStyle w:val="Bodytext10"/>
        <w:numPr>
          <w:ilvl w:val="0"/>
          <w:numId w:val="14"/>
        </w:numPr>
        <w:tabs>
          <w:tab w:val="left" w:pos="969"/>
        </w:tabs>
        <w:spacing w:after="0"/>
        <w:ind w:firstLine="620"/>
      </w:pPr>
      <w:r>
        <w:rPr>
          <w:rStyle w:val="Bodytext1"/>
        </w:rPr>
        <w:t>Za B. Braun Medical s.r.o.: 3 zaškolené osoby</w:t>
      </w:r>
    </w:p>
    <w:p w14:paraId="72D60AE9" w14:textId="77777777" w:rsidR="0058210D" w:rsidRDefault="00000000">
      <w:pPr>
        <w:pStyle w:val="Bodytext10"/>
        <w:numPr>
          <w:ilvl w:val="0"/>
          <w:numId w:val="14"/>
        </w:numPr>
        <w:tabs>
          <w:tab w:val="left" w:pos="951"/>
        </w:tabs>
        <w:spacing w:after="140" w:line="266" w:lineRule="auto"/>
        <w:ind w:left="960" w:hanging="340"/>
      </w:pPr>
      <w:r>
        <w:rPr>
          <w:rStyle w:val="Bodytext1"/>
        </w:rPr>
        <w:t xml:space="preserve">Za Nemocnici Havířov: 3 osoby s kompetencí převzetí nástrojového vybavení a dalších 3 osoby pro zajištění standardního mytí v mycích </w:t>
      </w:r>
      <w:proofErr w:type="gramStart"/>
      <w:r>
        <w:rPr>
          <w:rStyle w:val="Bodytext1"/>
        </w:rPr>
        <w:t>strojích - rozložení</w:t>
      </w:r>
      <w:proofErr w:type="gramEnd"/>
      <w:r>
        <w:rPr>
          <w:rStyle w:val="Bodytext1"/>
        </w:rPr>
        <w:t xml:space="preserve"> a otevření nástrojů na mycí síta a zajištění standardního mytí v mycích strojích</w:t>
      </w:r>
    </w:p>
    <w:p w14:paraId="186D9145" w14:textId="77777777" w:rsidR="0058210D" w:rsidRDefault="00000000">
      <w:pPr>
        <w:pStyle w:val="Bodytext10"/>
        <w:spacing w:after="260"/>
        <w:ind w:left="400" w:firstLine="20"/>
      </w:pPr>
      <w:r>
        <w:rPr>
          <w:rStyle w:val="Bodytext1"/>
        </w:rPr>
        <w:t>Načtení UDI (</w:t>
      </w:r>
      <w:proofErr w:type="spellStart"/>
      <w:r>
        <w:rPr>
          <w:rStyle w:val="Bodytext1"/>
        </w:rPr>
        <w:t>DataMatrix</w:t>
      </w:r>
      <w:proofErr w:type="spellEnd"/>
      <w:r>
        <w:rPr>
          <w:rStyle w:val="Bodytext1"/>
        </w:rPr>
        <w:t>) kódů z nástrojů do stávajícího informačního systému-nutná kooperace ze strany Nemocnice Havířov., resp. dodavatele IS</w:t>
      </w:r>
    </w:p>
    <w:p w14:paraId="3E6ACB06" w14:textId="77777777" w:rsidR="0058210D" w:rsidRDefault="00000000">
      <w:pPr>
        <w:pStyle w:val="Bodytext10"/>
        <w:spacing w:after="260"/>
        <w:ind w:left="400" w:firstLine="20"/>
      </w:pPr>
      <w:r>
        <w:rPr>
          <w:rStyle w:val="Bodytext1"/>
          <w:b/>
          <w:bCs/>
        </w:rPr>
        <w:t xml:space="preserve">Doporučení: </w:t>
      </w:r>
      <w:r>
        <w:rPr>
          <w:rStyle w:val="Bodytext1"/>
        </w:rPr>
        <w:t xml:space="preserve">po převzetí nástrojového vybavení je nutné poskládání chirurgických nástrojů do konkrétního sterilizačního </w:t>
      </w:r>
      <w:proofErr w:type="gramStart"/>
      <w:r>
        <w:rPr>
          <w:rStyle w:val="Bodytext1"/>
        </w:rPr>
        <w:t>síta - ideálně</w:t>
      </w:r>
      <w:proofErr w:type="gramEnd"/>
      <w:r>
        <w:rPr>
          <w:rStyle w:val="Bodytext1"/>
        </w:rPr>
        <w:t xml:space="preserve"> perioperační sestra z konkrétního operačního oboru, pro účely vyfocení (zajištění obrazové dokumentace) do IS - zajistí Nemocnice Havířov</w:t>
      </w:r>
    </w:p>
    <w:p w14:paraId="21FB7F8C" w14:textId="77777777" w:rsidR="0058210D" w:rsidRDefault="00000000">
      <w:pPr>
        <w:pStyle w:val="Bodytext10"/>
        <w:numPr>
          <w:ilvl w:val="0"/>
          <w:numId w:val="12"/>
        </w:numPr>
        <w:tabs>
          <w:tab w:val="left" w:pos="339"/>
        </w:tabs>
        <w:spacing w:after="140"/>
      </w:pPr>
      <w:r>
        <w:rPr>
          <w:rStyle w:val="Bodytext1"/>
          <w:b/>
          <w:bCs/>
        </w:rPr>
        <w:t>Odborné zaškolení v oblasti péče o nástroje a nástrojové vybavení</w:t>
      </w:r>
    </w:p>
    <w:p w14:paraId="4858D395" w14:textId="77777777" w:rsidR="0058210D" w:rsidRDefault="00000000">
      <w:pPr>
        <w:pStyle w:val="Bodytext10"/>
        <w:spacing w:after="0"/>
        <w:ind w:left="400" w:firstLine="20"/>
      </w:pPr>
      <w:r>
        <w:rPr>
          <w:rStyle w:val="Bodytext1"/>
        </w:rPr>
        <w:t xml:space="preserve">Časová náročnost: 1 pracovní </w:t>
      </w:r>
      <w:proofErr w:type="gramStart"/>
      <w:r>
        <w:rPr>
          <w:rStyle w:val="Bodytext1"/>
        </w:rPr>
        <w:t>den - dle</w:t>
      </w:r>
      <w:proofErr w:type="gramEnd"/>
      <w:r>
        <w:rPr>
          <w:rStyle w:val="Bodytext1"/>
        </w:rPr>
        <w:t xml:space="preserve"> aktuálně předaných nástrojů dotčených </w:t>
      </w:r>
      <w:proofErr w:type="spellStart"/>
      <w:r>
        <w:rPr>
          <w:rStyle w:val="Bodytext1"/>
        </w:rPr>
        <w:t>oboiů</w:t>
      </w:r>
      <w:proofErr w:type="spellEnd"/>
      <w:r>
        <w:rPr>
          <w:rStyle w:val="Bodytext1"/>
        </w:rPr>
        <w:t xml:space="preserve"> Možnost tematického rozdělení školení podle profese.</w:t>
      </w:r>
    </w:p>
    <w:p w14:paraId="12B9DE0A" w14:textId="77777777" w:rsidR="0058210D" w:rsidRDefault="00000000">
      <w:pPr>
        <w:pStyle w:val="Bodytext10"/>
        <w:spacing w:after="0"/>
        <w:ind w:left="400" w:firstLine="20"/>
      </w:pPr>
      <w:r>
        <w:rPr>
          <w:rStyle w:val="Bodytext1"/>
        </w:rPr>
        <w:t xml:space="preserve">E-learning včetně certifikace všech pracovníků CS a </w:t>
      </w:r>
      <w:proofErr w:type="gramStart"/>
      <w:r>
        <w:rPr>
          <w:rStyle w:val="Bodytext1"/>
        </w:rPr>
        <w:t>COS - zajistí</w:t>
      </w:r>
      <w:proofErr w:type="gramEnd"/>
      <w:r>
        <w:rPr>
          <w:rStyle w:val="Bodytext1"/>
        </w:rPr>
        <w:t xml:space="preserve"> B. Braun Medical s.r.o.</w:t>
      </w:r>
    </w:p>
    <w:p w14:paraId="7F87D01D" w14:textId="77777777" w:rsidR="0058210D" w:rsidRDefault="00000000">
      <w:pPr>
        <w:pStyle w:val="Bodytext10"/>
        <w:spacing w:after="0"/>
        <w:ind w:firstLine="400"/>
      </w:pPr>
      <w:r>
        <w:rPr>
          <w:rStyle w:val="Bodytext1"/>
        </w:rPr>
        <w:t>Personální náročnost:</w:t>
      </w:r>
    </w:p>
    <w:p w14:paraId="1847E85E" w14:textId="77777777" w:rsidR="0058210D" w:rsidRDefault="00000000">
      <w:pPr>
        <w:pStyle w:val="Bodytext10"/>
        <w:numPr>
          <w:ilvl w:val="0"/>
          <w:numId w:val="15"/>
        </w:numPr>
        <w:tabs>
          <w:tab w:val="left" w:pos="969"/>
        </w:tabs>
        <w:spacing w:after="0"/>
        <w:ind w:firstLine="620"/>
      </w:pPr>
      <w:r>
        <w:rPr>
          <w:rStyle w:val="Bodytext1"/>
        </w:rPr>
        <w:t>Za B. Braun Medical s.r.o.: 1 osoba</w:t>
      </w:r>
    </w:p>
    <w:p w14:paraId="19AA0D22" w14:textId="77777777" w:rsidR="0058210D" w:rsidRDefault="00000000">
      <w:pPr>
        <w:pStyle w:val="Bodytext10"/>
        <w:numPr>
          <w:ilvl w:val="0"/>
          <w:numId w:val="15"/>
        </w:numPr>
        <w:tabs>
          <w:tab w:val="left" w:pos="951"/>
        </w:tabs>
        <w:spacing w:after="140"/>
        <w:ind w:left="960" w:hanging="340"/>
      </w:pPr>
      <w:r>
        <w:rPr>
          <w:rStyle w:val="Bodytext1"/>
        </w:rPr>
        <w:t>Za Nemocnici Havířov: Všichni pracovníci centrální sterilizace, všechny perioperační sestry a všichni lékaři, včetně vedení CS, COS a OZT</w:t>
      </w:r>
    </w:p>
    <w:p w14:paraId="2BC6808F" w14:textId="77777777" w:rsidR="0058210D" w:rsidRDefault="00000000">
      <w:pPr>
        <w:pStyle w:val="Bodytext10"/>
        <w:spacing w:after="260" w:line="240" w:lineRule="auto"/>
      </w:pPr>
      <w:r>
        <w:rPr>
          <w:rStyle w:val="Bodytext1"/>
          <w:u w:val="single"/>
        </w:rPr>
        <w:t>Platební podmínky</w:t>
      </w:r>
    </w:p>
    <w:p w14:paraId="793EB20E" w14:textId="77777777" w:rsidR="0058210D" w:rsidRDefault="00000000">
      <w:pPr>
        <w:pStyle w:val="Bodytext10"/>
        <w:spacing w:after="260" w:line="240" w:lineRule="auto"/>
      </w:pPr>
      <w:r>
        <w:rPr>
          <w:rStyle w:val="Bodytext1"/>
        </w:rPr>
        <w:t>Fakturace bude probíhat od podpisu finálního předávacího protokolu.</w:t>
      </w:r>
    </w:p>
    <w:p w14:paraId="7541C78E" w14:textId="77777777" w:rsidR="0058210D" w:rsidRDefault="00000000">
      <w:pPr>
        <w:pStyle w:val="Bodytext10"/>
        <w:spacing w:after="0" w:line="240" w:lineRule="auto"/>
      </w:pPr>
      <w:r>
        <w:rPr>
          <w:rStyle w:val="Bodytext1"/>
        </w:rPr>
        <w:lastRenderedPageBreak/>
        <w:t>Cena v Kč bez DPH 268 142,00</w:t>
      </w:r>
    </w:p>
    <w:p w14:paraId="7791982E" w14:textId="77777777" w:rsidR="0058210D" w:rsidRDefault="00000000">
      <w:pPr>
        <w:pStyle w:val="Bodytext10"/>
        <w:spacing w:after="420" w:line="240" w:lineRule="auto"/>
      </w:pPr>
      <w:r>
        <w:rPr>
          <w:rStyle w:val="Bodytext1"/>
        </w:rPr>
        <w:t>Cena v Kč včetně DPH 324 451,82</w:t>
      </w:r>
    </w:p>
    <w:tbl>
      <w:tblPr>
        <w:tblOverlap w:val="never"/>
        <w:tblW w:w="0" w:type="auto"/>
        <w:tblLayout w:type="fixed"/>
        <w:tblCellMar>
          <w:left w:w="10" w:type="dxa"/>
          <w:right w:w="10" w:type="dxa"/>
        </w:tblCellMar>
        <w:tblLook w:val="04A0" w:firstRow="1" w:lastRow="0" w:firstColumn="1" w:lastColumn="0" w:noHBand="0" w:noVBand="1"/>
      </w:tblPr>
      <w:tblGrid>
        <w:gridCol w:w="1980"/>
        <w:gridCol w:w="4471"/>
      </w:tblGrid>
      <w:tr w:rsidR="0058210D" w14:paraId="36F0C1E8" w14:textId="77777777">
        <w:tblPrEx>
          <w:tblCellMar>
            <w:top w:w="0" w:type="dxa"/>
            <w:bottom w:w="0" w:type="dxa"/>
          </w:tblCellMar>
        </w:tblPrEx>
        <w:trPr>
          <w:trHeight w:hRule="exact" w:val="317"/>
        </w:trPr>
        <w:tc>
          <w:tcPr>
            <w:tcW w:w="1980" w:type="dxa"/>
            <w:shd w:val="clear" w:color="auto" w:fill="auto"/>
          </w:tcPr>
          <w:p w14:paraId="278817D2" w14:textId="77777777" w:rsidR="0058210D" w:rsidRDefault="00000000">
            <w:pPr>
              <w:pStyle w:val="Other10"/>
              <w:spacing w:after="0" w:line="240" w:lineRule="auto"/>
            </w:pPr>
            <w:r>
              <w:rPr>
                <w:rStyle w:val="Other1"/>
              </w:rPr>
              <w:t>Frekvence plateb:</w:t>
            </w:r>
          </w:p>
        </w:tc>
        <w:tc>
          <w:tcPr>
            <w:tcW w:w="4471" w:type="dxa"/>
            <w:shd w:val="clear" w:color="auto" w:fill="auto"/>
          </w:tcPr>
          <w:p w14:paraId="2B06978D" w14:textId="77777777" w:rsidR="0058210D" w:rsidRDefault="00000000">
            <w:pPr>
              <w:pStyle w:val="Other10"/>
              <w:spacing w:after="0" w:line="240" w:lineRule="auto"/>
            </w:pPr>
            <w:r>
              <w:rPr>
                <w:rStyle w:val="Other1"/>
              </w:rPr>
              <w:t>měsíčně</w:t>
            </w:r>
          </w:p>
        </w:tc>
      </w:tr>
      <w:tr w:rsidR="0058210D" w14:paraId="481DA35E" w14:textId="77777777">
        <w:tblPrEx>
          <w:tblCellMar>
            <w:top w:w="0" w:type="dxa"/>
            <w:bottom w:w="0" w:type="dxa"/>
          </w:tblCellMar>
        </w:tblPrEx>
        <w:trPr>
          <w:trHeight w:hRule="exact" w:val="360"/>
        </w:trPr>
        <w:tc>
          <w:tcPr>
            <w:tcW w:w="1980" w:type="dxa"/>
            <w:shd w:val="clear" w:color="auto" w:fill="auto"/>
            <w:vAlign w:val="bottom"/>
          </w:tcPr>
          <w:p w14:paraId="4D4BB846" w14:textId="77777777" w:rsidR="0058210D" w:rsidRDefault="00000000">
            <w:pPr>
              <w:pStyle w:val="Other10"/>
              <w:spacing w:after="0" w:line="240" w:lineRule="auto"/>
            </w:pPr>
            <w:r>
              <w:rPr>
                <w:rStyle w:val="Other1"/>
              </w:rPr>
              <w:t>Splatnost:</w:t>
            </w:r>
          </w:p>
        </w:tc>
        <w:tc>
          <w:tcPr>
            <w:tcW w:w="4471" w:type="dxa"/>
            <w:shd w:val="clear" w:color="auto" w:fill="auto"/>
            <w:vAlign w:val="bottom"/>
          </w:tcPr>
          <w:p w14:paraId="6CE92AD8" w14:textId="77777777" w:rsidR="0058210D" w:rsidRDefault="00000000">
            <w:pPr>
              <w:pStyle w:val="Other10"/>
              <w:spacing w:after="0" w:line="240" w:lineRule="auto"/>
            </w:pPr>
            <w:r>
              <w:rPr>
                <w:rStyle w:val="Other1"/>
              </w:rPr>
              <w:t>30 dnů</w:t>
            </w:r>
          </w:p>
        </w:tc>
      </w:tr>
    </w:tbl>
    <w:p w14:paraId="34113394" w14:textId="77777777" w:rsidR="0058210D" w:rsidRDefault="0058210D">
      <w:pPr>
        <w:sectPr w:rsidR="0058210D" w:rsidSect="00893745">
          <w:footerReference w:type="default" r:id="rId9"/>
          <w:pgSz w:w="11900" w:h="16840"/>
          <w:pgMar w:top="1674" w:right="1655" w:bottom="1459" w:left="1548" w:header="1246" w:footer="3" w:gutter="0"/>
          <w:cols w:space="720"/>
          <w:noEndnote/>
          <w:docGrid w:linePitch="360"/>
        </w:sectPr>
      </w:pPr>
    </w:p>
    <w:p w14:paraId="12F473DC" w14:textId="77777777" w:rsidR="0058210D" w:rsidRDefault="00000000">
      <w:pPr>
        <w:pStyle w:val="Bodytext10"/>
        <w:spacing w:after="260" w:line="240" w:lineRule="auto"/>
        <w:jc w:val="both"/>
      </w:pPr>
      <w:r>
        <w:rPr>
          <w:rStyle w:val="Bodytext1"/>
          <w:b/>
          <w:bCs/>
        </w:rPr>
        <w:lastRenderedPageBreak/>
        <w:t>Příloha č. 2: Servisní služby</w:t>
      </w:r>
    </w:p>
    <w:p w14:paraId="470D7026" w14:textId="77777777" w:rsidR="0058210D" w:rsidRDefault="00000000">
      <w:pPr>
        <w:pStyle w:val="Bodytext10"/>
        <w:spacing w:after="0"/>
        <w:jc w:val="both"/>
      </w:pPr>
      <w:r>
        <w:rPr>
          <w:rStyle w:val="Bodytext1"/>
          <w:b/>
          <w:bCs/>
        </w:rPr>
        <w:t>Zajištění oprav / posuzování nástrojů:</w:t>
      </w:r>
    </w:p>
    <w:p w14:paraId="6994489B" w14:textId="77777777" w:rsidR="0058210D" w:rsidRDefault="00000000">
      <w:pPr>
        <w:pStyle w:val="Bodytext10"/>
        <w:spacing w:after="260"/>
        <w:jc w:val="both"/>
      </w:pPr>
      <w:r>
        <w:rPr>
          <w:rStyle w:val="Bodytext1"/>
        </w:rPr>
        <w:t>Vyzvednutí a dodávku položek k provedení servisu zajišťují pověření zástupci Dodavatele. Náklady na logistiku jsou již zahrnuty v ceně plnění dle této smlouvy.</w:t>
      </w:r>
    </w:p>
    <w:p w14:paraId="78B2443D" w14:textId="77777777" w:rsidR="0058210D" w:rsidRDefault="00000000">
      <w:pPr>
        <w:pStyle w:val="Bodytext10"/>
        <w:spacing w:after="0"/>
        <w:jc w:val="both"/>
      </w:pPr>
      <w:r>
        <w:rPr>
          <w:rStyle w:val="Bodytext1"/>
          <w:b/>
          <w:bCs/>
        </w:rPr>
        <w:t>Vyznačení oprav:</w:t>
      </w:r>
    </w:p>
    <w:p w14:paraId="69F0C182" w14:textId="77777777" w:rsidR="0058210D" w:rsidRDefault="00000000">
      <w:pPr>
        <w:pStyle w:val="Bodytext10"/>
        <w:spacing w:after="260"/>
        <w:jc w:val="both"/>
      </w:pPr>
      <w:r>
        <w:rPr>
          <w:rStyle w:val="Bodytext1"/>
        </w:rPr>
        <w:t>Kromě základního označení budou položky označeny i značkou opravy s uvedením roku a měsíce poslední opravy.</w:t>
      </w:r>
    </w:p>
    <w:p w14:paraId="543C810D" w14:textId="77777777" w:rsidR="0058210D" w:rsidRDefault="00000000">
      <w:pPr>
        <w:pStyle w:val="Bodytext10"/>
        <w:spacing w:after="0"/>
        <w:jc w:val="both"/>
      </w:pPr>
      <w:r>
        <w:rPr>
          <w:rStyle w:val="Bodytext1"/>
          <w:b/>
          <w:bCs/>
        </w:rPr>
        <w:t>Zásada opravy náhradou:</w:t>
      </w:r>
    </w:p>
    <w:p w14:paraId="302FADFC" w14:textId="77777777" w:rsidR="0058210D" w:rsidRDefault="00000000">
      <w:pPr>
        <w:pStyle w:val="Bodytext10"/>
        <w:spacing w:after="260" w:line="259" w:lineRule="auto"/>
        <w:jc w:val="both"/>
      </w:pPr>
      <w:r>
        <w:rPr>
          <w:rStyle w:val="Bodytext1"/>
        </w:rPr>
        <w:t>K zajištění rychlé dodávky si Dodavatel vyhrazuje právo nahradit opravitelné nástroje stejným modelem ze svých zásob.</w:t>
      </w:r>
    </w:p>
    <w:p w14:paraId="3032635B" w14:textId="77777777" w:rsidR="0058210D" w:rsidRDefault="00000000">
      <w:pPr>
        <w:pStyle w:val="Bodytext10"/>
        <w:spacing w:after="0" w:line="240" w:lineRule="auto"/>
        <w:jc w:val="both"/>
      </w:pPr>
      <w:r>
        <w:rPr>
          <w:rStyle w:val="Bodytext1"/>
          <w:b/>
          <w:bCs/>
        </w:rPr>
        <w:t>Oprava výměnou:</w:t>
      </w:r>
    </w:p>
    <w:p w14:paraId="181A667D" w14:textId="77777777" w:rsidR="0058210D" w:rsidRDefault="00000000">
      <w:pPr>
        <w:pStyle w:val="Bodytext10"/>
        <w:spacing w:after="380" w:line="240" w:lineRule="auto"/>
        <w:jc w:val="both"/>
      </w:pPr>
      <w:r>
        <w:rPr>
          <w:rStyle w:val="Bodytext1"/>
        </w:rPr>
        <w:t>Dodavatel vymění neopravitelné produkty za identické, pokud se daný produkt stále vyrábí a/nebo pokud je na skladě. Pokud se produkt již nevyrábí, bude bezplatně poskytnut dostatečný alternativní produkt.</w:t>
      </w:r>
    </w:p>
    <w:p w14:paraId="47DA8760" w14:textId="77777777" w:rsidR="0058210D" w:rsidRDefault="00000000">
      <w:pPr>
        <w:pStyle w:val="Bodytext10"/>
        <w:spacing w:after="100"/>
        <w:jc w:val="both"/>
      </w:pPr>
      <w:r>
        <w:rPr>
          <w:rStyle w:val="Bodytext1"/>
          <w:b/>
          <w:bCs/>
        </w:rPr>
        <w:t xml:space="preserve">Služba dodávky nástrojových sít: </w:t>
      </w:r>
      <w:r>
        <w:rPr>
          <w:rStyle w:val="Bodytext1"/>
        </w:rPr>
        <w:t xml:space="preserve">Dodavatel dodá vyspecifikovaná nástrojová síta v souladu s informacemi uvedenými v Příloze č. 3 této Smlouvy. Nástrojová síta budou předem </w:t>
      </w:r>
      <w:proofErr w:type="spellStart"/>
      <w:r>
        <w:rPr>
          <w:rStyle w:val="Bodytext1"/>
        </w:rPr>
        <w:t>setována</w:t>
      </w:r>
      <w:proofErr w:type="spellEnd"/>
      <w:r>
        <w:rPr>
          <w:rStyle w:val="Bodytext1"/>
        </w:rPr>
        <w:t xml:space="preserve"> do odpovídajících </w:t>
      </w:r>
      <w:proofErr w:type="spellStart"/>
      <w:r>
        <w:rPr>
          <w:rStyle w:val="Bodytext1"/>
        </w:rPr>
        <w:t>steřílizačních</w:t>
      </w:r>
      <w:proofErr w:type="spellEnd"/>
      <w:r>
        <w:rPr>
          <w:rStyle w:val="Bodytext1"/>
        </w:rPr>
        <w:t xml:space="preserve"> kontejnerů při respektování dostatečných skladovacích podmínek specifikovaných v Příloze č. 5 této Smlouvy. Všechny části nástrojů a nástrojového vybavení budou označeny pro identifikační účely na nástrojích a na </w:t>
      </w:r>
      <w:proofErr w:type="spellStart"/>
      <w:r>
        <w:rPr>
          <w:rStyle w:val="Bodytext1"/>
        </w:rPr>
        <w:t>steri</w:t>
      </w:r>
      <w:proofErr w:type="spellEnd"/>
      <w:r>
        <w:rPr>
          <w:rStyle w:val="Bodytext1"/>
        </w:rPr>
        <w:t xml:space="preserve"> </w:t>
      </w:r>
      <w:proofErr w:type="spellStart"/>
      <w:r>
        <w:rPr>
          <w:rStyle w:val="Bodytext1"/>
        </w:rPr>
        <w:t>lizačních</w:t>
      </w:r>
      <w:proofErr w:type="spellEnd"/>
      <w:r>
        <w:rPr>
          <w:rStyle w:val="Bodytext1"/>
        </w:rPr>
        <w:t xml:space="preserve"> kontejnerech.</w:t>
      </w:r>
    </w:p>
    <w:p w14:paraId="25885008" w14:textId="77777777" w:rsidR="0058210D" w:rsidRDefault="00000000">
      <w:pPr>
        <w:pStyle w:val="Bodytext10"/>
        <w:spacing w:after="100"/>
        <w:jc w:val="both"/>
      </w:pPr>
      <w:r>
        <w:rPr>
          <w:rStyle w:val="Bodytext1"/>
          <w:b/>
          <w:bCs/>
        </w:rPr>
        <w:t xml:space="preserve">Služby implementace nástrojových sít: </w:t>
      </w:r>
      <w:r>
        <w:rPr>
          <w:rStyle w:val="Bodytext1"/>
        </w:rPr>
        <w:t xml:space="preserve">Pověření zaměstnanci Dodavatele provedou školení Nemocnice na </w:t>
      </w:r>
      <w:proofErr w:type="spellStart"/>
      <w:r>
        <w:rPr>
          <w:rStyle w:val="Bodytext1"/>
        </w:rPr>
        <w:t>předsterilizační</w:t>
      </w:r>
      <w:proofErr w:type="spellEnd"/>
      <w:r>
        <w:rPr>
          <w:rStyle w:val="Bodytext1"/>
        </w:rPr>
        <w:t xml:space="preserve"> a sterilizační postupy, včetně logistických procesů týkajících se nástrojů a nástrojového vybavení. Správné zaškolení bude zajištěno a zdokumentováno v rámci předávacího protokolu.</w:t>
      </w:r>
    </w:p>
    <w:p w14:paraId="79731ACB" w14:textId="77777777" w:rsidR="0058210D" w:rsidRDefault="00000000">
      <w:pPr>
        <w:pStyle w:val="Bodytext10"/>
        <w:spacing w:after="100"/>
        <w:jc w:val="both"/>
      </w:pPr>
      <w:r>
        <w:rPr>
          <w:rStyle w:val="Bodytext1"/>
          <w:b/>
          <w:bCs/>
        </w:rPr>
        <w:t xml:space="preserve">Pojistné zásoby nástrojů: </w:t>
      </w:r>
      <w:r>
        <w:rPr>
          <w:rStyle w:val="Bodytext1"/>
        </w:rPr>
        <w:t>U Nemocnice budou zajištěny dostatečné pojistné zásoby nástrojů uvedené v Příloze č. 3 pro účely oprav a výměn. Zásoby budou obsahovat odpovídající kritické nástroje, jež budou uloženy v odpovídajícím skladovacím prostoru ve skladovacích kontejnerech k tomu určených, v souladu s Přílohou č. 3 této Smlouvy.</w:t>
      </w:r>
    </w:p>
    <w:p w14:paraId="4FD7E06C" w14:textId="77777777" w:rsidR="0058210D" w:rsidRDefault="00000000">
      <w:pPr>
        <w:pStyle w:val="Bodytext10"/>
        <w:spacing w:after="260" w:line="240" w:lineRule="auto"/>
        <w:jc w:val="both"/>
      </w:pPr>
      <w:r>
        <w:rPr>
          <w:rStyle w:val="Bodytext1"/>
          <w:b/>
          <w:bCs/>
        </w:rPr>
        <w:t xml:space="preserve">Školení správy nástrojů a nástrojového vybavení: </w:t>
      </w:r>
      <w:r>
        <w:rPr>
          <w:rStyle w:val="Bodytext1"/>
        </w:rPr>
        <w:t>Dodavatel zajistí vstupní školení obsahující povinnosti ve vztahu k nástrojům a nástrojovému vybavení pro všechny dotčené osoby u Nemocnice. Toto školení bude opakováno podle potřeb Nemocnice.</w:t>
      </w:r>
    </w:p>
    <w:p w14:paraId="27C960AF" w14:textId="77777777" w:rsidR="0058210D" w:rsidRDefault="00000000">
      <w:pPr>
        <w:pStyle w:val="Bodytext10"/>
        <w:spacing w:after="100"/>
        <w:jc w:val="both"/>
      </w:pPr>
      <w:r>
        <w:rPr>
          <w:rStyle w:val="Bodytext1"/>
          <w:b/>
          <w:bCs/>
        </w:rPr>
        <w:t xml:space="preserve">Pravidelné analýzy metrologických procesů: </w:t>
      </w:r>
      <w:r>
        <w:rPr>
          <w:rStyle w:val="Bodytext1"/>
        </w:rPr>
        <w:t xml:space="preserve">Pro udržení kvality chirurgických nástrojů je nezbytné provádět pravidelné analýzy metrologických procesů, jež jsou nezbytné pro opětovné zpracování a udržení bezpečného prostředí. Součástí analýzy jsou testovací programy a nástroje, pomocí nichž se stanoví jejich kvalita pro opětovný sterilizační cyklus. Pravidelné analýzy </w:t>
      </w:r>
      <w:proofErr w:type="spellStart"/>
      <w:r>
        <w:rPr>
          <w:rStyle w:val="Bodytext1"/>
        </w:rPr>
        <w:t>nejduležitějších</w:t>
      </w:r>
      <w:proofErr w:type="spellEnd"/>
      <w:r>
        <w:rPr>
          <w:rStyle w:val="Bodytext1"/>
        </w:rPr>
        <w:t xml:space="preserve"> parametrů se provádějí podle potřeby, nejméně však jednou za dva roky. Výsledky a případná opatření ke zlepšení budou předem písemně předloženy a projednány v rámci schůzek obou smluvních stran.</w:t>
      </w:r>
    </w:p>
    <w:p w14:paraId="738EDE0E" w14:textId="77777777" w:rsidR="0058210D" w:rsidRDefault="00000000">
      <w:pPr>
        <w:pStyle w:val="Bodytext10"/>
        <w:spacing w:after="260"/>
        <w:jc w:val="both"/>
      </w:pPr>
      <w:r>
        <w:rPr>
          <w:rStyle w:val="Bodytext1"/>
          <w:b/>
          <w:bCs/>
        </w:rPr>
        <w:t xml:space="preserve">Sledování stavu zásob nástrojových sít a jejich fyzického stavu: </w:t>
      </w:r>
      <w:r>
        <w:rPr>
          <w:rStyle w:val="Bodytext1"/>
        </w:rPr>
        <w:t>Specialista pověřený Dodavatelem sleduje stav zásob a fyzický stav nástrojů v rámci pravidelných auditů. Výsledky společně s potřebnými opatřeními a doporučeními se předem písemně předkládají a projednávají v rámci schůzek obou smluvních stran.</w:t>
      </w:r>
    </w:p>
    <w:p w14:paraId="4AE9C00A" w14:textId="77777777" w:rsidR="0058210D" w:rsidRDefault="00000000">
      <w:pPr>
        <w:pStyle w:val="Bodytext10"/>
        <w:spacing w:after="100"/>
        <w:jc w:val="both"/>
      </w:pPr>
      <w:r>
        <w:rPr>
          <w:rStyle w:val="Bodytext1"/>
          <w:b/>
          <w:bCs/>
        </w:rPr>
        <w:t xml:space="preserve">Školení na péči o nástroje a nástrojové vybavení: </w:t>
      </w:r>
      <w:r>
        <w:rPr>
          <w:rStyle w:val="Bodytext1"/>
        </w:rPr>
        <w:t xml:space="preserve">Pověřený zaměstnanec Dodavatele provede </w:t>
      </w:r>
      <w:r>
        <w:rPr>
          <w:rStyle w:val="Bodytext1"/>
        </w:rPr>
        <w:lastRenderedPageBreak/>
        <w:t>komplexní školení na péči a manipulaci s nástrojem/sterilizačním kontejnerem pro zaměstnance Nemocnice. Školení bude naplánováno podle potřeb Nemocnice a/nebo na základě sledování stavu nástrojů, minimálně však jednou za dva roky. Školení bude zahrnovat příslušné kontroly funkcí, obecná pravidla péče o výrobky a pravidla kontroly stavu v souladu s doporučením výrobce, resp. pravidly péče o nástroje.</w:t>
      </w:r>
    </w:p>
    <w:p w14:paraId="04790A57" w14:textId="77777777" w:rsidR="0058210D" w:rsidRDefault="00000000">
      <w:pPr>
        <w:pStyle w:val="Bodytext10"/>
        <w:spacing w:after="0" w:line="257" w:lineRule="auto"/>
        <w:jc w:val="both"/>
        <w:sectPr w:rsidR="0058210D" w:rsidSect="00893745">
          <w:pgSz w:w="11900" w:h="16840"/>
          <w:pgMar w:top="1655" w:right="1538" w:bottom="1701" w:left="1556" w:header="1227" w:footer="3" w:gutter="0"/>
          <w:cols w:space="720"/>
          <w:noEndnote/>
          <w:docGrid w:linePitch="360"/>
        </w:sectPr>
      </w:pPr>
      <w:r>
        <w:rPr>
          <w:rStyle w:val="Bodytext1"/>
          <w:b/>
          <w:bCs/>
        </w:rPr>
        <w:t xml:space="preserve">Správa nástrojů: </w:t>
      </w:r>
      <w:r>
        <w:rPr>
          <w:rStyle w:val="Bodytext1"/>
        </w:rPr>
        <w:t>Dodavatel převezme správu oprav a výměny nástrojů. Provádějí se nezbytné opravy a výměny, pravidelně se provádí inventura pojistných zásob a tyto zásoby se aktivně spravují.</w:t>
      </w:r>
    </w:p>
    <w:p w14:paraId="328E62C1" w14:textId="77777777" w:rsidR="0058210D" w:rsidRDefault="00000000">
      <w:pPr>
        <w:pStyle w:val="Tablecaption10"/>
        <w:tabs>
          <w:tab w:val="left" w:pos="1238"/>
        </w:tabs>
        <w:rPr>
          <w:sz w:val="15"/>
          <w:szCs w:val="15"/>
        </w:rPr>
      </w:pPr>
      <w:r>
        <w:rPr>
          <w:rStyle w:val="Tablecaption1"/>
          <w:rFonts w:ascii="Arial" w:eastAsia="Arial" w:hAnsi="Arial" w:cs="Arial"/>
          <w:sz w:val="15"/>
          <w:szCs w:val="15"/>
          <w:u w:val="single"/>
        </w:rPr>
        <w:lastRenderedPageBreak/>
        <w:t>[ODDĚLENÍ:</w:t>
      </w:r>
      <w:r>
        <w:rPr>
          <w:rStyle w:val="Tablecaption1"/>
          <w:rFonts w:ascii="Arial" w:eastAsia="Arial" w:hAnsi="Arial" w:cs="Arial"/>
          <w:sz w:val="15"/>
          <w:szCs w:val="15"/>
          <w:u w:val="single"/>
        </w:rPr>
        <w:tab/>
        <w:t>[GYNEKOLOGIE</w:t>
      </w:r>
    </w:p>
    <w:tbl>
      <w:tblPr>
        <w:tblOverlap w:val="never"/>
        <w:tblW w:w="0" w:type="auto"/>
        <w:tblLayout w:type="fixed"/>
        <w:tblCellMar>
          <w:left w:w="10" w:type="dxa"/>
          <w:right w:w="10" w:type="dxa"/>
        </w:tblCellMar>
        <w:tblLook w:val="04A0" w:firstRow="1" w:lastRow="0" w:firstColumn="1" w:lastColumn="0" w:noHBand="0" w:noVBand="1"/>
      </w:tblPr>
      <w:tblGrid>
        <w:gridCol w:w="3686"/>
        <w:gridCol w:w="1325"/>
      </w:tblGrid>
      <w:tr w:rsidR="0058210D" w14:paraId="0927D8F3" w14:textId="77777777">
        <w:tblPrEx>
          <w:tblCellMar>
            <w:top w:w="0" w:type="dxa"/>
            <w:bottom w:w="0" w:type="dxa"/>
          </w:tblCellMar>
        </w:tblPrEx>
        <w:trPr>
          <w:trHeight w:hRule="exact" w:val="266"/>
        </w:trPr>
        <w:tc>
          <w:tcPr>
            <w:tcW w:w="3686" w:type="dxa"/>
            <w:tcBorders>
              <w:top w:val="single" w:sz="4" w:space="0" w:color="auto"/>
              <w:left w:val="single" w:sz="4" w:space="0" w:color="auto"/>
            </w:tcBorders>
            <w:shd w:val="clear" w:color="auto" w:fill="FFFC33"/>
          </w:tcPr>
          <w:p w14:paraId="1B6F53F7" w14:textId="77777777" w:rsidR="0058210D" w:rsidRDefault="00000000">
            <w:pPr>
              <w:pStyle w:val="Other10"/>
              <w:spacing w:after="0" w:line="240" w:lineRule="auto"/>
              <w:rPr>
                <w:sz w:val="15"/>
                <w:szCs w:val="15"/>
              </w:rPr>
            </w:pPr>
            <w:r>
              <w:rPr>
                <w:rStyle w:val="Other1"/>
                <w:rFonts w:ascii="Arial" w:eastAsia="Arial" w:hAnsi="Arial" w:cs="Arial"/>
                <w:sz w:val="15"/>
                <w:szCs w:val="15"/>
                <w:shd w:val="clear" w:color="auto" w:fill="F9F83A"/>
              </w:rPr>
              <w:t>NÁZEV SÍTA</w:t>
            </w:r>
          </w:p>
        </w:tc>
        <w:tc>
          <w:tcPr>
            <w:tcW w:w="1325" w:type="dxa"/>
            <w:tcBorders>
              <w:top w:val="single" w:sz="4" w:space="0" w:color="auto"/>
              <w:left w:val="single" w:sz="4" w:space="0" w:color="auto"/>
              <w:right w:val="single" w:sz="4" w:space="0" w:color="auto"/>
            </w:tcBorders>
            <w:shd w:val="clear" w:color="auto" w:fill="FFFC33"/>
          </w:tcPr>
          <w:p w14:paraId="18F4FA02" w14:textId="77777777" w:rsidR="0058210D" w:rsidRDefault="00000000">
            <w:pPr>
              <w:pStyle w:val="Other10"/>
              <w:spacing w:after="0" w:line="240" w:lineRule="auto"/>
              <w:jc w:val="center"/>
              <w:rPr>
                <w:sz w:val="15"/>
                <w:szCs w:val="15"/>
              </w:rPr>
            </w:pPr>
            <w:r>
              <w:rPr>
                <w:rStyle w:val="Other1"/>
                <w:rFonts w:ascii="Arial" w:eastAsia="Arial" w:hAnsi="Arial" w:cs="Arial"/>
                <w:sz w:val="15"/>
                <w:szCs w:val="15"/>
                <w:shd w:val="clear" w:color="auto" w:fill="F9F83A"/>
              </w:rPr>
              <w:t>POČET SÍT</w:t>
            </w:r>
          </w:p>
        </w:tc>
      </w:tr>
      <w:tr w:rsidR="0058210D" w14:paraId="79DD28DD" w14:textId="77777777">
        <w:tblPrEx>
          <w:tblCellMar>
            <w:top w:w="0" w:type="dxa"/>
            <w:bottom w:w="0" w:type="dxa"/>
          </w:tblCellMar>
        </w:tblPrEx>
        <w:trPr>
          <w:trHeight w:hRule="exact" w:val="252"/>
        </w:trPr>
        <w:tc>
          <w:tcPr>
            <w:tcW w:w="3686" w:type="dxa"/>
            <w:tcBorders>
              <w:top w:val="single" w:sz="4" w:space="0" w:color="auto"/>
              <w:left w:val="single" w:sz="4" w:space="0" w:color="auto"/>
            </w:tcBorders>
            <w:shd w:val="clear" w:color="auto" w:fill="auto"/>
          </w:tcPr>
          <w:p w14:paraId="58BA9AEC" w14:textId="77777777" w:rsidR="0058210D" w:rsidRDefault="00000000">
            <w:pPr>
              <w:pStyle w:val="Other10"/>
              <w:spacing w:after="0" w:line="240" w:lineRule="auto"/>
              <w:rPr>
                <w:sz w:val="15"/>
                <w:szCs w:val="15"/>
              </w:rPr>
            </w:pPr>
            <w:r>
              <w:rPr>
                <w:rStyle w:val="Other1"/>
                <w:rFonts w:ascii="Arial" w:eastAsia="Arial" w:hAnsi="Arial" w:cs="Arial"/>
                <w:sz w:val="15"/>
                <w:szCs w:val="15"/>
              </w:rPr>
              <w:t>ABRASIO VELKÉ</w:t>
            </w:r>
          </w:p>
        </w:tc>
        <w:tc>
          <w:tcPr>
            <w:tcW w:w="1325" w:type="dxa"/>
            <w:tcBorders>
              <w:top w:val="single" w:sz="4" w:space="0" w:color="auto"/>
              <w:left w:val="single" w:sz="4" w:space="0" w:color="auto"/>
              <w:right w:val="single" w:sz="4" w:space="0" w:color="auto"/>
            </w:tcBorders>
            <w:shd w:val="clear" w:color="auto" w:fill="auto"/>
          </w:tcPr>
          <w:p w14:paraId="09D635DE" w14:textId="77777777" w:rsidR="0058210D" w:rsidRDefault="00000000">
            <w:pPr>
              <w:pStyle w:val="Other10"/>
              <w:spacing w:after="0" w:line="240" w:lineRule="auto"/>
              <w:jc w:val="center"/>
              <w:rPr>
                <w:sz w:val="15"/>
                <w:szCs w:val="15"/>
              </w:rPr>
            </w:pPr>
            <w:r>
              <w:rPr>
                <w:rStyle w:val="Other1"/>
                <w:rFonts w:ascii="Arial" w:eastAsia="Arial" w:hAnsi="Arial" w:cs="Arial"/>
                <w:sz w:val="15"/>
                <w:szCs w:val="15"/>
              </w:rPr>
              <w:t>3</w:t>
            </w:r>
          </w:p>
        </w:tc>
      </w:tr>
      <w:tr w:rsidR="0058210D" w14:paraId="55D33D18" w14:textId="77777777">
        <w:tblPrEx>
          <w:tblCellMar>
            <w:top w:w="0" w:type="dxa"/>
            <w:bottom w:w="0" w:type="dxa"/>
          </w:tblCellMar>
        </w:tblPrEx>
        <w:trPr>
          <w:trHeight w:hRule="exact" w:val="245"/>
        </w:trPr>
        <w:tc>
          <w:tcPr>
            <w:tcW w:w="3686" w:type="dxa"/>
            <w:tcBorders>
              <w:top w:val="single" w:sz="4" w:space="0" w:color="auto"/>
              <w:left w:val="single" w:sz="4" w:space="0" w:color="auto"/>
            </w:tcBorders>
            <w:shd w:val="clear" w:color="auto" w:fill="auto"/>
          </w:tcPr>
          <w:p w14:paraId="34758E5D" w14:textId="77777777" w:rsidR="0058210D" w:rsidRDefault="00000000">
            <w:pPr>
              <w:pStyle w:val="Other10"/>
              <w:spacing w:after="0" w:line="240" w:lineRule="auto"/>
              <w:rPr>
                <w:sz w:val="15"/>
                <w:szCs w:val="15"/>
              </w:rPr>
            </w:pPr>
            <w:r>
              <w:rPr>
                <w:rStyle w:val="Other1"/>
                <w:rFonts w:ascii="Arial" w:eastAsia="Arial" w:hAnsi="Arial" w:cs="Arial"/>
                <w:sz w:val="15"/>
                <w:szCs w:val="15"/>
              </w:rPr>
              <w:t>ABRASIO MALÉ</w:t>
            </w:r>
          </w:p>
        </w:tc>
        <w:tc>
          <w:tcPr>
            <w:tcW w:w="1325" w:type="dxa"/>
            <w:tcBorders>
              <w:top w:val="single" w:sz="4" w:space="0" w:color="auto"/>
              <w:left w:val="single" w:sz="4" w:space="0" w:color="auto"/>
              <w:right w:val="single" w:sz="4" w:space="0" w:color="auto"/>
            </w:tcBorders>
            <w:shd w:val="clear" w:color="auto" w:fill="auto"/>
          </w:tcPr>
          <w:p w14:paraId="1CE344CD" w14:textId="77777777" w:rsidR="0058210D" w:rsidRDefault="00000000">
            <w:pPr>
              <w:pStyle w:val="Other10"/>
              <w:spacing w:after="0" w:line="240" w:lineRule="auto"/>
              <w:jc w:val="center"/>
              <w:rPr>
                <w:sz w:val="15"/>
                <w:szCs w:val="15"/>
              </w:rPr>
            </w:pPr>
            <w:r>
              <w:rPr>
                <w:rStyle w:val="Other1"/>
                <w:rFonts w:ascii="Arial" w:eastAsia="Arial" w:hAnsi="Arial" w:cs="Arial"/>
                <w:sz w:val="15"/>
                <w:szCs w:val="15"/>
              </w:rPr>
              <w:t>4</w:t>
            </w:r>
          </w:p>
        </w:tc>
      </w:tr>
      <w:tr w:rsidR="0058210D" w14:paraId="30819239" w14:textId="77777777">
        <w:tblPrEx>
          <w:tblCellMar>
            <w:top w:w="0" w:type="dxa"/>
            <w:bottom w:w="0" w:type="dxa"/>
          </w:tblCellMar>
        </w:tblPrEx>
        <w:trPr>
          <w:trHeight w:hRule="exact" w:val="252"/>
        </w:trPr>
        <w:tc>
          <w:tcPr>
            <w:tcW w:w="3686" w:type="dxa"/>
            <w:tcBorders>
              <w:top w:val="single" w:sz="4" w:space="0" w:color="auto"/>
              <w:left w:val="single" w:sz="4" w:space="0" w:color="auto"/>
            </w:tcBorders>
            <w:shd w:val="clear" w:color="auto" w:fill="auto"/>
          </w:tcPr>
          <w:p w14:paraId="23DBACA5" w14:textId="77777777" w:rsidR="0058210D" w:rsidRDefault="00000000">
            <w:pPr>
              <w:pStyle w:val="Other10"/>
              <w:spacing w:after="0" w:line="240" w:lineRule="auto"/>
              <w:rPr>
                <w:sz w:val="15"/>
                <w:szCs w:val="15"/>
              </w:rPr>
            </w:pPr>
            <w:r>
              <w:rPr>
                <w:rStyle w:val="Other1"/>
                <w:rFonts w:ascii="Arial" w:eastAsia="Arial" w:hAnsi="Arial" w:cs="Arial"/>
                <w:sz w:val="15"/>
                <w:szCs w:val="15"/>
              </w:rPr>
              <w:t>ZÁKLADNÍ SÍTO L</w:t>
            </w:r>
          </w:p>
        </w:tc>
        <w:tc>
          <w:tcPr>
            <w:tcW w:w="1325" w:type="dxa"/>
            <w:tcBorders>
              <w:top w:val="single" w:sz="4" w:space="0" w:color="auto"/>
              <w:left w:val="single" w:sz="4" w:space="0" w:color="auto"/>
              <w:right w:val="single" w:sz="4" w:space="0" w:color="auto"/>
            </w:tcBorders>
            <w:shd w:val="clear" w:color="auto" w:fill="auto"/>
          </w:tcPr>
          <w:p w14:paraId="3D7AF123" w14:textId="77777777" w:rsidR="0058210D" w:rsidRDefault="00000000">
            <w:pPr>
              <w:pStyle w:val="Other10"/>
              <w:spacing w:after="0" w:line="240" w:lineRule="auto"/>
              <w:jc w:val="center"/>
              <w:rPr>
                <w:sz w:val="15"/>
                <w:szCs w:val="15"/>
              </w:rPr>
            </w:pPr>
            <w:r>
              <w:rPr>
                <w:rStyle w:val="Other1"/>
                <w:rFonts w:ascii="Arial" w:eastAsia="Arial" w:hAnsi="Arial" w:cs="Arial"/>
                <w:sz w:val="15"/>
                <w:szCs w:val="15"/>
              </w:rPr>
              <w:t>3</w:t>
            </w:r>
          </w:p>
        </w:tc>
      </w:tr>
      <w:tr w:rsidR="0058210D" w14:paraId="5B2D9322" w14:textId="77777777">
        <w:tblPrEx>
          <w:tblCellMar>
            <w:top w:w="0" w:type="dxa"/>
            <w:bottom w:w="0" w:type="dxa"/>
          </w:tblCellMar>
        </w:tblPrEx>
        <w:trPr>
          <w:trHeight w:hRule="exact" w:val="245"/>
        </w:trPr>
        <w:tc>
          <w:tcPr>
            <w:tcW w:w="3686" w:type="dxa"/>
            <w:tcBorders>
              <w:top w:val="single" w:sz="4" w:space="0" w:color="auto"/>
              <w:left w:val="single" w:sz="4" w:space="0" w:color="auto"/>
            </w:tcBorders>
            <w:shd w:val="clear" w:color="auto" w:fill="auto"/>
          </w:tcPr>
          <w:p w14:paraId="75D36B9F" w14:textId="77777777" w:rsidR="0058210D" w:rsidRDefault="00000000">
            <w:pPr>
              <w:pStyle w:val="Other10"/>
              <w:spacing w:after="0" w:line="240" w:lineRule="auto"/>
              <w:rPr>
                <w:sz w:val="15"/>
                <w:szCs w:val="15"/>
              </w:rPr>
            </w:pPr>
            <w:r>
              <w:rPr>
                <w:rStyle w:val="Other1"/>
                <w:rFonts w:ascii="Arial" w:eastAsia="Arial" w:hAnsi="Arial" w:cs="Arial"/>
                <w:sz w:val="15"/>
                <w:szCs w:val="15"/>
              </w:rPr>
              <w:t>VELKÝ POTRAT DOPLNĚK</w:t>
            </w:r>
          </w:p>
        </w:tc>
        <w:tc>
          <w:tcPr>
            <w:tcW w:w="1325" w:type="dxa"/>
            <w:tcBorders>
              <w:top w:val="single" w:sz="4" w:space="0" w:color="auto"/>
              <w:left w:val="single" w:sz="4" w:space="0" w:color="auto"/>
              <w:right w:val="single" w:sz="4" w:space="0" w:color="auto"/>
            </w:tcBorders>
            <w:shd w:val="clear" w:color="auto" w:fill="auto"/>
          </w:tcPr>
          <w:p w14:paraId="4AD4A793" w14:textId="77777777" w:rsidR="0058210D" w:rsidRDefault="00000000">
            <w:pPr>
              <w:pStyle w:val="Other10"/>
              <w:spacing w:after="0" w:line="240" w:lineRule="auto"/>
              <w:jc w:val="center"/>
              <w:rPr>
                <w:sz w:val="15"/>
                <w:szCs w:val="15"/>
              </w:rPr>
            </w:pPr>
            <w:r>
              <w:rPr>
                <w:rStyle w:val="Other1"/>
                <w:rFonts w:ascii="Arial" w:eastAsia="Arial" w:hAnsi="Arial" w:cs="Arial"/>
                <w:sz w:val="15"/>
                <w:szCs w:val="15"/>
              </w:rPr>
              <w:t>1</w:t>
            </w:r>
          </w:p>
        </w:tc>
      </w:tr>
      <w:tr w:rsidR="0058210D" w14:paraId="62283B8A" w14:textId="77777777">
        <w:tblPrEx>
          <w:tblCellMar>
            <w:top w:w="0" w:type="dxa"/>
            <w:bottom w:w="0" w:type="dxa"/>
          </w:tblCellMar>
        </w:tblPrEx>
        <w:trPr>
          <w:trHeight w:hRule="exact" w:val="252"/>
        </w:trPr>
        <w:tc>
          <w:tcPr>
            <w:tcW w:w="3686" w:type="dxa"/>
            <w:tcBorders>
              <w:top w:val="single" w:sz="4" w:space="0" w:color="auto"/>
              <w:left w:val="single" w:sz="4" w:space="0" w:color="auto"/>
            </w:tcBorders>
            <w:shd w:val="clear" w:color="auto" w:fill="auto"/>
            <w:vAlign w:val="bottom"/>
          </w:tcPr>
          <w:p w14:paraId="7E726C4B" w14:textId="77777777" w:rsidR="0058210D" w:rsidRDefault="00000000">
            <w:pPr>
              <w:pStyle w:val="Other10"/>
              <w:spacing w:after="0" w:line="240" w:lineRule="auto"/>
              <w:rPr>
                <w:sz w:val="15"/>
                <w:szCs w:val="15"/>
              </w:rPr>
            </w:pPr>
            <w:r>
              <w:rPr>
                <w:rStyle w:val="Other1"/>
                <w:rFonts w:ascii="Arial" w:eastAsia="Arial" w:hAnsi="Arial" w:cs="Arial"/>
                <w:sz w:val="15"/>
                <w:szCs w:val="15"/>
              </w:rPr>
              <w:t>CERCLAGE</w:t>
            </w:r>
          </w:p>
        </w:tc>
        <w:tc>
          <w:tcPr>
            <w:tcW w:w="1325" w:type="dxa"/>
            <w:tcBorders>
              <w:top w:val="single" w:sz="4" w:space="0" w:color="auto"/>
              <w:left w:val="single" w:sz="4" w:space="0" w:color="auto"/>
              <w:right w:val="single" w:sz="4" w:space="0" w:color="auto"/>
            </w:tcBorders>
            <w:shd w:val="clear" w:color="auto" w:fill="auto"/>
            <w:vAlign w:val="bottom"/>
          </w:tcPr>
          <w:p w14:paraId="06B17D80" w14:textId="77777777" w:rsidR="0058210D" w:rsidRDefault="00000000">
            <w:pPr>
              <w:pStyle w:val="Other10"/>
              <w:spacing w:after="0" w:line="240" w:lineRule="auto"/>
              <w:jc w:val="center"/>
              <w:rPr>
                <w:sz w:val="15"/>
                <w:szCs w:val="15"/>
              </w:rPr>
            </w:pPr>
            <w:r>
              <w:rPr>
                <w:rStyle w:val="Other1"/>
                <w:rFonts w:ascii="Arial" w:eastAsia="Arial" w:hAnsi="Arial" w:cs="Arial"/>
                <w:sz w:val="15"/>
                <w:szCs w:val="15"/>
              </w:rPr>
              <w:t>1</w:t>
            </w:r>
          </w:p>
        </w:tc>
      </w:tr>
      <w:tr w:rsidR="0058210D" w14:paraId="182F78B7" w14:textId="77777777">
        <w:tblPrEx>
          <w:tblCellMar>
            <w:top w:w="0" w:type="dxa"/>
            <w:bottom w:w="0" w:type="dxa"/>
          </w:tblCellMar>
        </w:tblPrEx>
        <w:trPr>
          <w:trHeight w:hRule="exact" w:val="245"/>
        </w:trPr>
        <w:tc>
          <w:tcPr>
            <w:tcW w:w="3686" w:type="dxa"/>
            <w:tcBorders>
              <w:top w:val="single" w:sz="4" w:space="0" w:color="auto"/>
              <w:left w:val="single" w:sz="4" w:space="0" w:color="auto"/>
            </w:tcBorders>
            <w:shd w:val="clear" w:color="auto" w:fill="auto"/>
          </w:tcPr>
          <w:p w14:paraId="3C810522" w14:textId="77777777" w:rsidR="0058210D" w:rsidRDefault="00000000">
            <w:pPr>
              <w:pStyle w:val="Other10"/>
              <w:spacing w:after="0" w:line="240" w:lineRule="auto"/>
              <w:rPr>
                <w:sz w:val="15"/>
                <w:szCs w:val="15"/>
              </w:rPr>
            </w:pPr>
            <w:r>
              <w:rPr>
                <w:rStyle w:val="Other1"/>
                <w:rFonts w:ascii="Arial" w:eastAsia="Arial" w:hAnsi="Arial" w:cs="Arial"/>
                <w:sz w:val="15"/>
                <w:szCs w:val="15"/>
              </w:rPr>
              <w:t>HYSTEROKTOMIE DOPLNĚK</w:t>
            </w:r>
          </w:p>
        </w:tc>
        <w:tc>
          <w:tcPr>
            <w:tcW w:w="1325" w:type="dxa"/>
            <w:tcBorders>
              <w:top w:val="single" w:sz="4" w:space="0" w:color="auto"/>
              <w:left w:val="single" w:sz="4" w:space="0" w:color="auto"/>
              <w:right w:val="single" w:sz="4" w:space="0" w:color="auto"/>
            </w:tcBorders>
            <w:shd w:val="clear" w:color="auto" w:fill="auto"/>
          </w:tcPr>
          <w:p w14:paraId="3CAEC7B0" w14:textId="77777777" w:rsidR="0058210D" w:rsidRDefault="00000000">
            <w:pPr>
              <w:pStyle w:val="Other10"/>
              <w:spacing w:after="0" w:line="240" w:lineRule="auto"/>
              <w:jc w:val="center"/>
              <w:rPr>
                <w:sz w:val="15"/>
                <w:szCs w:val="15"/>
              </w:rPr>
            </w:pPr>
            <w:r>
              <w:rPr>
                <w:rStyle w:val="Other1"/>
                <w:rFonts w:ascii="Arial" w:eastAsia="Arial" w:hAnsi="Arial" w:cs="Arial"/>
                <w:sz w:val="15"/>
                <w:szCs w:val="15"/>
              </w:rPr>
              <w:t>3</w:t>
            </w:r>
          </w:p>
        </w:tc>
      </w:tr>
      <w:tr w:rsidR="0058210D" w14:paraId="1FDCDAD8" w14:textId="77777777">
        <w:tblPrEx>
          <w:tblCellMar>
            <w:top w:w="0" w:type="dxa"/>
            <w:bottom w:w="0" w:type="dxa"/>
          </w:tblCellMar>
        </w:tblPrEx>
        <w:trPr>
          <w:trHeight w:hRule="exact" w:val="252"/>
        </w:trPr>
        <w:tc>
          <w:tcPr>
            <w:tcW w:w="3686" w:type="dxa"/>
            <w:tcBorders>
              <w:top w:val="single" w:sz="4" w:space="0" w:color="auto"/>
              <w:left w:val="single" w:sz="4" w:space="0" w:color="auto"/>
            </w:tcBorders>
            <w:shd w:val="clear" w:color="auto" w:fill="auto"/>
          </w:tcPr>
          <w:p w14:paraId="7036CCC9" w14:textId="77777777" w:rsidR="0058210D" w:rsidRDefault="00000000">
            <w:pPr>
              <w:pStyle w:val="Other10"/>
              <w:spacing w:after="0" w:line="240" w:lineRule="auto"/>
              <w:rPr>
                <w:sz w:val="15"/>
                <w:szCs w:val="15"/>
              </w:rPr>
            </w:pPr>
            <w:r>
              <w:rPr>
                <w:rStyle w:val="Other1"/>
                <w:rFonts w:ascii="Arial" w:eastAsia="Arial" w:hAnsi="Arial" w:cs="Arial"/>
                <w:sz w:val="15"/>
                <w:szCs w:val="15"/>
              </w:rPr>
              <w:t>LAPAROSKOPIE GYN</w:t>
            </w:r>
          </w:p>
        </w:tc>
        <w:tc>
          <w:tcPr>
            <w:tcW w:w="1325" w:type="dxa"/>
            <w:tcBorders>
              <w:top w:val="single" w:sz="4" w:space="0" w:color="auto"/>
              <w:left w:val="single" w:sz="4" w:space="0" w:color="auto"/>
              <w:right w:val="single" w:sz="4" w:space="0" w:color="auto"/>
            </w:tcBorders>
            <w:shd w:val="clear" w:color="auto" w:fill="auto"/>
          </w:tcPr>
          <w:p w14:paraId="015B1FBA" w14:textId="77777777" w:rsidR="0058210D" w:rsidRDefault="00000000">
            <w:pPr>
              <w:pStyle w:val="Other10"/>
              <w:spacing w:after="0" w:line="240" w:lineRule="auto"/>
              <w:jc w:val="center"/>
              <w:rPr>
                <w:sz w:val="15"/>
                <w:szCs w:val="15"/>
              </w:rPr>
            </w:pPr>
            <w:r>
              <w:rPr>
                <w:rStyle w:val="Other1"/>
                <w:rFonts w:ascii="Arial" w:eastAsia="Arial" w:hAnsi="Arial" w:cs="Arial"/>
                <w:sz w:val="15"/>
                <w:szCs w:val="15"/>
              </w:rPr>
              <w:t>3</w:t>
            </w:r>
          </w:p>
        </w:tc>
      </w:tr>
      <w:tr w:rsidR="0058210D" w14:paraId="4D681312" w14:textId="77777777">
        <w:tblPrEx>
          <w:tblCellMar>
            <w:top w:w="0" w:type="dxa"/>
            <w:bottom w:w="0" w:type="dxa"/>
          </w:tblCellMar>
        </w:tblPrEx>
        <w:trPr>
          <w:trHeight w:hRule="exact" w:val="245"/>
        </w:trPr>
        <w:tc>
          <w:tcPr>
            <w:tcW w:w="3686" w:type="dxa"/>
            <w:tcBorders>
              <w:top w:val="single" w:sz="4" w:space="0" w:color="auto"/>
              <w:left w:val="single" w:sz="4" w:space="0" w:color="auto"/>
            </w:tcBorders>
            <w:shd w:val="clear" w:color="auto" w:fill="auto"/>
          </w:tcPr>
          <w:p w14:paraId="76C453C1" w14:textId="77777777" w:rsidR="0058210D" w:rsidRDefault="00000000">
            <w:pPr>
              <w:pStyle w:val="Other10"/>
              <w:spacing w:after="0" w:line="240" w:lineRule="auto"/>
              <w:rPr>
                <w:sz w:val="15"/>
                <w:szCs w:val="15"/>
              </w:rPr>
            </w:pPr>
            <w:r>
              <w:rPr>
                <w:rStyle w:val="Other1"/>
                <w:rFonts w:ascii="Arial" w:eastAsia="Arial" w:hAnsi="Arial" w:cs="Arial"/>
                <w:sz w:val="15"/>
                <w:szCs w:val="15"/>
              </w:rPr>
              <w:t>LAPAROSKOPIE GYN DOPLNĚK</w:t>
            </w:r>
          </w:p>
        </w:tc>
        <w:tc>
          <w:tcPr>
            <w:tcW w:w="1325" w:type="dxa"/>
            <w:tcBorders>
              <w:top w:val="single" w:sz="4" w:space="0" w:color="auto"/>
              <w:left w:val="single" w:sz="4" w:space="0" w:color="auto"/>
              <w:right w:val="single" w:sz="4" w:space="0" w:color="auto"/>
            </w:tcBorders>
            <w:shd w:val="clear" w:color="auto" w:fill="auto"/>
          </w:tcPr>
          <w:p w14:paraId="64CDFCCC" w14:textId="77777777" w:rsidR="0058210D" w:rsidRDefault="00000000">
            <w:pPr>
              <w:pStyle w:val="Other10"/>
              <w:spacing w:after="0" w:line="240" w:lineRule="auto"/>
              <w:jc w:val="center"/>
              <w:rPr>
                <w:sz w:val="15"/>
                <w:szCs w:val="15"/>
              </w:rPr>
            </w:pPr>
            <w:r>
              <w:rPr>
                <w:rStyle w:val="Other1"/>
                <w:rFonts w:ascii="Arial" w:eastAsia="Arial" w:hAnsi="Arial" w:cs="Arial"/>
                <w:sz w:val="15"/>
                <w:szCs w:val="15"/>
              </w:rPr>
              <w:t>3</w:t>
            </w:r>
          </w:p>
        </w:tc>
      </w:tr>
      <w:tr w:rsidR="0058210D" w14:paraId="7E1D54BF" w14:textId="77777777">
        <w:tblPrEx>
          <w:tblCellMar>
            <w:top w:w="0" w:type="dxa"/>
            <w:bottom w:w="0" w:type="dxa"/>
          </w:tblCellMar>
        </w:tblPrEx>
        <w:trPr>
          <w:trHeight w:hRule="exact" w:val="252"/>
        </w:trPr>
        <w:tc>
          <w:tcPr>
            <w:tcW w:w="3686" w:type="dxa"/>
            <w:tcBorders>
              <w:top w:val="single" w:sz="4" w:space="0" w:color="auto"/>
              <w:left w:val="single" w:sz="4" w:space="0" w:color="auto"/>
            </w:tcBorders>
            <w:shd w:val="clear" w:color="auto" w:fill="auto"/>
            <w:vAlign w:val="bottom"/>
          </w:tcPr>
          <w:p w14:paraId="2CB08822" w14:textId="77777777" w:rsidR="0058210D" w:rsidRDefault="00000000">
            <w:pPr>
              <w:pStyle w:val="Other10"/>
              <w:spacing w:after="0" w:line="240" w:lineRule="auto"/>
              <w:rPr>
                <w:sz w:val="15"/>
                <w:szCs w:val="15"/>
              </w:rPr>
            </w:pPr>
            <w:r>
              <w:rPr>
                <w:rStyle w:val="Other1"/>
                <w:rFonts w:ascii="Arial" w:eastAsia="Arial" w:hAnsi="Arial" w:cs="Arial"/>
                <w:sz w:val="15"/>
                <w:szCs w:val="15"/>
              </w:rPr>
              <w:t>RETRAKTOR</w:t>
            </w:r>
          </w:p>
        </w:tc>
        <w:tc>
          <w:tcPr>
            <w:tcW w:w="1325" w:type="dxa"/>
            <w:tcBorders>
              <w:top w:val="single" w:sz="4" w:space="0" w:color="auto"/>
              <w:left w:val="single" w:sz="4" w:space="0" w:color="auto"/>
              <w:right w:val="single" w:sz="4" w:space="0" w:color="auto"/>
            </w:tcBorders>
            <w:shd w:val="clear" w:color="auto" w:fill="auto"/>
            <w:vAlign w:val="bottom"/>
          </w:tcPr>
          <w:p w14:paraId="0B635E17" w14:textId="77777777" w:rsidR="0058210D" w:rsidRDefault="00000000">
            <w:pPr>
              <w:pStyle w:val="Other10"/>
              <w:spacing w:after="0" w:line="240" w:lineRule="auto"/>
              <w:jc w:val="center"/>
              <w:rPr>
                <w:sz w:val="15"/>
                <w:szCs w:val="15"/>
              </w:rPr>
            </w:pPr>
            <w:r>
              <w:rPr>
                <w:rStyle w:val="Other1"/>
                <w:rFonts w:ascii="Arial" w:eastAsia="Arial" w:hAnsi="Arial" w:cs="Arial"/>
                <w:sz w:val="15"/>
                <w:szCs w:val="15"/>
              </w:rPr>
              <w:t>2</w:t>
            </w:r>
          </w:p>
        </w:tc>
      </w:tr>
      <w:tr w:rsidR="0058210D" w14:paraId="350946C3" w14:textId="77777777">
        <w:tblPrEx>
          <w:tblCellMar>
            <w:top w:w="0" w:type="dxa"/>
            <w:bottom w:w="0" w:type="dxa"/>
          </w:tblCellMar>
        </w:tblPrEx>
        <w:trPr>
          <w:trHeight w:hRule="exact" w:val="245"/>
        </w:trPr>
        <w:tc>
          <w:tcPr>
            <w:tcW w:w="3686" w:type="dxa"/>
            <w:tcBorders>
              <w:top w:val="single" w:sz="4" w:space="0" w:color="auto"/>
              <w:left w:val="single" w:sz="4" w:space="0" w:color="auto"/>
            </w:tcBorders>
            <w:shd w:val="clear" w:color="auto" w:fill="auto"/>
          </w:tcPr>
          <w:p w14:paraId="46490CA9" w14:textId="77777777" w:rsidR="0058210D" w:rsidRDefault="00000000">
            <w:pPr>
              <w:pStyle w:val="Other10"/>
              <w:spacing w:after="0" w:line="240" w:lineRule="auto"/>
              <w:rPr>
                <w:sz w:val="15"/>
                <w:szCs w:val="15"/>
              </w:rPr>
            </w:pPr>
            <w:r>
              <w:rPr>
                <w:rStyle w:val="Other1"/>
                <w:rFonts w:ascii="Arial" w:eastAsia="Arial" w:hAnsi="Arial" w:cs="Arial"/>
                <w:sz w:val="15"/>
                <w:szCs w:val="15"/>
              </w:rPr>
              <w:t>SEKČNÍSÍTO</w:t>
            </w:r>
          </w:p>
        </w:tc>
        <w:tc>
          <w:tcPr>
            <w:tcW w:w="1325" w:type="dxa"/>
            <w:tcBorders>
              <w:top w:val="single" w:sz="4" w:space="0" w:color="auto"/>
              <w:left w:val="single" w:sz="4" w:space="0" w:color="auto"/>
              <w:right w:val="single" w:sz="4" w:space="0" w:color="auto"/>
            </w:tcBorders>
            <w:shd w:val="clear" w:color="auto" w:fill="auto"/>
          </w:tcPr>
          <w:p w14:paraId="7B77912C" w14:textId="77777777" w:rsidR="0058210D" w:rsidRDefault="00000000">
            <w:pPr>
              <w:pStyle w:val="Other10"/>
              <w:spacing w:after="0" w:line="240" w:lineRule="auto"/>
              <w:jc w:val="center"/>
              <w:rPr>
                <w:sz w:val="15"/>
                <w:szCs w:val="15"/>
              </w:rPr>
            </w:pPr>
            <w:r>
              <w:rPr>
                <w:rStyle w:val="Other1"/>
                <w:rFonts w:ascii="Arial" w:eastAsia="Arial" w:hAnsi="Arial" w:cs="Arial"/>
                <w:sz w:val="15"/>
                <w:szCs w:val="15"/>
              </w:rPr>
              <w:t>4</w:t>
            </w:r>
          </w:p>
        </w:tc>
      </w:tr>
      <w:tr w:rsidR="0058210D" w14:paraId="293BA9CC" w14:textId="77777777">
        <w:tblPrEx>
          <w:tblCellMar>
            <w:top w:w="0" w:type="dxa"/>
            <w:bottom w:w="0" w:type="dxa"/>
          </w:tblCellMar>
        </w:tblPrEx>
        <w:trPr>
          <w:trHeight w:hRule="exact" w:val="252"/>
        </w:trPr>
        <w:tc>
          <w:tcPr>
            <w:tcW w:w="3686" w:type="dxa"/>
            <w:tcBorders>
              <w:top w:val="single" w:sz="4" w:space="0" w:color="auto"/>
              <w:left w:val="single" w:sz="4" w:space="0" w:color="auto"/>
            </w:tcBorders>
            <w:shd w:val="clear" w:color="auto" w:fill="auto"/>
          </w:tcPr>
          <w:p w14:paraId="3FEC7165" w14:textId="77777777" w:rsidR="0058210D" w:rsidRDefault="00000000">
            <w:pPr>
              <w:pStyle w:val="Other10"/>
              <w:spacing w:after="0" w:line="240" w:lineRule="auto"/>
              <w:rPr>
                <w:sz w:val="15"/>
                <w:szCs w:val="15"/>
              </w:rPr>
            </w:pPr>
            <w:r>
              <w:rPr>
                <w:rStyle w:val="Other1"/>
                <w:rFonts w:ascii="Arial" w:eastAsia="Arial" w:hAnsi="Arial" w:cs="Arial"/>
                <w:sz w:val="15"/>
                <w:szCs w:val="15"/>
              </w:rPr>
              <w:t>SEKČNÍ HYSTEROKTOMIE</w:t>
            </w:r>
          </w:p>
        </w:tc>
        <w:tc>
          <w:tcPr>
            <w:tcW w:w="1325" w:type="dxa"/>
            <w:tcBorders>
              <w:top w:val="single" w:sz="4" w:space="0" w:color="auto"/>
              <w:left w:val="single" w:sz="4" w:space="0" w:color="auto"/>
              <w:right w:val="single" w:sz="4" w:space="0" w:color="auto"/>
            </w:tcBorders>
            <w:shd w:val="clear" w:color="auto" w:fill="auto"/>
          </w:tcPr>
          <w:p w14:paraId="6CC6FF43" w14:textId="77777777" w:rsidR="0058210D" w:rsidRDefault="00000000">
            <w:pPr>
              <w:pStyle w:val="Other10"/>
              <w:spacing w:after="0" w:line="240" w:lineRule="auto"/>
              <w:jc w:val="center"/>
              <w:rPr>
                <w:sz w:val="15"/>
                <w:szCs w:val="15"/>
              </w:rPr>
            </w:pPr>
            <w:r>
              <w:rPr>
                <w:rStyle w:val="Other1"/>
                <w:rFonts w:ascii="Arial" w:eastAsia="Arial" w:hAnsi="Arial" w:cs="Arial"/>
                <w:sz w:val="15"/>
                <w:szCs w:val="15"/>
              </w:rPr>
              <w:t>1</w:t>
            </w:r>
          </w:p>
        </w:tc>
      </w:tr>
      <w:tr w:rsidR="0058210D" w14:paraId="1ADBF712" w14:textId="77777777">
        <w:tblPrEx>
          <w:tblCellMar>
            <w:top w:w="0" w:type="dxa"/>
            <w:bottom w:w="0" w:type="dxa"/>
          </w:tblCellMar>
        </w:tblPrEx>
        <w:trPr>
          <w:trHeight w:hRule="exact" w:val="245"/>
        </w:trPr>
        <w:tc>
          <w:tcPr>
            <w:tcW w:w="3686" w:type="dxa"/>
            <w:tcBorders>
              <w:top w:val="single" w:sz="4" w:space="0" w:color="auto"/>
              <w:left w:val="single" w:sz="4" w:space="0" w:color="auto"/>
            </w:tcBorders>
            <w:shd w:val="clear" w:color="auto" w:fill="auto"/>
            <w:vAlign w:val="bottom"/>
          </w:tcPr>
          <w:p w14:paraId="70EDC5B5" w14:textId="77777777" w:rsidR="0058210D" w:rsidRDefault="00000000">
            <w:pPr>
              <w:pStyle w:val="Other10"/>
              <w:spacing w:after="0" w:line="240" w:lineRule="auto"/>
              <w:rPr>
                <w:sz w:val="15"/>
                <w:szCs w:val="15"/>
              </w:rPr>
            </w:pPr>
            <w:r>
              <w:rPr>
                <w:rStyle w:val="Other1"/>
                <w:rFonts w:ascii="Arial" w:eastAsia="Arial" w:hAnsi="Arial" w:cs="Arial"/>
                <w:sz w:val="15"/>
                <w:szCs w:val="15"/>
              </w:rPr>
              <w:t>JEDNOTLIVCI GYN</w:t>
            </w:r>
          </w:p>
        </w:tc>
        <w:tc>
          <w:tcPr>
            <w:tcW w:w="1325" w:type="dxa"/>
            <w:tcBorders>
              <w:top w:val="single" w:sz="4" w:space="0" w:color="auto"/>
              <w:left w:val="single" w:sz="4" w:space="0" w:color="auto"/>
              <w:right w:val="single" w:sz="4" w:space="0" w:color="auto"/>
            </w:tcBorders>
            <w:shd w:val="clear" w:color="auto" w:fill="auto"/>
            <w:vAlign w:val="bottom"/>
          </w:tcPr>
          <w:p w14:paraId="6CC69F58" w14:textId="77777777" w:rsidR="0058210D" w:rsidRDefault="00000000">
            <w:pPr>
              <w:pStyle w:val="Other10"/>
              <w:spacing w:after="0" w:line="240" w:lineRule="auto"/>
              <w:jc w:val="center"/>
              <w:rPr>
                <w:sz w:val="15"/>
                <w:szCs w:val="15"/>
              </w:rPr>
            </w:pPr>
            <w:r>
              <w:rPr>
                <w:rStyle w:val="Other1"/>
                <w:rFonts w:ascii="Arial" w:eastAsia="Arial" w:hAnsi="Arial" w:cs="Arial"/>
                <w:sz w:val="15"/>
                <w:szCs w:val="15"/>
              </w:rPr>
              <w:t>1</w:t>
            </w:r>
          </w:p>
        </w:tc>
      </w:tr>
      <w:tr w:rsidR="0058210D" w14:paraId="497E0FE5" w14:textId="77777777">
        <w:tblPrEx>
          <w:tblCellMar>
            <w:top w:w="0" w:type="dxa"/>
            <w:bottom w:w="0" w:type="dxa"/>
          </w:tblCellMar>
        </w:tblPrEx>
        <w:trPr>
          <w:trHeight w:hRule="exact" w:val="252"/>
        </w:trPr>
        <w:tc>
          <w:tcPr>
            <w:tcW w:w="3686" w:type="dxa"/>
            <w:tcBorders>
              <w:top w:val="single" w:sz="4" w:space="0" w:color="auto"/>
              <w:left w:val="single" w:sz="4" w:space="0" w:color="auto"/>
            </w:tcBorders>
            <w:shd w:val="clear" w:color="auto" w:fill="auto"/>
          </w:tcPr>
          <w:p w14:paraId="03A22A03" w14:textId="77777777" w:rsidR="0058210D" w:rsidRDefault="00000000">
            <w:pPr>
              <w:pStyle w:val="Other10"/>
              <w:spacing w:after="0" w:line="240" w:lineRule="auto"/>
              <w:rPr>
                <w:sz w:val="15"/>
                <w:szCs w:val="15"/>
              </w:rPr>
            </w:pPr>
            <w:r>
              <w:rPr>
                <w:rStyle w:val="Other1"/>
                <w:rFonts w:ascii="Arial" w:eastAsia="Arial" w:hAnsi="Arial" w:cs="Arial"/>
                <w:sz w:val="15"/>
                <w:szCs w:val="15"/>
              </w:rPr>
              <w:t>VAGINÁLNÍ SÍTO</w:t>
            </w:r>
          </w:p>
        </w:tc>
        <w:tc>
          <w:tcPr>
            <w:tcW w:w="1325" w:type="dxa"/>
            <w:tcBorders>
              <w:top w:val="single" w:sz="4" w:space="0" w:color="auto"/>
              <w:left w:val="single" w:sz="4" w:space="0" w:color="auto"/>
              <w:right w:val="single" w:sz="4" w:space="0" w:color="auto"/>
            </w:tcBorders>
            <w:shd w:val="clear" w:color="auto" w:fill="auto"/>
          </w:tcPr>
          <w:p w14:paraId="7F32589A" w14:textId="77777777" w:rsidR="0058210D" w:rsidRDefault="00000000">
            <w:pPr>
              <w:pStyle w:val="Other10"/>
              <w:spacing w:after="0" w:line="240" w:lineRule="auto"/>
              <w:jc w:val="center"/>
              <w:rPr>
                <w:sz w:val="15"/>
                <w:szCs w:val="15"/>
              </w:rPr>
            </w:pPr>
            <w:r>
              <w:rPr>
                <w:rStyle w:val="Other1"/>
                <w:rFonts w:ascii="Arial" w:eastAsia="Arial" w:hAnsi="Arial" w:cs="Arial"/>
                <w:sz w:val="15"/>
                <w:szCs w:val="15"/>
              </w:rPr>
              <w:t>2</w:t>
            </w:r>
          </w:p>
        </w:tc>
      </w:tr>
      <w:tr w:rsidR="0058210D" w14:paraId="1DA13C60" w14:textId="77777777">
        <w:tblPrEx>
          <w:tblCellMar>
            <w:top w:w="0" w:type="dxa"/>
            <w:bottom w:w="0" w:type="dxa"/>
          </w:tblCellMar>
        </w:tblPrEx>
        <w:trPr>
          <w:trHeight w:hRule="exact" w:val="274"/>
        </w:trPr>
        <w:tc>
          <w:tcPr>
            <w:tcW w:w="3686" w:type="dxa"/>
            <w:tcBorders>
              <w:top w:val="single" w:sz="4" w:space="0" w:color="auto"/>
              <w:left w:val="single" w:sz="4" w:space="0" w:color="auto"/>
              <w:bottom w:val="single" w:sz="4" w:space="0" w:color="auto"/>
            </w:tcBorders>
            <w:shd w:val="clear" w:color="auto" w:fill="FFFC33"/>
          </w:tcPr>
          <w:p w14:paraId="04349917" w14:textId="77777777" w:rsidR="0058210D" w:rsidRDefault="00000000">
            <w:pPr>
              <w:pStyle w:val="Other10"/>
              <w:spacing w:after="0" w:line="240" w:lineRule="auto"/>
              <w:rPr>
                <w:sz w:val="15"/>
                <w:szCs w:val="15"/>
              </w:rPr>
            </w:pPr>
            <w:r>
              <w:rPr>
                <w:rStyle w:val="Other1"/>
                <w:rFonts w:ascii="Arial" w:eastAsia="Arial" w:hAnsi="Arial" w:cs="Arial"/>
                <w:sz w:val="15"/>
                <w:szCs w:val="15"/>
                <w:shd w:val="clear" w:color="auto" w:fill="F9F83A"/>
              </w:rPr>
              <w:t>CELKEM</w:t>
            </w:r>
          </w:p>
        </w:tc>
        <w:tc>
          <w:tcPr>
            <w:tcW w:w="1325" w:type="dxa"/>
            <w:tcBorders>
              <w:top w:val="single" w:sz="4" w:space="0" w:color="auto"/>
              <w:left w:val="single" w:sz="4" w:space="0" w:color="auto"/>
              <w:bottom w:val="single" w:sz="4" w:space="0" w:color="auto"/>
              <w:right w:val="single" w:sz="4" w:space="0" w:color="auto"/>
            </w:tcBorders>
            <w:shd w:val="clear" w:color="auto" w:fill="FFFC33"/>
          </w:tcPr>
          <w:p w14:paraId="70E1B31C" w14:textId="77777777" w:rsidR="0058210D" w:rsidRDefault="00000000">
            <w:pPr>
              <w:pStyle w:val="Other10"/>
              <w:spacing w:after="0" w:line="240" w:lineRule="auto"/>
              <w:jc w:val="center"/>
              <w:rPr>
                <w:sz w:val="15"/>
                <w:szCs w:val="15"/>
              </w:rPr>
            </w:pPr>
            <w:r>
              <w:rPr>
                <w:rStyle w:val="Other1"/>
                <w:rFonts w:ascii="Arial" w:eastAsia="Arial" w:hAnsi="Arial" w:cs="Arial"/>
                <w:sz w:val="15"/>
                <w:szCs w:val="15"/>
                <w:shd w:val="clear" w:color="auto" w:fill="F9F83A"/>
              </w:rPr>
              <w:t>31</w:t>
            </w:r>
          </w:p>
        </w:tc>
      </w:tr>
    </w:tbl>
    <w:p w14:paraId="4D95E473" w14:textId="77777777" w:rsidR="00893745" w:rsidRDefault="00893745"/>
    <w:sectPr w:rsidR="00893745">
      <w:footerReference w:type="default" r:id="rId10"/>
      <w:pgSz w:w="11900" w:h="16840"/>
      <w:pgMar w:top="2061" w:right="1572" w:bottom="1701" w:left="1522" w:header="1633" w:footer="127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38EF3" w14:textId="77777777" w:rsidR="00893745" w:rsidRDefault="00893745">
      <w:r>
        <w:separator/>
      </w:r>
    </w:p>
  </w:endnote>
  <w:endnote w:type="continuationSeparator" w:id="0">
    <w:p w14:paraId="7DD02634" w14:textId="77777777" w:rsidR="00893745" w:rsidRDefault="0089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C5DCA" w14:textId="77777777" w:rsidR="0058210D" w:rsidRDefault="00000000">
    <w:pPr>
      <w:spacing w:line="1" w:lineRule="exact"/>
    </w:pPr>
    <w:r>
      <w:rPr>
        <w:noProof/>
      </w:rPr>
      <mc:AlternateContent>
        <mc:Choice Requires="wps">
          <w:drawing>
            <wp:anchor distT="0" distB="0" distL="0" distR="0" simplePos="0" relativeHeight="62914690" behindDoc="1" locked="0" layoutInCell="1" allowOverlap="1" wp14:anchorId="59F3E845" wp14:editId="7D229081">
              <wp:simplePos x="0" y="0"/>
              <wp:positionH relativeFrom="page">
                <wp:posOffset>6415405</wp:posOffset>
              </wp:positionH>
              <wp:positionV relativeFrom="page">
                <wp:posOffset>9906635</wp:posOffset>
              </wp:positionV>
              <wp:extent cx="123190" cy="100330"/>
              <wp:effectExtent l="0" t="0" r="0" b="0"/>
              <wp:wrapNone/>
              <wp:docPr id="3" name="Shape 3"/>
              <wp:cNvGraphicFramePr/>
              <a:graphic xmlns:a="http://schemas.openxmlformats.org/drawingml/2006/main">
                <a:graphicData uri="http://schemas.microsoft.com/office/word/2010/wordprocessingShape">
                  <wps:wsp>
                    <wps:cNvSpPr txBox="1"/>
                    <wps:spPr>
                      <a:xfrm>
                        <a:off x="0" y="0"/>
                        <a:ext cx="123190" cy="100330"/>
                      </a:xfrm>
                      <a:prstGeom prst="rect">
                        <a:avLst/>
                      </a:prstGeom>
                      <a:noFill/>
                    </wps:spPr>
                    <wps:txbx>
                      <w:txbxContent>
                        <w:p w14:paraId="4C297E2C" w14:textId="77777777" w:rsidR="0058210D" w:rsidRDefault="00000000">
                          <w:pPr>
                            <w:pStyle w:val="Headerorfooter20"/>
                            <w:rPr>
                              <w:sz w:val="22"/>
                              <w:szCs w:val="22"/>
                            </w:rPr>
                          </w:pPr>
                          <w:r>
                            <w:fldChar w:fldCharType="begin"/>
                          </w:r>
                          <w:r>
                            <w:instrText xml:space="preserve"> PAGE \* MERGEFORMAT </w:instrText>
                          </w:r>
                          <w:r>
                            <w:fldChar w:fldCharType="separate"/>
                          </w:r>
                          <w:r>
                            <w:rPr>
                              <w:rStyle w:val="Headerorfooter2"/>
                              <w:sz w:val="22"/>
                              <w:szCs w:val="22"/>
                            </w:rPr>
                            <w:t>#</w:t>
                          </w:r>
                          <w:r>
                            <w:rPr>
                              <w:rStyle w:val="Headerorfooter2"/>
                              <w:sz w:val="22"/>
                              <w:szCs w:val="22"/>
                            </w:rPr>
                            <w:fldChar w:fldCharType="end"/>
                          </w:r>
                        </w:p>
                      </w:txbxContent>
                    </wps:txbx>
                    <wps:bodyPr wrap="none" lIns="0" tIns="0" rIns="0" bIns="0">
                      <a:spAutoFit/>
                    </wps:bodyPr>
                  </wps:wsp>
                </a:graphicData>
              </a:graphic>
            </wp:anchor>
          </w:drawing>
        </mc:Choice>
        <mc:Fallback>
          <w:pict>
            <v:shapetype w14:anchorId="59F3E845" id="_x0000_t202" coordsize="21600,21600" o:spt="202" path="m,l,21600r21600,l21600,xe">
              <v:stroke joinstyle="miter"/>
              <v:path gradientshapeok="t" o:connecttype="rect"/>
            </v:shapetype>
            <v:shape id="Shape 3" o:spid="_x0000_s1028" type="#_x0000_t202" style="position:absolute;margin-left:505.15pt;margin-top:780.05pt;width:9.7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" filled="f" stroked="f">
              <v:textbox style="mso-fit-shape-to-text:t" inset="0,0,0,0">
                <w:txbxContent>
                  <w:p w14:paraId="4C297E2C" w14:textId="77777777" w:rsidR="0058210D" w:rsidRDefault="00000000">
                    <w:pPr>
                      <w:pStyle w:val="Headerorfooter20"/>
                      <w:rPr>
                        <w:sz w:val="22"/>
                        <w:szCs w:val="22"/>
                      </w:rPr>
                    </w:pPr>
                    <w:r>
                      <w:fldChar w:fldCharType="begin"/>
                    </w:r>
                    <w:r>
                      <w:instrText xml:space="preserve"> PAGE \* MERGEFORMAT </w:instrText>
                    </w:r>
                    <w:r>
                      <w:fldChar w:fldCharType="separate"/>
                    </w:r>
                    <w:r>
                      <w:rPr>
                        <w:rStyle w:val="Headerorfooter2"/>
                        <w:sz w:val="22"/>
                        <w:szCs w:val="22"/>
                      </w:rPr>
                      <w:t>#</w:t>
                    </w:r>
                    <w:r>
                      <w:rPr>
                        <w:rStyle w:val="Headerorfooter2"/>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7A462" w14:textId="77777777" w:rsidR="0058210D" w:rsidRDefault="0058210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74CB7" w14:textId="77777777" w:rsidR="0058210D" w:rsidRDefault="00000000">
    <w:pPr>
      <w:spacing w:line="1" w:lineRule="exact"/>
    </w:pPr>
    <w:r>
      <w:rPr>
        <w:noProof/>
      </w:rPr>
      <mc:AlternateContent>
        <mc:Choice Requires="wps">
          <w:drawing>
            <wp:anchor distT="0" distB="0" distL="0" distR="0" simplePos="0" relativeHeight="62914692" behindDoc="1" locked="0" layoutInCell="1" allowOverlap="1" wp14:anchorId="320EA537" wp14:editId="76E50EA9">
              <wp:simplePos x="0" y="0"/>
              <wp:positionH relativeFrom="page">
                <wp:posOffset>6415405</wp:posOffset>
              </wp:positionH>
              <wp:positionV relativeFrom="page">
                <wp:posOffset>9906635</wp:posOffset>
              </wp:positionV>
              <wp:extent cx="123190" cy="100330"/>
              <wp:effectExtent l="0" t="0" r="0" b="0"/>
              <wp:wrapNone/>
              <wp:docPr id="11" name="Shape 11"/>
              <wp:cNvGraphicFramePr/>
              <a:graphic xmlns:a="http://schemas.openxmlformats.org/drawingml/2006/main">
                <a:graphicData uri="http://schemas.microsoft.com/office/word/2010/wordprocessingShape">
                  <wps:wsp>
                    <wps:cNvSpPr txBox="1"/>
                    <wps:spPr>
                      <a:xfrm>
                        <a:off x="0" y="0"/>
                        <a:ext cx="123190" cy="100330"/>
                      </a:xfrm>
                      <a:prstGeom prst="rect">
                        <a:avLst/>
                      </a:prstGeom>
                      <a:noFill/>
                    </wps:spPr>
                    <wps:txbx>
                      <w:txbxContent>
                        <w:p w14:paraId="4784E9D4" w14:textId="77777777" w:rsidR="0058210D" w:rsidRDefault="00000000">
                          <w:pPr>
                            <w:pStyle w:val="Headerorfooter20"/>
                            <w:rPr>
                              <w:sz w:val="22"/>
                              <w:szCs w:val="22"/>
                            </w:rPr>
                          </w:pPr>
                          <w:r>
                            <w:fldChar w:fldCharType="begin"/>
                          </w:r>
                          <w:r>
                            <w:instrText xml:space="preserve"> PAGE \* MERGEFORMAT </w:instrText>
                          </w:r>
                          <w:r>
                            <w:fldChar w:fldCharType="separate"/>
                          </w:r>
                          <w:r>
                            <w:rPr>
                              <w:rStyle w:val="Headerorfooter2"/>
                              <w:sz w:val="22"/>
                              <w:szCs w:val="22"/>
                            </w:rPr>
                            <w:t>#</w:t>
                          </w:r>
                          <w:r>
                            <w:rPr>
                              <w:rStyle w:val="Headerorfooter2"/>
                              <w:sz w:val="22"/>
                              <w:szCs w:val="22"/>
                            </w:rPr>
                            <w:fldChar w:fldCharType="end"/>
                          </w:r>
                        </w:p>
                      </w:txbxContent>
                    </wps:txbx>
                    <wps:bodyPr wrap="none" lIns="0" tIns="0" rIns="0" bIns="0">
                      <a:spAutoFit/>
                    </wps:bodyPr>
                  </wps:wsp>
                </a:graphicData>
              </a:graphic>
            </wp:anchor>
          </w:drawing>
        </mc:Choice>
        <mc:Fallback>
          <w:pict>
            <v:shapetype w14:anchorId="320EA537" id="_x0000_t202" coordsize="21600,21600" o:spt="202" path="m,l,21600r21600,l21600,xe">
              <v:stroke joinstyle="miter"/>
              <v:path gradientshapeok="t" o:connecttype="rect"/>
            </v:shapetype>
            <v:shape id="Shape 11" o:spid="_x0000_s1029" type="#_x0000_t202" style="position:absolute;margin-left:505.15pt;margin-top:780.05pt;width:9.7pt;height:7.9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" filled="f" stroked="f">
              <v:textbox style="mso-fit-shape-to-text:t" inset="0,0,0,0">
                <w:txbxContent>
                  <w:p w14:paraId="4784E9D4" w14:textId="77777777" w:rsidR="0058210D" w:rsidRDefault="00000000">
                    <w:pPr>
                      <w:pStyle w:val="Headerorfooter20"/>
                      <w:rPr>
                        <w:sz w:val="22"/>
                        <w:szCs w:val="22"/>
                      </w:rPr>
                    </w:pPr>
                    <w:r>
                      <w:fldChar w:fldCharType="begin"/>
                    </w:r>
                    <w:r>
                      <w:instrText xml:space="preserve"> PAGE \* MERGEFORMAT </w:instrText>
                    </w:r>
                    <w:r>
                      <w:fldChar w:fldCharType="separate"/>
                    </w:r>
                    <w:r>
                      <w:rPr>
                        <w:rStyle w:val="Headerorfooter2"/>
                        <w:sz w:val="22"/>
                        <w:szCs w:val="22"/>
                      </w:rPr>
                      <w:t>#</w:t>
                    </w:r>
                    <w:r>
                      <w:rPr>
                        <w:rStyle w:val="Headerorfooter2"/>
                        <w:sz w:val="22"/>
                        <w:szCs w:val="22"/>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8CDC6" w14:textId="77777777" w:rsidR="0058210D" w:rsidRDefault="005821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45BA7" w14:textId="77777777" w:rsidR="00893745" w:rsidRDefault="00893745"/>
  </w:footnote>
  <w:footnote w:type="continuationSeparator" w:id="0">
    <w:p w14:paraId="64F42503" w14:textId="77777777" w:rsidR="00893745" w:rsidRDefault="008937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B0B05"/>
    <w:multiLevelType w:val="multilevel"/>
    <w:tmpl w:val="0546983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C34801"/>
    <w:multiLevelType w:val="multilevel"/>
    <w:tmpl w:val="2ACAD6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8E3AA4"/>
    <w:multiLevelType w:val="multilevel"/>
    <w:tmpl w:val="BC78C5B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6F4637"/>
    <w:multiLevelType w:val="multilevel"/>
    <w:tmpl w:val="D3F05A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3A22D4"/>
    <w:multiLevelType w:val="multilevel"/>
    <w:tmpl w:val="A2CA9144"/>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E22B6E"/>
    <w:multiLevelType w:val="multilevel"/>
    <w:tmpl w:val="CE1C86E0"/>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A37932"/>
    <w:multiLevelType w:val="multilevel"/>
    <w:tmpl w:val="879CF4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09712B"/>
    <w:multiLevelType w:val="multilevel"/>
    <w:tmpl w:val="B62067F6"/>
    <w:lvl w:ilvl="0">
      <w:start w:val="8"/>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2B1344"/>
    <w:multiLevelType w:val="multilevel"/>
    <w:tmpl w:val="934AF97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CA12E9"/>
    <w:multiLevelType w:val="multilevel"/>
    <w:tmpl w:val="47643F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E70B67"/>
    <w:multiLevelType w:val="multilevel"/>
    <w:tmpl w:val="55D0984C"/>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807D67"/>
    <w:multiLevelType w:val="multilevel"/>
    <w:tmpl w:val="58321274"/>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BF05CD"/>
    <w:multiLevelType w:val="multilevel"/>
    <w:tmpl w:val="80E8C102"/>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BB6385"/>
    <w:multiLevelType w:val="multilevel"/>
    <w:tmpl w:val="69F2D2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7D3697"/>
    <w:multiLevelType w:val="multilevel"/>
    <w:tmpl w:val="E0362534"/>
    <w:lvl w:ilvl="0">
      <w:start w:val="8"/>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34388047">
    <w:abstractNumId w:val="2"/>
  </w:num>
  <w:num w:numId="2" w16cid:durableId="1443957879">
    <w:abstractNumId w:val="8"/>
  </w:num>
  <w:num w:numId="3" w16cid:durableId="747075805">
    <w:abstractNumId w:val="4"/>
  </w:num>
  <w:num w:numId="4" w16cid:durableId="1282036880">
    <w:abstractNumId w:val="11"/>
  </w:num>
  <w:num w:numId="5" w16cid:durableId="1660452089">
    <w:abstractNumId w:val="12"/>
  </w:num>
  <w:num w:numId="6" w16cid:durableId="310065994">
    <w:abstractNumId w:val="9"/>
  </w:num>
  <w:num w:numId="7" w16cid:durableId="1291130005">
    <w:abstractNumId w:val="5"/>
  </w:num>
  <w:num w:numId="8" w16cid:durableId="349261225">
    <w:abstractNumId w:val="10"/>
  </w:num>
  <w:num w:numId="9" w16cid:durableId="1606040953">
    <w:abstractNumId w:val="13"/>
  </w:num>
  <w:num w:numId="10" w16cid:durableId="1110584184">
    <w:abstractNumId w:val="14"/>
  </w:num>
  <w:num w:numId="11" w16cid:durableId="762921991">
    <w:abstractNumId w:val="7"/>
  </w:num>
  <w:num w:numId="12" w16cid:durableId="879905379">
    <w:abstractNumId w:val="1"/>
  </w:num>
  <w:num w:numId="13" w16cid:durableId="1025330072">
    <w:abstractNumId w:val="0"/>
  </w:num>
  <w:num w:numId="14" w16cid:durableId="1076199182">
    <w:abstractNumId w:val="6"/>
  </w:num>
  <w:num w:numId="15" w16cid:durableId="1165440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10D"/>
    <w:rsid w:val="0058210D"/>
    <w:rsid w:val="00893745"/>
    <w:rsid w:val="00DA54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C9852"/>
  <w15:docId w15:val="{3D355807-C8D6-4D9A-9663-B396E68A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1">
    <w:name w:val="Body text|1_"/>
    <w:basedOn w:val="Standardnpsmoodstavce"/>
    <w:link w:val="Bodytext10"/>
    <w:rPr>
      <w:b w:val="0"/>
      <w:bCs w:val="0"/>
      <w:i w:val="0"/>
      <w:iCs w:val="0"/>
      <w:smallCaps w:val="0"/>
      <w:strike w:val="0"/>
      <w:sz w:val="22"/>
      <w:szCs w:val="22"/>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Tablecaption1">
    <w:name w:val="Table caption|1_"/>
    <w:basedOn w:val="Standardnpsmoodstavce"/>
    <w:link w:val="Tablecaption10"/>
    <w:rPr>
      <w:b/>
      <w:bCs/>
      <w:i w:val="0"/>
      <w:iCs w:val="0"/>
      <w:smallCaps w:val="0"/>
      <w:strike w:val="0"/>
      <w:sz w:val="22"/>
      <w:szCs w:val="22"/>
      <w:u w:val="none"/>
    </w:rPr>
  </w:style>
  <w:style w:type="character" w:customStyle="1" w:styleId="Other1">
    <w:name w:val="Other|1_"/>
    <w:basedOn w:val="Standardnpsmoodstavce"/>
    <w:link w:val="Other10"/>
    <w:rPr>
      <w:b w:val="0"/>
      <w:bCs w:val="0"/>
      <w:i w:val="0"/>
      <w:iCs w:val="0"/>
      <w:smallCaps w:val="0"/>
      <w:strike w:val="0"/>
      <w:sz w:val="22"/>
      <w:szCs w:val="22"/>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5"/>
      <w:szCs w:val="15"/>
      <w:u w:val="none"/>
    </w:rPr>
  </w:style>
  <w:style w:type="character" w:customStyle="1" w:styleId="Heading11">
    <w:name w:val="Heading #1|1_"/>
    <w:basedOn w:val="Standardnpsmoodstavce"/>
    <w:link w:val="Heading110"/>
    <w:rPr>
      <w:b w:val="0"/>
      <w:bCs w:val="0"/>
      <w:i w:val="0"/>
      <w:iCs w:val="0"/>
      <w:smallCaps w:val="0"/>
      <w:strike w:val="0"/>
      <w:sz w:val="30"/>
      <w:szCs w:val="30"/>
      <w:u w:val="none"/>
    </w:rPr>
  </w:style>
  <w:style w:type="character" w:customStyle="1" w:styleId="Heading21">
    <w:name w:val="Heading #2|1_"/>
    <w:basedOn w:val="Standardnpsmoodstavce"/>
    <w:link w:val="Heading210"/>
    <w:rPr>
      <w:rFonts w:ascii="Arial" w:eastAsia="Arial" w:hAnsi="Arial" w:cs="Arial"/>
      <w:b w:val="0"/>
      <w:bCs w:val="0"/>
      <w:i w:val="0"/>
      <w:iCs w:val="0"/>
      <w:smallCaps w:val="0"/>
      <w:strike w:val="0"/>
      <w:sz w:val="28"/>
      <w:szCs w:val="28"/>
      <w:u w:val="none"/>
    </w:rPr>
  </w:style>
  <w:style w:type="paragraph" w:customStyle="1" w:styleId="Bodytext10">
    <w:name w:val="Body text|1"/>
    <w:basedOn w:val="Normln"/>
    <w:link w:val="Bodytext1"/>
    <w:pPr>
      <w:spacing w:after="220" w:line="252" w:lineRule="auto"/>
    </w:pPr>
    <w:rPr>
      <w:sz w:val="22"/>
      <w:szCs w:val="22"/>
    </w:rPr>
  </w:style>
  <w:style w:type="paragraph" w:customStyle="1" w:styleId="Headerorfooter20">
    <w:name w:val="Header or footer|2"/>
    <w:basedOn w:val="Normln"/>
    <w:link w:val="Headerorfooter2"/>
    <w:rPr>
      <w:sz w:val="20"/>
      <w:szCs w:val="20"/>
    </w:rPr>
  </w:style>
  <w:style w:type="paragraph" w:customStyle="1" w:styleId="Tablecaption10">
    <w:name w:val="Table caption|1"/>
    <w:basedOn w:val="Normln"/>
    <w:link w:val="Tablecaption1"/>
    <w:rPr>
      <w:b/>
      <w:bCs/>
      <w:sz w:val="22"/>
      <w:szCs w:val="22"/>
    </w:rPr>
  </w:style>
  <w:style w:type="paragraph" w:customStyle="1" w:styleId="Other10">
    <w:name w:val="Other|1"/>
    <w:basedOn w:val="Normln"/>
    <w:link w:val="Other1"/>
    <w:pPr>
      <w:spacing w:after="220" w:line="252" w:lineRule="auto"/>
    </w:pPr>
    <w:rPr>
      <w:sz w:val="22"/>
      <w:szCs w:val="22"/>
    </w:rPr>
  </w:style>
  <w:style w:type="paragraph" w:customStyle="1" w:styleId="Bodytext20">
    <w:name w:val="Body text|2"/>
    <w:basedOn w:val="Normln"/>
    <w:link w:val="Bodytext2"/>
    <w:pPr>
      <w:spacing w:after="60"/>
      <w:ind w:left="1560"/>
    </w:pPr>
    <w:rPr>
      <w:rFonts w:ascii="Arial" w:eastAsia="Arial" w:hAnsi="Arial" w:cs="Arial"/>
      <w:sz w:val="15"/>
      <w:szCs w:val="15"/>
    </w:rPr>
  </w:style>
  <w:style w:type="paragraph" w:customStyle="1" w:styleId="Heading110">
    <w:name w:val="Heading #1|1"/>
    <w:basedOn w:val="Normln"/>
    <w:link w:val="Heading11"/>
    <w:pPr>
      <w:jc w:val="center"/>
      <w:outlineLvl w:val="0"/>
    </w:pPr>
    <w:rPr>
      <w:sz w:val="30"/>
      <w:szCs w:val="30"/>
    </w:rPr>
  </w:style>
  <w:style w:type="paragraph" w:customStyle="1" w:styleId="Heading210">
    <w:name w:val="Heading #2|1"/>
    <w:basedOn w:val="Normln"/>
    <w:link w:val="Heading21"/>
    <w:pPr>
      <w:spacing w:line="180" w:lineRule="auto"/>
      <w:outlineLvl w:val="1"/>
    </w:pPr>
    <w:rPr>
      <w:rFonts w:ascii="Arial" w:eastAsia="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3445</Words>
  <Characters>20326</Characters>
  <Application>Microsoft Office Word</Application>
  <DocSecurity>0</DocSecurity>
  <Lines>169</Lines>
  <Paragraphs>47</Paragraphs>
  <ScaleCrop>false</ScaleCrop>
  <Company/>
  <LinksUpToDate>false</LinksUpToDate>
  <CharactersWithSpaces>23724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URBANCOVÁ Gabriela</dc:creator>
  <cp:lastModifiedBy>URBANCOVÁ Gabriela</cp:lastModifiedBy>
  <cp:revision>2</cp:revision>
  <dcterms:created xsi:type="dcterms:W3CDTF">2024-05-07T13:13:00Z</dcterms:created>
  <dcterms:modified xsi:type="dcterms:W3CDTF">2024-05-07T13:13:00Z</dcterms:modified>
</cp:coreProperties>
</file>