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15232"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before="192"/>
                    <w:ind w:left="2497" w:right="2440" w:firstLine="0"/>
                    <w:jc w:val="center"/>
                    <w:rPr>
                      <w:sz w:val="22"/>
                    </w:rPr>
                  </w:pPr>
                  <w:r>
                    <w:rPr>
                      <w:w w:val="135"/>
                      <w:sz w:val="22"/>
                    </w:rPr>
                    <w:t>kupní smlouva</w:t>
                  </w:r>
                </w:p>
                <w:p>
                  <w:pPr>
                    <w:pStyle w:val="BodyText"/>
                    <w:spacing w:before="10"/>
                    <w:rPr>
                      <w:rFonts w:ascii="Times New Roman"/>
                    </w:rPr>
                  </w:pPr>
                </w:p>
                <w:p>
                  <w:pPr>
                    <w:spacing w:before="1"/>
                    <w:ind w:left="2497" w:right="2453" w:firstLine="0"/>
                    <w:jc w:val="center"/>
                    <w:rPr>
                      <w:b/>
                      <w:sz w:val="19"/>
                    </w:rPr>
                  </w:pPr>
                  <w:r>
                    <w:rPr>
                      <w:b/>
                      <w:sz w:val="19"/>
                    </w:rPr>
                    <w:t>číslo kupujícího: SMLJ-71-118/2024</w:t>
                  </w:r>
                </w:p>
                <w:p>
                  <w:pPr>
                    <w:pStyle w:val="BodyText"/>
                    <w:spacing w:line="247" w:lineRule="auto" w:before="155"/>
                    <w:ind w:left="2497" w:right="2467"/>
                    <w:jc w:val="center"/>
                  </w:pPr>
                  <w:r>
                    <w:rPr/>
                    <w:t>uzavřená podle § 2079 a násl. zákona č. 89/2012 Sb., občanský zákoník, ve znění pozdějších předpisů (dále jen „občanský zákoník")</w:t>
                  </w:r>
                </w:p>
                <w:p>
                  <w:pPr>
                    <w:pStyle w:val="BodyText"/>
                    <w:rPr>
                      <w:rFonts w:ascii="Times New Roman"/>
                      <w:sz w:val="20"/>
                    </w:rPr>
                  </w:pPr>
                </w:p>
                <w:p>
                  <w:pPr>
                    <w:pStyle w:val="BodyText"/>
                    <w:spacing w:before="5"/>
                    <w:rPr>
                      <w:rFonts w:ascii="Times New Roman"/>
                      <w:sz w:val="18"/>
                    </w:rPr>
                  </w:pPr>
                </w:p>
                <w:p>
                  <w:pPr>
                    <w:spacing w:before="0"/>
                    <w:ind w:left="1994" w:right="0" w:firstLine="0"/>
                    <w:jc w:val="left"/>
                    <w:rPr>
                      <w:b/>
                      <w:sz w:val="19"/>
                    </w:rPr>
                  </w:pPr>
                  <w:r>
                    <w:rPr>
                      <w:b/>
                      <w:sz w:val="19"/>
                    </w:rPr>
                    <w:t>1.  SMLUVNÍ STRANY</w:t>
                  </w:r>
                </w:p>
                <w:p>
                  <w:pPr>
                    <w:pStyle w:val="BodyText"/>
                    <w:spacing w:before="3"/>
                    <w:rPr>
                      <w:rFonts w:ascii="Times New Roman"/>
                      <w:sz w:val="20"/>
                    </w:rPr>
                  </w:pPr>
                </w:p>
                <w:p>
                  <w:pPr>
                    <w:tabs>
                      <w:tab w:pos="3671" w:val="left" w:leader="none"/>
                    </w:tabs>
                    <w:spacing w:line="226" w:lineRule="exact" w:before="0"/>
                    <w:ind w:left="1649" w:right="0" w:firstLine="0"/>
                    <w:jc w:val="left"/>
                    <w:rPr>
                      <w:b/>
                      <w:sz w:val="19"/>
                    </w:rPr>
                  </w:pPr>
                  <w:r>
                    <w:rPr>
                      <w:b/>
                      <w:position w:val="1"/>
                      <w:sz w:val="19"/>
                    </w:rPr>
                    <w:t>Kupující:</w:t>
                    <w:tab/>
                  </w:r>
                  <w:r>
                    <w:rPr>
                      <w:b/>
                      <w:sz w:val="19"/>
                    </w:rPr>
                    <w:t>Správa Krkonošského národního</w:t>
                  </w:r>
                  <w:r>
                    <w:rPr>
                      <w:b/>
                      <w:spacing w:val="-16"/>
                      <w:sz w:val="19"/>
                    </w:rPr>
                    <w:t> </w:t>
                  </w:r>
                  <w:r>
                    <w:rPr>
                      <w:b/>
                      <w:sz w:val="19"/>
                    </w:rPr>
                    <w:t>parku</w:t>
                  </w:r>
                </w:p>
                <w:p>
                  <w:pPr>
                    <w:pStyle w:val="BodyText"/>
                    <w:tabs>
                      <w:tab w:pos="3671" w:val="left" w:leader="none"/>
                    </w:tabs>
                    <w:spacing w:line="220" w:lineRule="exact"/>
                    <w:ind w:left="1641"/>
                  </w:pPr>
                  <w:r>
                    <w:rPr>
                      <w:position w:val="1"/>
                    </w:rPr>
                    <w:t>se</w:t>
                  </w:r>
                  <w:r>
                    <w:rPr>
                      <w:spacing w:val="-4"/>
                      <w:position w:val="1"/>
                    </w:rPr>
                    <w:t> </w:t>
                  </w:r>
                  <w:r>
                    <w:rPr>
                      <w:position w:val="1"/>
                    </w:rPr>
                    <w:t>sídlem:</w:t>
                    <w:tab/>
                  </w:r>
                  <w:r>
                    <w:rPr/>
                    <w:t>Dobrovského 3, 54301</w:t>
                  </w:r>
                  <w:r>
                    <w:rPr>
                      <w:spacing w:val="-18"/>
                    </w:rPr>
                    <w:t> </w:t>
                  </w:r>
                  <w:r>
                    <w:rPr/>
                    <w:t>Vrchlabí</w:t>
                  </w:r>
                </w:p>
                <w:p>
                  <w:pPr>
                    <w:pStyle w:val="BodyText"/>
                    <w:tabs>
                      <w:tab w:pos="3664" w:val="left" w:leader="none"/>
                    </w:tabs>
                    <w:spacing w:line="220" w:lineRule="exact"/>
                    <w:ind w:left="1641"/>
                  </w:pPr>
                  <w:r>
                    <w:rPr>
                      <w:position w:val="1"/>
                    </w:rPr>
                    <w:t>IČO:</w:t>
                    <w:tab/>
                  </w:r>
                  <w:r>
                    <w:rPr/>
                    <w:t>00088455</w:t>
                  </w:r>
                </w:p>
                <w:p>
                  <w:pPr>
                    <w:pStyle w:val="BodyText"/>
                    <w:tabs>
                      <w:tab w:pos="3664" w:val="left" w:leader="none"/>
                    </w:tabs>
                    <w:spacing w:line="224" w:lineRule="exact"/>
                    <w:ind w:left="1641"/>
                  </w:pPr>
                  <w:r>
                    <w:rPr>
                      <w:position w:val="1"/>
                    </w:rPr>
                    <w:t>DIČ:</w:t>
                    <w:tab/>
                  </w:r>
                  <w:r>
                    <w:rPr/>
                    <w:t>CZ</w:t>
                  </w:r>
                  <w:r>
                    <w:rPr>
                      <w:spacing w:val="-21"/>
                    </w:rPr>
                    <w:t> </w:t>
                  </w:r>
                  <w:r>
                    <w:rPr/>
                    <w:t>00088455</w:t>
                  </w:r>
                </w:p>
                <w:p>
                  <w:pPr>
                    <w:pStyle w:val="BodyText"/>
                    <w:tabs>
                      <w:tab w:pos="3671" w:val="left" w:leader="none"/>
                    </w:tabs>
                    <w:spacing w:line="208" w:lineRule="exact" w:before="19"/>
                    <w:ind w:left="1633" w:right="4959" w:hanging="7"/>
                  </w:pPr>
                  <w:r>
                    <w:rPr>
                      <w:position w:val="1"/>
                    </w:rPr>
                    <w:t>zastoupená:</w:t>
                    <w:tab/>
                  </w:r>
                  <w:r>
                    <w:rPr/>
                    <w:t>PhDr. Robinem</w:t>
                  </w:r>
                  <w:r>
                    <w:rPr>
                      <w:spacing w:val="-17"/>
                    </w:rPr>
                    <w:t> </w:t>
                  </w:r>
                  <w:r>
                    <w:rPr/>
                    <w:t>Bóhnischem,</w:t>
                  </w:r>
                  <w:r>
                    <w:rPr>
                      <w:spacing w:val="-10"/>
                    </w:rPr>
                    <w:t> </w:t>
                  </w:r>
                  <w:r>
                    <w:rPr/>
                    <w:t>ředitelem</w:t>
                  </w:r>
                  <w:r>
                    <w:rPr>
                      <w:w w:val="97"/>
                    </w:rPr>
                    <w:t> </w:t>
                  </w:r>
                  <w:r>
                    <w:rPr/>
                    <w:t>kontaktní</w:t>
                  </w:r>
                  <w:r>
                    <w:rPr>
                      <w:spacing w:val="-29"/>
                    </w:rPr>
                    <w:t> </w:t>
                  </w:r>
                  <w:r>
                    <w:rPr/>
                    <w:t>osoba:</w:t>
                  </w:r>
                </w:p>
                <w:p>
                  <w:pPr>
                    <w:pStyle w:val="BodyText"/>
                    <w:spacing w:line="489" w:lineRule="auto" w:before="118"/>
                    <w:ind w:left="1626" w:right="8552" w:firstLine="7"/>
                  </w:pPr>
                  <w:r>
                    <w:rPr/>
                    <w:t>(dále jen „kupující") a</w:t>
                  </w:r>
                </w:p>
                <w:p>
                  <w:pPr>
                    <w:tabs>
                      <w:tab w:pos="3657" w:val="left" w:leader="none"/>
                    </w:tabs>
                    <w:spacing w:line="226" w:lineRule="exact" w:before="11"/>
                    <w:ind w:left="1634" w:right="0" w:firstLine="0"/>
                    <w:jc w:val="left"/>
                    <w:rPr>
                      <w:sz w:val="19"/>
                    </w:rPr>
                  </w:pPr>
                  <w:r>
                    <w:rPr>
                      <w:b/>
                      <w:position w:val="1"/>
                      <w:sz w:val="19"/>
                    </w:rPr>
                    <w:t>Prodávající:</w:t>
                    <w:tab/>
                  </w:r>
                  <w:r>
                    <w:rPr>
                      <w:b/>
                      <w:w w:val="105"/>
                      <w:sz w:val="19"/>
                    </w:rPr>
                    <w:t>Obchodní</w:t>
                  </w:r>
                  <w:r>
                    <w:rPr>
                      <w:b/>
                      <w:spacing w:val="-37"/>
                      <w:w w:val="105"/>
                      <w:sz w:val="19"/>
                    </w:rPr>
                    <w:t> </w:t>
                  </w:r>
                  <w:r>
                    <w:rPr>
                      <w:b/>
                      <w:w w:val="105"/>
                      <w:sz w:val="19"/>
                    </w:rPr>
                    <w:t>společnost</w:t>
                  </w:r>
                  <w:r>
                    <w:rPr>
                      <w:b/>
                      <w:spacing w:val="-46"/>
                      <w:w w:val="105"/>
                      <w:sz w:val="19"/>
                    </w:rPr>
                    <w:t> </w:t>
                  </w:r>
                  <w:r>
                    <w:rPr>
                      <w:b/>
                      <w:w w:val="125"/>
                      <w:sz w:val="19"/>
                    </w:rPr>
                    <w:t>-</w:t>
                  </w:r>
                  <w:r>
                    <w:rPr>
                      <w:b/>
                      <w:spacing w:val="-50"/>
                      <w:w w:val="125"/>
                      <w:sz w:val="19"/>
                    </w:rPr>
                    <w:t> </w:t>
                  </w:r>
                  <w:r>
                    <w:rPr>
                      <w:b/>
                      <w:w w:val="105"/>
                      <w:sz w:val="19"/>
                    </w:rPr>
                    <w:t>AMENDOIM</w:t>
                  </w:r>
                  <w:r>
                    <w:rPr>
                      <w:b/>
                      <w:spacing w:val="-30"/>
                      <w:w w:val="105"/>
                      <w:sz w:val="19"/>
                    </w:rPr>
                    <w:t> </w:t>
                  </w:r>
                  <w:r>
                    <w:rPr>
                      <w:w w:val="105"/>
                      <w:sz w:val="19"/>
                    </w:rPr>
                    <w:t>spol.</w:t>
                  </w:r>
                  <w:r>
                    <w:rPr>
                      <w:spacing w:val="-29"/>
                      <w:w w:val="105"/>
                      <w:sz w:val="19"/>
                    </w:rPr>
                    <w:t> </w:t>
                  </w:r>
                  <w:r>
                    <w:rPr>
                      <w:w w:val="105"/>
                      <w:sz w:val="19"/>
                    </w:rPr>
                    <w:t>s</w:t>
                  </w:r>
                  <w:r>
                    <w:rPr>
                      <w:spacing w:val="-36"/>
                      <w:w w:val="105"/>
                      <w:sz w:val="19"/>
                    </w:rPr>
                    <w:t> </w:t>
                  </w:r>
                  <w:r>
                    <w:rPr>
                      <w:w w:val="105"/>
                      <w:sz w:val="19"/>
                    </w:rPr>
                    <w:t>r.o.</w:t>
                  </w:r>
                </w:p>
                <w:p>
                  <w:pPr>
                    <w:pStyle w:val="BodyText"/>
                    <w:tabs>
                      <w:tab w:pos="3649" w:val="left" w:leader="none"/>
                    </w:tabs>
                    <w:spacing w:line="222" w:lineRule="exact" w:before="7"/>
                    <w:ind w:left="1626" w:right="2509" w:hanging="7"/>
                  </w:pPr>
                  <w:r>
                    <w:rPr>
                      <w:position w:val="1"/>
                    </w:rPr>
                    <w:t>zapsaná v obchodním </w:t>
                  </w:r>
                  <w:r>
                    <w:rPr/>
                    <w:t>rejstříku vedeném městským soudem v Praze oddíl C, vložka 249778 </w:t>
                  </w:r>
                  <w:r>
                    <w:rPr>
                      <w:position w:val="1"/>
                    </w:rPr>
                    <w:t>Sídlo:</w:t>
                    <w:tab/>
                  </w:r>
                  <w:r>
                    <w:rPr/>
                    <w:t>Za Příkopem 716, 252 41 Dolní</w:t>
                  </w:r>
                  <w:r>
                    <w:rPr>
                      <w:spacing w:val="-6"/>
                    </w:rPr>
                    <w:t> </w:t>
                  </w:r>
                  <w:r>
                    <w:rPr/>
                    <w:t>Břežany</w:t>
                  </w:r>
                </w:p>
                <w:p>
                  <w:pPr>
                    <w:pStyle w:val="BodyText"/>
                    <w:tabs>
                      <w:tab w:pos="3649" w:val="left" w:leader="none"/>
                    </w:tabs>
                    <w:spacing w:line="201" w:lineRule="exact"/>
                    <w:ind w:left="1626"/>
                  </w:pPr>
                  <w:r>
                    <w:rPr>
                      <w:position w:val="1"/>
                    </w:rPr>
                    <w:t>IČO:</w:t>
                    <w:tab/>
                  </w:r>
                  <w:r>
                    <w:rPr/>
                    <w:t>04600746</w:t>
                  </w:r>
                </w:p>
                <w:p>
                  <w:pPr>
                    <w:pStyle w:val="BodyText"/>
                    <w:tabs>
                      <w:tab w:pos="3649" w:val="left" w:leader="none"/>
                    </w:tabs>
                    <w:spacing w:line="229" w:lineRule="exact"/>
                    <w:ind w:left="1626"/>
                  </w:pPr>
                  <w:r>
                    <w:rPr>
                      <w:position w:val="2"/>
                    </w:rPr>
                    <w:t>DIČ:</w:t>
                    <w:tab/>
                  </w:r>
                  <w:r>
                    <w:rPr/>
                    <w:t>CZ04600746</w:t>
                  </w:r>
                </w:p>
                <w:p>
                  <w:pPr>
                    <w:pStyle w:val="BodyText"/>
                    <w:tabs>
                      <w:tab w:pos="3657" w:val="left" w:leader="none"/>
                    </w:tabs>
                    <w:spacing w:line="244" w:lineRule="auto"/>
                    <w:ind w:left="3658" w:right="6663" w:hanging="2045"/>
                  </w:pPr>
                  <w:r>
                    <w:rPr>
                      <w:position w:val="1"/>
                    </w:rPr>
                    <w:t>Zastoupená:</w:t>
                    <w:tab/>
                  </w:r>
                  <w:r>
                    <w:rPr/>
                    <w:t>Dr,</w:t>
                  </w:r>
                  <w:r>
                    <w:rPr>
                      <w:spacing w:val="-9"/>
                    </w:rPr>
                    <w:t> </w:t>
                  </w:r>
                  <w:r>
                    <w:rPr/>
                    <w:t>Pavla</w:t>
                  </w:r>
                  <w:r>
                    <w:rPr>
                      <w:spacing w:val="-19"/>
                    </w:rPr>
                    <w:t> </w:t>
                  </w:r>
                  <w:r>
                    <w:rPr/>
                    <w:t>Keprtová</w:t>
                  </w:r>
                  <w:r>
                    <w:rPr>
                      <w:w w:val="98"/>
                    </w:rPr>
                    <w:t> </w:t>
                  </w:r>
                  <w:r>
                    <w:rPr/>
                    <w:t>Bankovní</w:t>
                  </w:r>
                  <w:r>
                    <w:rPr>
                      <w:spacing w:val="-21"/>
                    </w:rPr>
                    <w:t> </w:t>
                  </w:r>
                  <w:r>
                    <w:rPr/>
                    <w:t>spojení:</w:t>
                  </w:r>
                </w:p>
                <w:p>
                  <w:pPr>
                    <w:pStyle w:val="BodyText"/>
                    <w:spacing w:line="203" w:lineRule="exact" w:before="7"/>
                    <w:ind w:left="1620"/>
                  </w:pPr>
                  <w:r>
                    <w:rPr/>
                    <w:t>Číslo účtu:</w:t>
                  </w:r>
                </w:p>
                <w:p>
                  <w:pPr>
                    <w:pStyle w:val="BodyText"/>
                    <w:spacing w:line="218" w:lineRule="exact"/>
                    <w:ind w:left="1620"/>
                  </w:pPr>
                  <w:r>
                    <w:rPr>
                      <w:w w:val="95"/>
                    </w:rPr>
                    <w:t>Kontaktní osoba:</w:t>
                  </w: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ind w:left="1620"/>
                  </w:pPr>
                  <w:r>
                    <w:rPr/>
                    <w:t>(dále jen „prodávající")</w:t>
                  </w:r>
                </w:p>
                <w:p>
                  <w:pPr>
                    <w:pStyle w:val="BodyText"/>
                    <w:spacing w:before="2"/>
                    <w:rPr>
                      <w:rFonts w:ascii="Times New Roman"/>
                    </w:rPr>
                  </w:pPr>
                </w:p>
                <w:p>
                  <w:pPr>
                    <w:pStyle w:val="BodyText"/>
                    <w:ind w:left="1613"/>
                  </w:pPr>
                  <w:r>
                    <w:rPr/>
                    <w:t>(kupující a prodávající společně dále jen „smluvní strany")</w:t>
                  </w:r>
                </w:p>
                <w:p>
                  <w:pPr>
                    <w:pStyle w:val="BodyText"/>
                    <w:spacing w:before="8"/>
                    <w:rPr>
                      <w:rFonts w:ascii="Times New Roman"/>
                    </w:rPr>
                  </w:pPr>
                </w:p>
                <w:p>
                  <w:pPr>
                    <w:pStyle w:val="BodyText"/>
                    <w:ind w:left="1613"/>
                  </w:pPr>
                  <w:r>
                    <w:rPr/>
                    <w:t>uzavírají níže uvedeného dne, měsíce a roku tuto kupní smlouvu (dále jen „smlouva"):</w:t>
                  </w:r>
                </w:p>
                <w:p>
                  <w:pPr>
                    <w:pStyle w:val="BodyText"/>
                    <w:rPr>
                      <w:rFonts w:ascii="Times New Roman"/>
                      <w:sz w:val="20"/>
                    </w:rPr>
                  </w:pPr>
                </w:p>
                <w:p>
                  <w:pPr>
                    <w:pStyle w:val="BodyText"/>
                    <w:spacing w:before="6"/>
                    <w:rPr>
                      <w:rFonts w:ascii="Times New Roman"/>
                      <w:sz w:val="18"/>
                    </w:rPr>
                  </w:pPr>
                </w:p>
                <w:p>
                  <w:pPr>
                    <w:spacing w:before="0"/>
                    <w:ind w:left="1951" w:right="0" w:firstLine="0"/>
                    <w:jc w:val="left"/>
                    <w:rPr>
                      <w:b/>
                      <w:sz w:val="19"/>
                    </w:rPr>
                  </w:pPr>
                  <w:r>
                    <w:rPr>
                      <w:b/>
                      <w:sz w:val="19"/>
                    </w:rPr>
                    <w:t>2.   PŘEDMĚT SMLOUVY</w:t>
                  </w:r>
                </w:p>
                <w:p>
                  <w:pPr>
                    <w:pStyle w:val="BodyText"/>
                    <w:spacing w:before="8"/>
                    <w:rPr>
                      <w:rFonts w:ascii="Times New Roman"/>
                      <w:sz w:val="21"/>
                    </w:rPr>
                  </w:pPr>
                </w:p>
                <w:p>
                  <w:pPr>
                    <w:pStyle w:val="BodyText"/>
                    <w:spacing w:line="242" w:lineRule="auto"/>
                    <w:ind w:left="2015" w:right="1639" w:hanging="403"/>
                    <w:jc w:val="both"/>
                  </w:pPr>
                  <w:r>
                    <w:rPr/>
                    <w:t>1. Předmětem této Smlouvy je závazek prodávajícího za podmínek v této smlouvě uvedených dodat kupujícímu zboží o stanoveném množství a jakosti specifikované v příloze č. </w:t>
                  </w:r>
                  <w:r>
                    <w:rPr>
                      <w:w w:val="95"/>
                    </w:rPr>
                    <w:t>1 </w:t>
                  </w:r>
                  <w:r>
                    <w:rPr/>
                    <w:t>této smlouvy </w:t>
                  </w:r>
                  <w:r>
                    <w:rPr>
                      <w:w w:val="140"/>
                    </w:rPr>
                    <w:t>- </w:t>
                  </w:r>
                  <w:r>
                    <w:rPr/>
                    <w:t>Položkovém ceníku, který je její nedílnou součástí (dále jen „položkový ceník"), a převést na kupujícího vlastnické právo k tomuto zboží (dále jen „zboží" nebo „předmět koupě").</w:t>
                  </w:r>
                </w:p>
                <w:p>
                  <w:pPr>
                    <w:pStyle w:val="BodyText"/>
                    <w:spacing w:line="237" w:lineRule="auto" w:before="119"/>
                    <w:ind w:left="2001" w:right="1651" w:hanging="404"/>
                    <w:jc w:val="both"/>
                  </w:pPr>
                  <w:r>
                    <w:rPr/>
                    <w:t>2. Oproti shora popsanému závazku prodávajícího převést na kupujícího vlastnické právo ke zboží a toto zboží mu dodat, se kupující zavazuje zboží převzít a zaplatit prodávajícímu dohodnutou kupní cenu dle čl. 4 odst. </w:t>
                  </w:r>
                  <w:r>
                    <w:rPr>
                      <w:w w:val="95"/>
                    </w:rPr>
                    <w:t>1 </w:t>
                  </w:r>
                  <w:r>
                    <w:rPr/>
                    <w:t>této smlouvy.</w:t>
                  </w:r>
                </w:p>
                <w:p>
                  <w:pPr>
                    <w:pStyle w:val="BodyText"/>
                    <w:spacing w:before="127"/>
                    <w:ind w:left="2001" w:right="1653" w:hanging="411"/>
                    <w:jc w:val="both"/>
                  </w:pPr>
                  <w:r>
                    <w:rPr/>
                    <w:t>3. Vlastnické právo k předmětu koupě přechází na kupujícího okamžikem převzetí (tj. potvrzením dodacího listu kupujícím/podpisem předávacího protokolu oběma smluvními stranami). Týmž okamžikem přechází na kupujícího nebezpečí škody na předmětu koupě, popř. jeho části.</w:t>
                  </w:r>
                </w:p>
                <w:p>
                  <w:pPr>
                    <w:pStyle w:val="BodyText"/>
                    <w:tabs>
                      <w:tab w:pos="2008" w:val="left" w:leader="none"/>
                    </w:tabs>
                    <w:spacing w:line="210" w:lineRule="exact" w:before="129"/>
                    <w:ind w:left="1993" w:right="1663" w:hanging="410"/>
                  </w:pPr>
                  <w:r>
                    <w:rPr/>
                    <w:t>4.</w:t>
                    <w:tab/>
                    <w:tab/>
                    <w:t>Předmět koupě specifikovaný v položkách č.  1, 4, 8 a 12 položkového ceníku  </w:t>
                  </w:r>
                  <w:r>
                    <w:rPr>
                      <w:spacing w:val="39"/>
                    </w:rPr>
                    <w:t> </w:t>
                  </w:r>
                  <w:r>
                    <w:rPr/>
                    <w:t>(dále jen</w:t>
                  </w:r>
                  <w:r>
                    <w:rPr>
                      <w:spacing w:val="12"/>
                    </w:rPr>
                    <w:t> </w:t>
                  </w:r>
                  <w:r>
                    <w:rPr/>
                    <w:t>„mobilní</w:t>
                  </w:r>
                  <w:r>
                    <w:rPr>
                      <w:w w:val="98"/>
                    </w:rPr>
                    <w:t> </w:t>
                  </w:r>
                  <w:r>
                    <w:rPr/>
                    <w:t>zařízení") musí dále splňovat následující</w:t>
                  </w:r>
                  <w:r>
                    <w:rPr>
                      <w:spacing w:val="-20"/>
                    </w:rPr>
                    <w:t> </w:t>
                  </w:r>
                  <w:r>
                    <w:rPr/>
                    <w:t>podmínky:</w:t>
                  </w: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before="0"/>
                    <w:ind w:left="0" w:right="106" w:firstLine="0"/>
                    <w:jc w:val="center"/>
                    <w:rPr>
                      <w:sz w:val="16"/>
                    </w:rPr>
                  </w:pPr>
                  <w:r>
                    <w:rPr>
                      <w:w w:val="48"/>
                      <w:sz w:val="16"/>
                    </w:rPr>
                    <w:t>1</w:t>
                  </w:r>
                </w:p>
              </w:txbxContent>
            </v:textbox>
            <w10:wrap type="none"/>
          </v:shape>
        </w:pict>
      </w:r>
      <w:r>
        <w:rPr/>
        <w:pict>
          <v:group style="position:absolute;margin-left:0pt;margin-top:0pt;width:595.1pt;height:841.7pt;mso-position-horizontal-relative:page;mso-position-vertical-relative:page;z-index:-15208" coordorigin="0,0" coordsize="11902,16834">
            <v:shape style="position:absolute;left:0;top:0;width:11902;height:16834" type="#_x0000_t75" stroked="false">
              <v:imagedata r:id="rId5" o:title=""/>
            </v:shape>
            <v:shape style="position:absolute;left:3390;top:5719;width:5825;height:3895" coordorigin="3390,5719" coordsize="5825,3895" path="m6524,8726l5049,8726,5049,8498,3630,8498,3630,8726,3390,8726,3390,9614,6524,9614,6524,8726m6909,8275l5661,8275,5661,8535,6909,8535,6909,8275m9214,5719l3652,5719,3652,5979,9214,5979,9214,5719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18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2757" w:val="left" w:leader="none"/>
                    </w:tabs>
                    <w:spacing w:line="244" w:lineRule="auto" w:before="142"/>
                    <w:ind w:left="2750" w:right="1611" w:hanging="339"/>
                  </w:pPr>
                  <w:r>
                    <w:rPr/>
                    <w:t>•</w:t>
                    <w:tab/>
                    <w:tab/>
                    <w:t>mobilní zařízení  musí  být  určena  pro  provoz v České  republice  a</w:t>
                  </w:r>
                  <w:r>
                    <w:rPr>
                      <w:spacing w:val="-13"/>
                    </w:rPr>
                    <w:t> </w:t>
                  </w:r>
                  <w:r>
                    <w:rPr/>
                    <w:t>současně</w:t>
                  </w:r>
                  <w:r>
                    <w:rPr>
                      <w:spacing w:val="34"/>
                    </w:rPr>
                    <w:t> </w:t>
                  </w:r>
                  <w:r>
                    <w:rPr/>
                    <w:t>pocházet</w:t>
                  </w:r>
                  <w:r>
                    <w:rPr>
                      <w:w w:val="99"/>
                    </w:rPr>
                    <w:t> </w:t>
                  </w:r>
                  <w:r>
                    <w:rPr/>
                    <w:t>z oficiální distribuce pro Českou</w:t>
                  </w:r>
                  <w:r>
                    <w:rPr>
                      <w:spacing w:val="-16"/>
                    </w:rPr>
                    <w:t> </w:t>
                  </w:r>
                  <w:r>
                    <w:rPr/>
                    <w:t>republiku;</w:t>
                  </w:r>
                </w:p>
                <w:p>
                  <w:pPr>
                    <w:pStyle w:val="BodyText"/>
                    <w:tabs>
                      <w:tab w:pos="2757" w:val="left" w:leader="none"/>
                    </w:tabs>
                    <w:spacing w:line="244" w:lineRule="auto" w:before="131"/>
                    <w:ind w:left="2743" w:right="1614" w:hanging="332"/>
                  </w:pPr>
                  <w:r>
                    <w:rPr/>
                    <w:t>•</w:t>
                    <w:tab/>
                    <w:tab/>
                    <w:t>musí se jednat o homologovaná mobilní zařízení v kompletním balení od </w:t>
                  </w:r>
                  <w:r>
                    <w:rPr>
                      <w:spacing w:val="52"/>
                    </w:rPr>
                    <w:t> </w:t>
                  </w:r>
                  <w:r>
                    <w:rPr/>
                    <w:t>výrobce</w:t>
                  </w:r>
                  <w:r>
                    <w:rPr>
                      <w:spacing w:val="2"/>
                    </w:rPr>
                    <w:t> </w:t>
                  </w:r>
                  <w:r>
                    <w:rPr/>
                    <w:t>těchto</w:t>
                  </w:r>
                  <w:r>
                    <w:rPr>
                      <w:w w:val="99"/>
                    </w:rPr>
                    <w:t> </w:t>
                  </w:r>
                  <w:r>
                    <w:rPr/>
                    <w:t>zařízení;</w:t>
                  </w:r>
                </w:p>
                <w:p>
                  <w:pPr>
                    <w:pStyle w:val="BodyText"/>
                    <w:tabs>
                      <w:tab w:pos="2749" w:val="left" w:leader="none"/>
                    </w:tabs>
                    <w:spacing w:before="123"/>
                    <w:ind w:left="2411"/>
                  </w:pPr>
                  <w:r>
                    <w:rPr/>
                    <w:t>•</w:t>
                    <w:tab/>
                    <w:t>mobilní zařízení musí mít CZ lokalizaci</w:t>
                  </w:r>
                  <w:r>
                    <w:rPr>
                      <w:spacing w:val="-19"/>
                    </w:rPr>
                    <w:t> </w:t>
                  </w:r>
                  <w:r>
                    <w:rPr/>
                    <w:t>software.</w:t>
                  </w:r>
                </w:p>
                <w:p>
                  <w:pPr>
                    <w:pStyle w:val="BodyText"/>
                    <w:rPr>
                      <w:rFonts w:ascii="Times New Roman"/>
                      <w:sz w:val="20"/>
                    </w:rPr>
                  </w:pPr>
                </w:p>
                <w:p>
                  <w:pPr>
                    <w:pStyle w:val="BodyText"/>
                    <w:spacing w:before="1"/>
                    <w:rPr>
                      <w:rFonts w:ascii="Times New Roman"/>
                    </w:rPr>
                  </w:pPr>
                </w:p>
                <w:p>
                  <w:pPr>
                    <w:spacing w:before="0"/>
                    <w:ind w:left="2001" w:right="0" w:firstLine="0"/>
                    <w:jc w:val="left"/>
                    <w:rPr>
                      <w:b/>
                      <w:sz w:val="19"/>
                    </w:rPr>
                  </w:pPr>
                  <w:r>
                    <w:rPr>
                      <w:sz w:val="19"/>
                    </w:rPr>
                    <w:t>3.   </w:t>
                  </w:r>
                  <w:r>
                    <w:rPr>
                      <w:b/>
                      <w:sz w:val="19"/>
                    </w:rPr>
                    <w:t>DODACÍ PODMÍNKY</w:t>
                  </w:r>
                </w:p>
                <w:p>
                  <w:pPr>
                    <w:pStyle w:val="BodyText"/>
                    <w:spacing w:before="1"/>
                    <w:rPr>
                      <w:rFonts w:ascii="Times New Roman"/>
                      <w:sz w:val="21"/>
                    </w:rPr>
                  </w:pPr>
                </w:p>
                <w:p>
                  <w:pPr>
                    <w:pStyle w:val="BodyText"/>
                    <w:spacing w:before="1"/>
                    <w:ind w:left="2066" w:right="1623" w:hanging="396"/>
                    <w:jc w:val="both"/>
                  </w:pPr>
                  <w:r>
                    <w:rPr/>
                    <w:t>1. Prodávající se zavazuje dodat kupujícímu předmět koupě nejpozději </w:t>
                  </w:r>
                  <w:r>
                    <w:rPr>
                      <w:b/>
                    </w:rPr>
                    <w:t>do deseti dnů od podpisu smlouvy. </w:t>
                  </w:r>
                  <w:r>
                    <w:rPr/>
                    <w:t>Smluvní</w:t>
                  </w:r>
                  <w:r>
                    <w:rPr>
                      <w:spacing w:val="-5"/>
                    </w:rPr>
                    <w:t> </w:t>
                  </w:r>
                  <w:r>
                    <w:rPr/>
                    <w:t>strany</w:t>
                  </w:r>
                  <w:r>
                    <w:rPr>
                      <w:spacing w:val="-17"/>
                    </w:rPr>
                    <w:t> </w:t>
                  </w:r>
                  <w:r>
                    <w:rPr/>
                    <w:t>v</w:t>
                  </w:r>
                  <w:r>
                    <w:rPr>
                      <w:spacing w:val="-4"/>
                    </w:rPr>
                    <w:t> </w:t>
                  </w:r>
                  <w:r>
                    <w:rPr/>
                    <w:t>této</w:t>
                  </w:r>
                  <w:r>
                    <w:rPr>
                      <w:spacing w:val="-11"/>
                    </w:rPr>
                    <w:t> </w:t>
                  </w:r>
                  <w:r>
                    <w:rPr/>
                    <w:t>souvislosti</w:t>
                  </w:r>
                  <w:r>
                    <w:rPr>
                      <w:spacing w:val="-12"/>
                    </w:rPr>
                    <w:t> </w:t>
                  </w:r>
                  <w:r>
                    <w:rPr/>
                    <w:t>sjednávají,</w:t>
                  </w:r>
                  <w:r>
                    <w:rPr>
                      <w:spacing w:val="-13"/>
                    </w:rPr>
                    <w:t> </w:t>
                  </w:r>
                  <w:r>
                    <w:rPr/>
                    <w:t>že</w:t>
                  </w:r>
                  <w:r>
                    <w:rPr>
                      <w:spacing w:val="-11"/>
                    </w:rPr>
                    <w:t> </w:t>
                  </w:r>
                  <w:r>
                    <w:rPr/>
                    <w:t>prodávající</w:t>
                  </w:r>
                  <w:r>
                    <w:rPr>
                      <w:spacing w:val="-33"/>
                    </w:rPr>
                    <w:t> </w:t>
                  </w:r>
                  <w:r>
                    <w:rPr/>
                    <w:t>je</w:t>
                  </w:r>
                  <w:r>
                    <w:rPr>
                      <w:spacing w:val="-11"/>
                    </w:rPr>
                    <w:t> </w:t>
                  </w:r>
                  <w:r>
                    <w:rPr/>
                    <w:t>oprávněn</w:t>
                  </w:r>
                  <w:r>
                    <w:rPr>
                      <w:spacing w:val="-14"/>
                    </w:rPr>
                    <w:t> </w:t>
                  </w:r>
                  <w:r>
                    <w:rPr/>
                    <w:t>plnit</w:t>
                  </w:r>
                  <w:r>
                    <w:rPr>
                      <w:spacing w:val="-25"/>
                    </w:rPr>
                    <w:t> </w:t>
                  </w:r>
                  <w:r>
                    <w:rPr/>
                    <w:t>tuto</w:t>
                  </w:r>
                  <w:r>
                    <w:rPr>
                      <w:spacing w:val="-10"/>
                    </w:rPr>
                    <w:t> </w:t>
                  </w:r>
                  <w:r>
                    <w:rPr/>
                    <w:t>smlouvu (dodávat</w:t>
                  </w:r>
                  <w:r>
                    <w:rPr>
                      <w:spacing w:val="-18"/>
                    </w:rPr>
                    <w:t> </w:t>
                  </w:r>
                  <w:r>
                    <w:rPr/>
                    <w:t>zboží)</w:t>
                  </w:r>
                  <w:r>
                    <w:rPr>
                      <w:spacing w:val="-1"/>
                    </w:rPr>
                    <w:t> </w:t>
                  </w:r>
                  <w:r>
                    <w:rPr/>
                    <w:t>i</w:t>
                  </w:r>
                  <w:r>
                    <w:rPr>
                      <w:spacing w:val="-18"/>
                    </w:rPr>
                    <w:t> </w:t>
                  </w:r>
                  <w:r>
                    <w:rPr/>
                    <w:t>po</w:t>
                  </w:r>
                  <w:r>
                    <w:rPr>
                      <w:spacing w:val="-12"/>
                    </w:rPr>
                    <w:t> </w:t>
                  </w:r>
                  <w:r>
                    <w:rPr/>
                    <w:t>částech.</w:t>
                  </w:r>
                </w:p>
                <w:p>
                  <w:pPr>
                    <w:pStyle w:val="BodyText"/>
                    <w:spacing w:line="244" w:lineRule="auto" w:before="112"/>
                    <w:ind w:left="2066" w:right="1616" w:hanging="410"/>
                    <w:jc w:val="both"/>
                  </w:pPr>
                  <w:r>
                    <w:rPr/>
                    <w:t>2. Prodávající je povinen informovat kupujícího o konkrétním dni dodání předmětu koupě (v případě dílčího plnění je povinen též konkrétní zboží specifikovat) minimálně 3 pracovní dny předem, konkrétní čas bude stanoven dohodou smluvních stran.</w:t>
                  </w:r>
                </w:p>
                <w:p>
                  <w:pPr>
                    <w:pStyle w:val="BodyText"/>
                    <w:spacing w:line="244" w:lineRule="auto" w:before="107"/>
                    <w:ind w:left="2066" w:right="1631" w:hanging="403"/>
                    <w:jc w:val="both"/>
                  </w:pPr>
                  <w:r>
                    <w:rPr/>
                    <w:t>3.  Místem  plnění  (dodání  předmětu  koupě)  je   sídlo  zadavatele   na  adrese  Dobrovského   3, 543 01 Vrchlabí, nebude-li smluvními stranami dohodnuto</w:t>
                  </w:r>
                  <w:r>
                    <w:rPr>
                      <w:spacing w:val="-27"/>
                    </w:rPr>
                    <w:t> </w:t>
                  </w:r>
                  <w:r>
                    <w:rPr/>
                    <w:t>jinak.</w:t>
                  </w:r>
                </w:p>
                <w:p>
                  <w:pPr>
                    <w:pStyle w:val="BodyText"/>
                    <w:rPr>
                      <w:rFonts w:ascii="Times New Roman"/>
                      <w:sz w:val="20"/>
                    </w:rPr>
                  </w:pPr>
                </w:p>
                <w:p>
                  <w:pPr>
                    <w:pStyle w:val="BodyText"/>
                    <w:spacing w:before="8"/>
                    <w:rPr>
                      <w:rFonts w:ascii="Times New Roman"/>
                      <w:sz w:val="18"/>
                    </w:rPr>
                  </w:pPr>
                </w:p>
                <w:p>
                  <w:pPr>
                    <w:spacing w:before="0"/>
                    <w:ind w:left="1994" w:right="0" w:firstLine="0"/>
                    <w:jc w:val="left"/>
                    <w:rPr>
                      <w:b/>
                      <w:sz w:val="19"/>
                    </w:rPr>
                  </w:pPr>
                  <w:r>
                    <w:rPr>
                      <w:sz w:val="19"/>
                    </w:rPr>
                    <w:t>4.   </w:t>
                  </w:r>
                  <w:r>
                    <w:rPr>
                      <w:b/>
                      <w:sz w:val="19"/>
                    </w:rPr>
                    <w:t>CENA A PLATEBNÍ PODMÍNKY</w:t>
                  </w:r>
                </w:p>
                <w:p>
                  <w:pPr>
                    <w:pStyle w:val="BodyText"/>
                    <w:spacing w:before="6"/>
                    <w:rPr>
                      <w:rFonts w:ascii="Times New Roman"/>
                      <w:sz w:val="21"/>
                    </w:rPr>
                  </w:pPr>
                </w:p>
                <w:p>
                  <w:pPr>
                    <w:pStyle w:val="BodyText"/>
                    <w:spacing w:line="216" w:lineRule="exact" w:before="1"/>
                    <w:ind w:left="2059" w:right="1626" w:hanging="389"/>
                    <w:jc w:val="both"/>
                    <w:rPr>
                      <w:b/>
                    </w:rPr>
                  </w:pPr>
                  <w:r>
                    <w:rPr/>
                    <w:t>1. Celková cena za předmět koupě je sjednána dohodou smluvních stran a činí 225 476,- Kč (slovy: dvěstědvacetpěttisícčtyřistasedmdesátšestkorun českých) </w:t>
                  </w:r>
                  <w:r>
                    <w:rPr>
                      <w:b/>
                    </w:rPr>
                    <w:t>bez DPH.</w:t>
                  </w:r>
                </w:p>
                <w:p>
                  <w:pPr>
                    <w:pStyle w:val="BodyText"/>
                    <w:spacing w:line="244" w:lineRule="auto" w:before="116"/>
                    <w:ind w:left="2059" w:right="1607" w:hanging="404"/>
                    <w:jc w:val="both"/>
                  </w:pPr>
                  <w:r>
                    <w:rPr/>
                    <w:t>2.    Jednotkové ceny jednotlivých položek zboží </w:t>
                  </w:r>
                  <w:r>
                    <w:rPr>
                      <w:w w:val="95"/>
                    </w:rPr>
                    <w:t>i </w:t>
                  </w:r>
                  <w:r>
                    <w:rPr/>
                    <w:t>celková cena za danou položku zboží jsou uvedeny  v</w:t>
                  </w:r>
                  <w:r>
                    <w:rPr>
                      <w:spacing w:val="-8"/>
                    </w:rPr>
                    <w:t> </w:t>
                  </w:r>
                  <w:r>
                    <w:rPr/>
                    <w:t>položkovém</w:t>
                  </w:r>
                  <w:r>
                    <w:rPr>
                      <w:spacing w:val="-3"/>
                    </w:rPr>
                    <w:t> </w:t>
                  </w:r>
                  <w:r>
                    <w:rPr/>
                    <w:t>ceníku,</w:t>
                  </w:r>
                  <w:r>
                    <w:rPr>
                      <w:spacing w:val="-11"/>
                    </w:rPr>
                    <w:t> </w:t>
                  </w:r>
                  <w:r>
                    <w:rPr/>
                    <w:t>jenž</w:t>
                  </w:r>
                  <w:r>
                    <w:rPr>
                      <w:spacing w:val="-14"/>
                    </w:rPr>
                    <w:t> </w:t>
                  </w:r>
                  <w:r>
                    <w:rPr/>
                    <w:t>tvoří</w:t>
                  </w:r>
                  <w:r>
                    <w:rPr>
                      <w:spacing w:val="-3"/>
                    </w:rPr>
                    <w:t> </w:t>
                  </w:r>
                  <w:r>
                    <w:rPr/>
                    <w:t>přílohu</w:t>
                  </w:r>
                  <w:r>
                    <w:rPr>
                      <w:spacing w:val="-6"/>
                    </w:rPr>
                    <w:t> </w:t>
                  </w:r>
                  <w:r>
                    <w:rPr/>
                    <w:t>č.</w:t>
                  </w:r>
                  <w:r>
                    <w:rPr>
                      <w:spacing w:val="15"/>
                    </w:rPr>
                    <w:t> </w:t>
                  </w:r>
                  <w:r>
                    <w:rPr>
                      <w:w w:val="95"/>
                    </w:rPr>
                    <w:t>1</w:t>
                  </w:r>
                  <w:r>
                    <w:rPr>
                      <w:spacing w:val="-16"/>
                      <w:w w:val="95"/>
                    </w:rPr>
                    <w:t> </w:t>
                  </w:r>
                  <w:r>
                    <w:rPr/>
                    <w:t>této</w:t>
                  </w:r>
                  <w:r>
                    <w:rPr>
                      <w:spacing w:val="-7"/>
                    </w:rPr>
                    <w:t> </w:t>
                  </w:r>
                  <w:r>
                    <w:rPr/>
                    <w:t>smlouvy.</w:t>
                  </w:r>
                </w:p>
                <w:p>
                  <w:pPr>
                    <w:pStyle w:val="BodyText"/>
                    <w:spacing w:line="242" w:lineRule="auto" w:before="107"/>
                    <w:ind w:left="2045" w:right="1615" w:hanging="389"/>
                    <w:jc w:val="both"/>
                  </w:pPr>
                  <w:r>
                    <w:rPr/>
                    <w:t>3. Výše uvedená celková cena i ceny jednotkové jsou cenami maximálními, nejvýše přípustnými a jedná se o ceny konečné. K těmto cenám bude prodávajícím připočtena výše DPH v procentní sazbě odpovídající zákonné úpravě účinné k datu uskutečnění zdanitelného plnění.</w:t>
                  </w:r>
                </w:p>
                <w:p>
                  <w:pPr>
                    <w:pStyle w:val="BodyText"/>
                    <w:spacing w:line="252" w:lineRule="auto" w:before="110"/>
                    <w:ind w:left="2066" w:right="1616" w:hanging="410"/>
                    <w:jc w:val="both"/>
                  </w:pPr>
                  <w:r>
                    <w:rPr/>
                    <w:t>4. Cena zahrnuje veškeré náklady prodávajícího s realizací této smlouvy, tj.  zahrnuje  zejména náklady na balné a na dopravu do místa plnění.</w:t>
                  </w:r>
                </w:p>
                <w:p>
                  <w:pPr>
                    <w:pStyle w:val="BodyText"/>
                    <w:spacing w:line="244" w:lineRule="auto" w:before="95"/>
                    <w:ind w:left="2059" w:right="1617" w:hanging="396"/>
                    <w:jc w:val="both"/>
                  </w:pPr>
                  <w:r>
                    <w:rPr/>
                    <w:t>5. Kupující se zavazuje uhradit kupní cenu na základě faktur vystavených prodávajícím, který je oprávněn fakturovat cenu předmětu koupě vždy po protokolárním předání a převzetí zboží.</w:t>
                  </w:r>
                </w:p>
                <w:p>
                  <w:pPr>
                    <w:pStyle w:val="BodyText"/>
                    <w:spacing w:line="244" w:lineRule="auto" w:before="116"/>
                    <w:ind w:left="2059" w:right="1617" w:hanging="403"/>
                    <w:jc w:val="both"/>
                  </w:pPr>
                  <w:r>
                    <w:rPr/>
                    <w:t>6. Faktury budou mít náležitosti daňového dokladu dle obecně závazných právních předpisů, budou obsahovat podrobnou specifikaci zboží a jeho množství a dále číslo této kupní smlouvy. Kupující připouští elektronickou formu fakturace.</w:t>
                  </w:r>
                </w:p>
                <w:p>
                  <w:pPr>
                    <w:pStyle w:val="BodyText"/>
                    <w:spacing w:line="247" w:lineRule="auto" w:before="101"/>
                    <w:ind w:left="2059" w:right="1613" w:hanging="396"/>
                    <w:jc w:val="both"/>
                  </w:pPr>
                  <w:r>
                    <w:rPr/>
                    <w:t>7. Smluvní strany se dohodly, že faktury budou splatné ve lhůtě do 30 dnů od data doručení faktury kupujícímu. Faktura bude považována za uhrazenou dnem, kdy bude odepsána z účtu kupujícího ve prospěch účtu prodávajícího. Faktura bude uhrazena ze strany kupujícího bezhotovostní formou.</w:t>
                  </w:r>
                </w:p>
                <w:p>
                  <w:pPr>
                    <w:pStyle w:val="BodyText"/>
                    <w:spacing w:line="242" w:lineRule="auto" w:before="99"/>
                    <w:ind w:left="2045" w:right="1617" w:hanging="389"/>
                    <w:jc w:val="both"/>
                  </w:pPr>
                  <w:r>
                    <w:rPr/>
                    <w:t>8.  Jestliže faktura nebude obsahovat stanovené náležitosti (případně bude obsahovat chybné údaje), je kupující oprávněn takovou fakturu vrátit ve lhůtě splatnosti prodávajícímu. Po tomto vrácení je prodávající povinen vystavit novou fakturu se správnými náležitostmi. Do doby, než je vystavena nová faktura s novou lhůtou splatnosti, není kupující v prodlení s placením faktury. Splatnost nově vystavené faktury je rovněž 30 dní od jejího doručení kupujícímu.</w:t>
                  </w:r>
                </w:p>
                <w:p>
                  <w:pPr>
                    <w:pStyle w:val="BodyText"/>
                    <w:rPr>
                      <w:rFonts w:ascii="Times New Roman"/>
                      <w:sz w:val="20"/>
                    </w:rPr>
                  </w:pPr>
                </w:p>
                <w:p>
                  <w:pPr>
                    <w:pStyle w:val="BodyText"/>
                    <w:spacing w:before="10"/>
                    <w:rPr>
                      <w:rFonts w:ascii="Times New Roman"/>
                      <w:sz w:val="18"/>
                    </w:rPr>
                  </w:pPr>
                </w:p>
                <w:p>
                  <w:pPr>
                    <w:spacing w:before="0"/>
                    <w:ind w:left="2001" w:right="0" w:firstLine="0"/>
                    <w:jc w:val="left"/>
                    <w:rPr>
                      <w:b/>
                      <w:sz w:val="19"/>
                    </w:rPr>
                  </w:pPr>
                  <w:r>
                    <w:rPr>
                      <w:sz w:val="19"/>
                    </w:rPr>
                    <w:t>5.   </w:t>
                  </w:r>
                  <w:r>
                    <w:rPr>
                      <w:b/>
                      <w:sz w:val="19"/>
                    </w:rPr>
                    <w:t>ZÁRUKA ZA JAKOST</w:t>
                  </w:r>
                </w:p>
                <w:p>
                  <w:pPr>
                    <w:pStyle w:val="BodyText"/>
                    <w:spacing w:before="6"/>
                    <w:rPr>
                      <w:rFonts w:ascii="Times New Roman"/>
                      <w:sz w:val="20"/>
                    </w:rPr>
                  </w:pPr>
                </w:p>
                <w:p>
                  <w:pPr>
                    <w:pStyle w:val="BodyText"/>
                    <w:tabs>
                      <w:tab w:pos="2065" w:val="left" w:leader="none"/>
                    </w:tabs>
                    <w:ind w:left="1663"/>
                  </w:pPr>
                  <w:r>
                    <w:rPr/>
                    <w:t>1.</w:t>
                    <w:tab/>
                    <w:t>Prodávající poskytuje na předmět koupě záruku za</w:t>
                  </w:r>
                  <w:r>
                    <w:rPr>
                      <w:spacing w:val="-41"/>
                    </w:rPr>
                    <w:t> </w:t>
                  </w:r>
                  <w:r>
                    <w:rPr/>
                    <w:t>jakost v délce 24 měsíců.</w:t>
                  </w:r>
                </w:p>
                <w:p>
                  <w:pPr>
                    <w:pStyle w:val="BodyText"/>
                    <w:tabs>
                      <w:tab w:pos="2051" w:val="left" w:leader="none"/>
                    </w:tabs>
                    <w:spacing w:before="112"/>
                    <w:ind w:left="1656"/>
                  </w:pPr>
                  <w:r>
                    <w:rPr/>
                    <w:t>2.</w:t>
                    <w:tab/>
                    <w:t>Záruční lhůta začíná běžet ode dne protokolárního předání a převzetí předmětu</w:t>
                  </w:r>
                  <w:r>
                    <w:rPr>
                      <w:spacing w:val="-15"/>
                    </w:rPr>
                    <w:t> </w:t>
                  </w:r>
                  <w:r>
                    <w:rPr/>
                    <w:t>koupě.</w:t>
                  </w:r>
                </w:p>
                <w:p>
                  <w:pPr>
                    <w:pStyle w:val="BodyText"/>
                    <w:rPr>
                      <w:rFonts w:ascii="Times New Roman"/>
                      <w:sz w:val="20"/>
                    </w:rPr>
                  </w:pPr>
                </w:p>
                <w:p>
                  <w:pPr>
                    <w:spacing w:before="119"/>
                    <w:ind w:left="14" w:right="0" w:firstLine="0"/>
                    <w:jc w:val="center"/>
                    <w:rPr>
                      <w:sz w:val="16"/>
                    </w:rPr>
                  </w:pPr>
                  <w:r>
                    <w:rPr>
                      <w:w w:val="90"/>
                      <w:sz w:val="16"/>
                    </w:rPr>
                    <w:t>2</w:t>
                  </w:r>
                </w:p>
              </w:txbxContent>
            </v:textbox>
            <w10:wrap type="none"/>
          </v:shape>
        </w:pict>
      </w:r>
      <w:r>
        <w:rPr/>
        <w:pict>
          <v:group style="position:absolute;margin-left:0pt;margin-top:0pt;width:595.1pt;height:841.7pt;mso-position-horizontal-relative:page;mso-position-vertical-relative:page;z-index:-15160" coordorigin="0,0" coordsize="11902,16834">
            <v:shape style="position:absolute;left:0;top:0;width:11902;height:16834" type="#_x0000_t75" stroked="false">
              <v:imagedata r:id="rId6" o:title=""/>
            </v:shape>
            <v:shape style="position:absolute;left:8957;top:1073;width:1231;height:1246" type="#_x0000_t75" stroked="false">
              <v:imagedata r:id="rId7"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13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10" w:lineRule="exact" w:before="117"/>
                    <w:ind w:left="2045" w:right="1659" w:hanging="382"/>
                    <w:jc w:val="both"/>
                  </w:pPr>
                  <w:r>
                    <w:rPr/>
                    <w:t>3. Kupující je povinen prohlédnout předmět převodu co nejdříve po jeho převzetí a přesvědčit se o jeho vlastnostech a množství.</w:t>
                  </w:r>
                </w:p>
                <w:p>
                  <w:pPr>
                    <w:pStyle w:val="BodyText"/>
                    <w:spacing w:line="242" w:lineRule="auto" w:before="124"/>
                    <w:ind w:left="2051" w:right="1603" w:hanging="403"/>
                    <w:jc w:val="both"/>
                  </w:pPr>
                  <w:r>
                    <w:rPr/>
                    <w:t>4. Kupující je povinen nahlásit prodávajícímu zjištěné vady včas a písemné a uvést přibližnou specifikaci závady. Pokud bude kupující požadovat odstranění vady prodávajícím, zavazuje se prodávající započít s odstraňováním nahlášených vad bez zbytečného odkladu a bez zbytečného odkladu tyto odstranit, a to na své náklady. Nedohodnou-li se smluvní strany jinak, je prodávající povinen odstranit vadu nejpozději do 14 dnů ode dne nahlášení. Prodávající kupujícímu písemně potvrdí, kdy byla vada nahlášena, jakož i provedení opravy a dobu jejího trvání.</w:t>
                  </w:r>
                </w:p>
                <w:p>
                  <w:pPr>
                    <w:pStyle w:val="BodyText"/>
                    <w:spacing w:before="117"/>
                    <w:ind w:left="2051" w:right="1611" w:hanging="403"/>
                    <w:jc w:val="both"/>
                  </w:pPr>
                  <w:r>
                    <w:rPr/>
                    <w:t>5. Prodávající odpovídá též za takové vady zboží, které byly způsobeny porušením povinností prodávajícího,</w:t>
                  </w:r>
                  <w:r>
                    <w:rPr>
                      <w:spacing w:val="2"/>
                    </w:rPr>
                    <w:t> </w:t>
                  </w:r>
                  <w:r>
                    <w:rPr/>
                    <w:t>a</w:t>
                  </w:r>
                  <w:r>
                    <w:rPr>
                      <w:spacing w:val="-10"/>
                    </w:rPr>
                    <w:t> </w:t>
                  </w:r>
                  <w:r>
                    <w:rPr/>
                    <w:t>to</w:t>
                  </w:r>
                  <w:r>
                    <w:rPr>
                      <w:spacing w:val="-6"/>
                    </w:rPr>
                    <w:t> </w:t>
                  </w:r>
                  <w:r>
                    <w:rPr/>
                    <w:t>i</w:t>
                  </w:r>
                  <w:r>
                    <w:rPr>
                      <w:spacing w:val="-19"/>
                    </w:rPr>
                    <w:t> </w:t>
                  </w:r>
                  <w:r>
                    <w:rPr/>
                    <w:t>když</w:t>
                  </w:r>
                  <w:r>
                    <w:rPr>
                      <w:spacing w:val="-32"/>
                    </w:rPr>
                    <w:t> </w:t>
                  </w:r>
                  <w:r>
                    <w:rPr/>
                    <w:t>je</w:t>
                  </w:r>
                  <w:r>
                    <w:rPr>
                      <w:spacing w:val="-5"/>
                    </w:rPr>
                    <w:t> </w:t>
                  </w:r>
                  <w:r>
                    <w:rPr/>
                    <w:t>vada</w:t>
                  </w:r>
                  <w:r>
                    <w:rPr>
                      <w:spacing w:val="-10"/>
                    </w:rPr>
                    <w:t> </w:t>
                  </w:r>
                  <w:r>
                    <w:rPr/>
                    <w:t>zjevnou</w:t>
                  </w:r>
                  <w:r>
                    <w:rPr>
                      <w:spacing w:val="3"/>
                    </w:rPr>
                    <w:t> </w:t>
                  </w:r>
                  <w:r>
                    <w:rPr/>
                    <w:t>při</w:t>
                  </w:r>
                  <w:r>
                    <w:rPr>
                      <w:spacing w:val="-8"/>
                    </w:rPr>
                    <w:t> </w:t>
                  </w:r>
                  <w:r>
                    <w:rPr/>
                    <w:t>převzetí</w:t>
                  </w:r>
                  <w:r>
                    <w:rPr>
                      <w:spacing w:val="-14"/>
                    </w:rPr>
                    <w:t> </w:t>
                  </w:r>
                  <w:r>
                    <w:rPr/>
                    <w:t>zboží</w:t>
                  </w:r>
                  <w:r>
                    <w:rPr>
                      <w:spacing w:val="-4"/>
                    </w:rPr>
                    <w:t> </w:t>
                  </w:r>
                  <w:r>
                    <w:rPr/>
                    <w:t>kupujícím</w:t>
                  </w:r>
                  <w:r>
                    <w:rPr>
                      <w:spacing w:val="-5"/>
                    </w:rPr>
                    <w:t> </w:t>
                  </w:r>
                  <w:r>
                    <w:rPr/>
                    <w:t>a</w:t>
                  </w:r>
                  <w:r>
                    <w:rPr>
                      <w:spacing w:val="-5"/>
                    </w:rPr>
                    <w:t> </w:t>
                  </w:r>
                  <w:r>
                    <w:rPr/>
                    <w:t>bez</w:t>
                  </w:r>
                  <w:r>
                    <w:rPr>
                      <w:spacing w:val="-13"/>
                    </w:rPr>
                    <w:t> </w:t>
                  </w:r>
                  <w:r>
                    <w:rPr/>
                    <w:t>ohledu</w:t>
                  </w:r>
                  <w:r>
                    <w:rPr>
                      <w:spacing w:val="4"/>
                    </w:rPr>
                    <w:t> </w:t>
                  </w:r>
                  <w:r>
                    <w:rPr/>
                    <w:t>na</w:t>
                  </w:r>
                  <w:r>
                    <w:rPr>
                      <w:spacing w:val="-10"/>
                    </w:rPr>
                    <w:t> </w:t>
                  </w:r>
                  <w:r>
                    <w:rPr/>
                    <w:t>to,</w:t>
                  </w:r>
                  <w:r>
                    <w:rPr>
                      <w:spacing w:val="-7"/>
                    </w:rPr>
                    <w:t> </w:t>
                  </w:r>
                  <w:r>
                    <w:rPr/>
                    <w:t>zda</w:t>
                  </w:r>
                  <w:r>
                    <w:rPr>
                      <w:spacing w:val="-5"/>
                    </w:rPr>
                    <w:t> </w:t>
                  </w:r>
                  <w:r>
                    <w:rPr/>
                    <w:t>vada byla vytknuta při předání a převzetí zboží či</w:t>
                  </w:r>
                  <w:r>
                    <w:rPr>
                      <w:spacing w:val="-34"/>
                    </w:rPr>
                    <w:t> </w:t>
                  </w:r>
                  <w:r>
                    <w:rPr/>
                    <w:t>nikoliv.</w:t>
                  </w:r>
                </w:p>
                <w:p>
                  <w:pPr>
                    <w:pStyle w:val="BodyText"/>
                    <w:spacing w:before="120"/>
                    <w:ind w:left="2030" w:right="1614" w:hanging="388"/>
                    <w:jc w:val="both"/>
                  </w:pPr>
                  <w:r>
                    <w:rPr/>
                    <w:t>6. Ve vztahu k mobilním zařízením se prodávající zavazuje, že kupující bude oprávněn po celou dobu trvání záruky za jakost reklamovat (uplatňovat práva z odpovědnosti za vady) tato mobilní</w:t>
                  </w:r>
                  <w:r>
                    <w:rPr>
                      <w:spacing w:val="-28"/>
                    </w:rPr>
                    <w:t> </w:t>
                  </w:r>
                  <w:r>
                    <w:rPr/>
                    <w:t>zařízení jak u prodávajícího, tak </w:t>
                  </w:r>
                  <w:r>
                    <w:rPr>
                      <w:w w:val="90"/>
                    </w:rPr>
                    <w:t>i </w:t>
                  </w:r>
                  <w:r>
                    <w:rPr/>
                    <w:t>přímo u autorizovaných servisních místech výrobce těchto mobilních zařízení nacházejících se v České</w:t>
                  </w:r>
                  <w:r>
                    <w:rPr>
                      <w:spacing w:val="-13"/>
                    </w:rPr>
                    <w:t> </w:t>
                  </w:r>
                  <w:r>
                    <w:rPr/>
                    <w:t>republice.</w:t>
                  </w:r>
                </w:p>
                <w:p>
                  <w:pPr>
                    <w:pStyle w:val="BodyText"/>
                    <w:rPr>
                      <w:rFonts w:ascii="Times New Roman"/>
                      <w:sz w:val="20"/>
                    </w:rPr>
                  </w:pPr>
                </w:p>
                <w:p>
                  <w:pPr>
                    <w:pStyle w:val="BodyText"/>
                    <w:spacing w:before="2"/>
                    <w:rPr>
                      <w:rFonts w:ascii="Times New Roman"/>
                    </w:rPr>
                  </w:pPr>
                </w:p>
                <w:p>
                  <w:pPr>
                    <w:spacing w:before="0"/>
                    <w:ind w:left="1973" w:right="0" w:firstLine="0"/>
                    <w:jc w:val="left"/>
                    <w:rPr>
                      <w:b/>
                      <w:sz w:val="19"/>
                    </w:rPr>
                  </w:pPr>
                  <w:r>
                    <w:rPr>
                      <w:b/>
                      <w:sz w:val="19"/>
                    </w:rPr>
                    <w:t>6.   SMLUVNÍ SANKCE</w:t>
                  </w:r>
                </w:p>
                <w:p>
                  <w:pPr>
                    <w:pStyle w:val="BodyText"/>
                    <w:spacing w:before="8"/>
                    <w:rPr>
                      <w:rFonts w:ascii="Times New Roman"/>
                      <w:sz w:val="21"/>
                    </w:rPr>
                  </w:pPr>
                </w:p>
                <w:p>
                  <w:pPr>
                    <w:pStyle w:val="BodyText"/>
                    <w:ind w:left="1649"/>
                  </w:pPr>
                  <w:r>
                    <w:rPr/>
                    <w:t>1.  Prodávající se zavazuje zaplatit kupujícímu smluvní pokutu v následujících případech:</w:t>
                  </w:r>
                </w:p>
                <w:p>
                  <w:pPr>
                    <w:pStyle w:val="BodyText"/>
                    <w:spacing w:line="237" w:lineRule="auto" w:before="120"/>
                    <w:ind w:left="2440" w:right="1617" w:hanging="267"/>
                    <w:jc w:val="both"/>
                  </w:pPr>
                  <w:r>
                    <w:rPr/>
                    <w:t>a) v případě prodlení s dodáním předmětu koupě se prodávající zavazuje zaplatit kupujícímu smluvní pokutu  ve  výši  0,1  %  z ceny  dosud  nedodaného  předmětu  koupě  bez  DPH  (čl. 3 smlouvy a příloha č. </w:t>
                  </w:r>
                  <w:r>
                    <w:rPr>
                      <w:w w:val="90"/>
                    </w:rPr>
                    <w:t>1 </w:t>
                  </w:r>
                  <w:r>
                    <w:rPr/>
                    <w:t>smlouvy) za každý </w:t>
                  </w:r>
                  <w:r>
                    <w:rPr>
                      <w:w w:val="90"/>
                    </w:rPr>
                    <w:t>i </w:t>
                  </w:r>
                  <w:r>
                    <w:rPr/>
                    <w:t>započatý den prodlení, minimálně však vždy 100 Kč/den</w:t>
                  </w:r>
                  <w:r>
                    <w:rPr>
                      <w:spacing w:val="-42"/>
                    </w:rPr>
                    <w:t> </w:t>
                  </w:r>
                  <w:r>
                    <w:rPr/>
                    <w:t>prodlení;</w:t>
                  </w:r>
                </w:p>
                <w:p>
                  <w:pPr>
                    <w:pStyle w:val="BodyText"/>
                    <w:spacing w:line="244" w:lineRule="auto" w:before="127"/>
                    <w:ind w:left="2441" w:right="1633" w:hanging="267"/>
                    <w:jc w:val="both"/>
                  </w:pPr>
                  <w:r>
                    <w:rPr/>
                    <w:t>b) v případě, že prodávající nedodrží termín odstranění vad zjištěných v záruční době, zavazuje se kupujícímu zaplatit smluvní pokutu ve výši 200 Kč za každý i započatý den prodlení;</w:t>
                  </w:r>
                </w:p>
                <w:p>
                  <w:pPr>
                    <w:pStyle w:val="BodyText"/>
                    <w:spacing w:before="108"/>
                    <w:ind w:left="2426" w:right="1631" w:hanging="266"/>
                    <w:jc w:val="both"/>
                  </w:pPr>
                  <w:r>
                    <w:rPr/>
                    <w:t>c) v případě porušení závazku prodávajícího uvedeného v čl. 5 odst. 6 této smlouvy se prodávající zavazuje zaplatit kupujícímu smluvní pokutu ve výši 3.000 Kč za každé mobilní zařízení, ohledně kterého bude zjištěno, že kupující není toto mobilní zařízení oprávněn reklamovat (uplatňovat práva z odpovědnosti za vady) přímo u autorizovaného servisního místa výrobce těchto mobilních zařízení v České republice.</w:t>
                  </w:r>
                </w:p>
                <w:p>
                  <w:pPr>
                    <w:pStyle w:val="BodyText"/>
                    <w:spacing w:before="120"/>
                    <w:ind w:left="1944" w:right="1634" w:hanging="331"/>
                    <w:jc w:val="both"/>
                  </w:pPr>
                  <w:r>
                    <w:rPr/>
                    <w:t>2.  V případě prodlení některé smluvní strany s úhradou svého peněžního závazku dle této smlouvy,   je druhá smluvní strana oprávněna požadovat po povinné smluvní straně zaplacení smluvní pokuty ve výši 0,05 % z dlužné částky za každý i započatý den</w:t>
                  </w:r>
                  <w:r>
                    <w:rPr>
                      <w:spacing w:val="-31"/>
                    </w:rPr>
                    <w:t> </w:t>
                  </w:r>
                  <w:r>
                    <w:rPr/>
                    <w:t>prodlení.</w:t>
                  </w:r>
                </w:p>
                <w:p>
                  <w:pPr>
                    <w:pStyle w:val="BodyText"/>
                    <w:spacing w:before="119"/>
                    <w:ind w:left="1950" w:right="1643" w:hanging="338"/>
                    <w:jc w:val="both"/>
                  </w:pPr>
                  <w:r>
                    <w:rPr/>
                    <w:t>3. Smluvní pokuty dle tohoto článku této smlouvy jsou splatné na základě písemné výzvy oprávněné smluvní strany odeslané na adresu povinné smluvní strany uvedenou v záhlaví této smlouvy, a to uplynutím 10 kalendářních dnů ode dne prokazatelného doručení výzvy k jejich úhradě povinné smluvní straně.</w:t>
                  </w:r>
                </w:p>
                <w:p>
                  <w:pPr>
                    <w:pStyle w:val="BodyText"/>
                    <w:spacing w:before="126"/>
                    <w:ind w:left="1950" w:right="1647" w:hanging="345"/>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rPr>
                      <w:rFonts w:ascii="Times New Roman"/>
                      <w:sz w:val="20"/>
                    </w:rPr>
                  </w:pPr>
                </w:p>
                <w:p>
                  <w:pPr>
                    <w:pStyle w:val="BodyText"/>
                    <w:spacing w:before="5"/>
                    <w:rPr>
                      <w:rFonts w:ascii="Times New Roman"/>
                      <w:sz w:val="18"/>
                    </w:rPr>
                  </w:pPr>
                </w:p>
                <w:p>
                  <w:pPr>
                    <w:spacing w:before="1"/>
                    <w:ind w:left="1944" w:right="0" w:firstLine="0"/>
                    <w:jc w:val="left"/>
                    <w:rPr>
                      <w:b/>
                      <w:sz w:val="19"/>
                    </w:rPr>
                  </w:pPr>
                  <w:r>
                    <w:rPr>
                      <w:b/>
                      <w:sz w:val="19"/>
                    </w:rPr>
                    <w:t>7.   OSTATNÍ USTANOVENÍ</w:t>
                  </w:r>
                </w:p>
                <w:p>
                  <w:pPr>
                    <w:pStyle w:val="BodyText"/>
                    <w:spacing w:before="2"/>
                    <w:rPr>
                      <w:rFonts w:ascii="Times New Roman"/>
                      <w:sz w:val="21"/>
                    </w:rPr>
                  </w:pPr>
                </w:p>
                <w:p>
                  <w:pPr>
                    <w:pStyle w:val="BodyText"/>
                    <w:ind w:left="1606"/>
                  </w:pPr>
                  <w:r>
                    <w:rPr/>
                    <w:t>1.   Prodávající je dále povinen při plnění této smlouvy:</w:t>
                  </w:r>
                </w:p>
                <w:p>
                  <w:pPr>
                    <w:pStyle w:val="BodyText"/>
                    <w:spacing w:line="244" w:lineRule="auto" w:before="118"/>
                    <w:ind w:left="2405" w:right="1661" w:hanging="267"/>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line="210" w:lineRule="exact" w:before="126"/>
                    <w:ind w:left="2405" w:right="1656" w:hanging="267"/>
                    <w:jc w:val="both"/>
                  </w:pPr>
                  <w:r>
                    <w:rPr/>
                    <w:t>b)</w:t>
                  </w:r>
                  <w:r>
                    <w:rPr>
                      <w:spacing w:val="37"/>
                    </w:rPr>
                    <w:t> </w:t>
                  </w:r>
                  <w:r>
                    <w:rPr/>
                    <w:t>ve</w:t>
                  </w:r>
                  <w:r>
                    <w:rPr>
                      <w:spacing w:val="-12"/>
                    </w:rPr>
                    <w:t> </w:t>
                  </w:r>
                  <w:r>
                    <w:rPr/>
                    <w:t>smlouvách</w:t>
                  </w:r>
                  <w:r>
                    <w:rPr>
                      <w:spacing w:val="-8"/>
                    </w:rPr>
                    <w:t> </w:t>
                  </w:r>
                  <w:r>
                    <w:rPr/>
                    <w:t>se</w:t>
                  </w:r>
                  <w:r>
                    <w:rPr>
                      <w:spacing w:val="-10"/>
                    </w:rPr>
                    <w:t> </w:t>
                  </w:r>
                  <w:r>
                    <w:rPr/>
                    <w:t>svými</w:t>
                  </w:r>
                  <w:r>
                    <w:rPr>
                      <w:spacing w:val="-7"/>
                    </w:rPr>
                    <w:t> </w:t>
                  </w:r>
                  <w:r>
                    <w:rPr/>
                    <w:t>poddodavateli</w:t>
                  </w:r>
                  <w:r>
                    <w:rPr>
                      <w:spacing w:val="-14"/>
                    </w:rPr>
                    <w:t> </w:t>
                  </w:r>
                  <w:r>
                    <w:rPr/>
                    <w:t>zajistil</w:t>
                  </w:r>
                  <w:r>
                    <w:rPr>
                      <w:spacing w:val="-7"/>
                    </w:rPr>
                    <w:t> </w:t>
                  </w:r>
                  <w:r>
                    <w:rPr/>
                    <w:t>srovnatelné</w:t>
                  </w:r>
                  <w:r>
                    <w:rPr>
                      <w:spacing w:val="-9"/>
                    </w:rPr>
                    <w:t> </w:t>
                  </w:r>
                  <w:r>
                    <w:rPr/>
                    <w:t>podmínky</w:t>
                  </w:r>
                  <w:r>
                    <w:rPr>
                      <w:spacing w:val="-12"/>
                    </w:rPr>
                    <w:t> </w:t>
                  </w:r>
                  <w:r>
                    <w:rPr/>
                    <w:t>s</w:t>
                  </w:r>
                  <w:r>
                    <w:rPr>
                      <w:spacing w:val="-14"/>
                    </w:rPr>
                    <w:t> </w:t>
                  </w:r>
                  <w:r>
                    <w:rPr/>
                    <w:t>podmínkami</w:t>
                  </w:r>
                  <w:r>
                    <w:rPr>
                      <w:spacing w:val="-7"/>
                    </w:rPr>
                    <w:t> </w:t>
                  </w:r>
                  <w:r>
                    <w:rPr/>
                    <w:t>sjednanými v této</w:t>
                  </w:r>
                  <w:r>
                    <w:rPr>
                      <w:spacing w:val="-29"/>
                    </w:rPr>
                    <w:t> </w:t>
                  </w:r>
                  <w:r>
                    <w:rPr/>
                    <w:t>smlouvě;</w:t>
                  </w:r>
                </w:p>
                <w:p>
                  <w:pPr>
                    <w:pStyle w:val="BodyText"/>
                    <w:spacing w:before="1"/>
                    <w:rPr>
                      <w:rFonts w:ascii="Times New Roman"/>
                      <w:sz w:val="27"/>
                    </w:rPr>
                  </w:pPr>
                </w:p>
                <w:p>
                  <w:pPr>
                    <w:spacing w:before="0"/>
                    <w:ind w:left="0" w:right="77" w:firstLine="0"/>
                    <w:jc w:val="center"/>
                    <w:rPr>
                      <w:sz w:val="16"/>
                    </w:rPr>
                  </w:pPr>
                  <w:r>
                    <w:rPr>
                      <w:w w:val="97"/>
                      <w:sz w:val="16"/>
                    </w:rPr>
                    <w:t>3</w:t>
                  </w:r>
                </w:p>
              </w:txbxContent>
            </v:textbox>
            <w10:wrap type="none"/>
          </v:shape>
        </w:pict>
      </w:r>
      <w:r>
        <w:rPr/>
        <w:pict>
          <v:group style="position:absolute;margin-left:0pt;margin-top:0pt;width:595.1pt;height:841.7pt;mso-position-horizontal-relative:page;mso-position-vertical-relative:page;z-index:-15112" coordorigin="0,0" coordsize="11902,16834">
            <v:shape style="position:absolute;left:0;top:0;width:11902;height:16834" type="#_x0000_t75" stroked="false">
              <v:imagedata r:id="rId8" o:title=""/>
            </v:shape>
            <v:shape style="position:absolute;left:8971;top:1066;width:1231;height:1238" type="#_x0000_t75" stroked="false">
              <v:imagedata r:id="rId9"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508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57"/>
                    <w:ind w:left="2210"/>
                  </w:pPr>
                  <w:r>
                    <w:rPr/>
                    <w:t>c)  zajistit řádné a včasné plnění svých finančních závazků vůči svým poddodavatelům;</w:t>
                  </w:r>
                </w:p>
                <w:p>
                  <w:pPr>
                    <w:pStyle w:val="BodyText"/>
                    <w:spacing w:line="247" w:lineRule="auto" w:before="112"/>
                    <w:ind w:left="2484" w:right="1615" w:hanging="274"/>
                    <w:jc w:val="both"/>
                  </w:pPr>
                  <w:r>
                    <w:rPr/>
                    <w:t>d) používat při výkonu administrativních činností souvisejících s plněním předmětu smlouvy, bude-li to objektivně možné, recyklované nebo recyklovatelné materiály, výrobky a obaly.</w:t>
                  </w:r>
                </w:p>
                <w:p>
                  <w:pPr>
                    <w:pStyle w:val="BodyText"/>
                    <w:spacing w:before="2"/>
                    <w:rPr>
                      <w:rFonts w:ascii="Times New Roman"/>
                      <w:sz w:val="29"/>
                    </w:rPr>
                  </w:pPr>
                </w:p>
                <w:p>
                  <w:pPr>
                    <w:pStyle w:val="BodyText"/>
                    <w:ind w:left="1396"/>
                  </w:pPr>
                  <w:r>
                    <w:rPr/>
                    <w:t>2. Prodávající tímto prohlašuje, že:</w:t>
                  </w:r>
                </w:p>
                <w:p>
                  <w:pPr>
                    <w:pStyle w:val="BodyText"/>
                    <w:spacing w:before="112"/>
                    <w:ind w:left="2210"/>
                  </w:pPr>
                  <w:r>
                    <w:rPr/>
                    <w:t>a) není osobou, subjektem ani orgánem uvedeným</w:t>
                  </w:r>
                </w:p>
                <w:p>
                  <w:pPr>
                    <w:pStyle w:val="BodyText"/>
                    <w:spacing w:before="134"/>
                    <w:ind w:left="2606" w:right="1610" w:hanging="260"/>
                    <w:jc w:val="both"/>
                  </w:pPr>
                  <w:r>
                    <w:rPr/>
                    <w:t>•</w:t>
                  </w:r>
                  <w:r>
                    <w:rPr>
                      <w:spacing w:val="51"/>
                    </w:rPr>
                    <w:t> </w:t>
                  </w:r>
                  <w:r>
                    <w:rPr/>
                    <w:t>v</w:t>
                  </w:r>
                  <w:r>
                    <w:rPr>
                      <w:spacing w:val="-5"/>
                    </w:rPr>
                    <w:t> </w:t>
                  </w:r>
                  <w:r>
                    <w:rPr/>
                    <w:t>příloze</w:t>
                  </w:r>
                  <w:r>
                    <w:rPr>
                      <w:spacing w:val="-5"/>
                    </w:rPr>
                    <w:t> </w:t>
                  </w:r>
                  <w:r>
                    <w:rPr>
                      <w:w w:val="95"/>
                    </w:rPr>
                    <w:t>I</w:t>
                  </w:r>
                  <w:r>
                    <w:rPr>
                      <w:spacing w:val="-16"/>
                      <w:w w:val="95"/>
                    </w:rPr>
                    <w:t> </w:t>
                  </w:r>
                  <w:r>
                    <w:rPr/>
                    <w:t>nařízení Rady</w:t>
                  </w:r>
                  <w:r>
                    <w:rPr>
                      <w:spacing w:val="-13"/>
                    </w:rPr>
                    <w:t> </w:t>
                  </w:r>
                  <w:r>
                    <w:rPr/>
                    <w:t>(ES)</w:t>
                  </w:r>
                  <w:r>
                    <w:rPr>
                      <w:spacing w:val="-7"/>
                    </w:rPr>
                    <w:t> </w:t>
                  </w:r>
                  <w:r>
                    <w:rPr/>
                    <w:t>č. 765/2006</w:t>
                  </w:r>
                  <w:r>
                    <w:rPr>
                      <w:spacing w:val="-14"/>
                    </w:rPr>
                    <w:t> </w:t>
                  </w:r>
                  <w:r>
                    <w:rPr/>
                    <w:t>ze</w:t>
                  </w:r>
                  <w:r>
                    <w:rPr>
                      <w:spacing w:val="-10"/>
                    </w:rPr>
                    <w:t> </w:t>
                  </w:r>
                  <w:r>
                    <w:rPr/>
                    <w:t>dne</w:t>
                  </w:r>
                  <w:r>
                    <w:rPr>
                      <w:spacing w:val="-5"/>
                    </w:rPr>
                    <w:t> </w:t>
                  </w:r>
                  <w:r>
                    <w:rPr/>
                    <w:t>18.</w:t>
                  </w:r>
                  <w:r>
                    <w:rPr>
                      <w:spacing w:val="-5"/>
                    </w:rPr>
                    <w:t> </w:t>
                  </w:r>
                  <w:r>
                    <w:rPr/>
                    <w:t>května</w:t>
                  </w:r>
                  <w:r>
                    <w:rPr>
                      <w:spacing w:val="-13"/>
                    </w:rPr>
                    <w:t> </w:t>
                  </w:r>
                  <w:r>
                    <w:rPr/>
                    <w:t>2006, o</w:t>
                  </w:r>
                  <w:r>
                    <w:rPr>
                      <w:spacing w:val="-19"/>
                    </w:rPr>
                    <w:t> </w:t>
                  </w:r>
                  <w:r>
                    <w:rPr/>
                    <w:t>omezujících</w:t>
                  </w:r>
                  <w:r>
                    <w:rPr>
                      <w:spacing w:val="-14"/>
                    </w:rPr>
                    <w:t> </w:t>
                  </w:r>
                  <w:r>
                    <w:rPr/>
                    <w:t>opatřeních vzhledem k situaci v Bělorusku a k zapojení Běloruska do ruské agrese proti Ukrajině, ve znění pozdějších předpisů</w:t>
                  </w:r>
                  <w:r>
                    <w:rPr>
                      <w:spacing w:val="-11"/>
                    </w:rPr>
                    <w:t> </w:t>
                  </w:r>
                  <w:r>
                    <w:rPr/>
                    <w:t>ani</w:t>
                  </w:r>
                </w:p>
                <w:p>
                  <w:pPr>
                    <w:pStyle w:val="BodyText"/>
                    <w:spacing w:before="127"/>
                    <w:ind w:left="2605" w:right="1601" w:hanging="259"/>
                    <w:jc w:val="both"/>
                  </w:pPr>
                  <w:r>
                    <w:rPr/>
                    <w:t>• v příloze </w:t>
                  </w:r>
                  <w:r>
                    <w:rPr>
                      <w:w w:val="95"/>
                    </w:rPr>
                    <w:t>I </w:t>
                  </w:r>
                  <w:r>
                    <w:rPr/>
                    <w:t>nařízení Rady (EU) č. 208/2014 ze dne 5. března 2014 o omezujících opatřeních vůči některým osobám, subjektům a orgánům vzhledem k situaci na Ukrajině, ve znění pozdějších předpisů ani</w:t>
                  </w:r>
                </w:p>
                <w:p>
                  <w:pPr>
                    <w:pStyle w:val="BodyText"/>
                    <w:spacing w:before="134"/>
                    <w:ind w:left="2606" w:right="1610" w:hanging="266"/>
                    <w:jc w:val="both"/>
                  </w:pPr>
                  <w:r>
                    <w:rPr/>
                    <w:t>• v příloze </w:t>
                  </w:r>
                  <w:r>
                    <w:rPr>
                      <w:w w:val="95"/>
                    </w:rPr>
                    <w:t>I </w:t>
                  </w:r>
                  <w:r>
                    <w:rPr/>
                    <w:t>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47" w:lineRule="auto" w:before="112"/>
                    <w:ind w:left="2491" w:right="1663" w:hanging="1"/>
                  </w:pPr>
                  <w:r>
                    <w:rPr/>
                    <w:t>ani není osobou, subjektem nebo orgánem s takovou osobou, subjektem nebo orgánem spojeným;</w:t>
                  </w:r>
                </w:p>
                <w:p>
                  <w:pPr>
                    <w:pStyle w:val="BodyText"/>
                    <w:spacing w:before="112"/>
                    <w:ind w:left="2470" w:right="1609" w:hanging="260"/>
                    <w:jc w:val="both"/>
                  </w:pPr>
                  <w:r>
                    <w:rPr/>
                    <w:t>b) nezpřístupní osobě, subjektu ani orgánu uvedenému výše pod písm. a) či v jeho prospěch žádné finanční prostředky ani hospodářské zdroje, a to nejen v souvislosti s případným plněním této smlouvy;</w:t>
                  </w:r>
                </w:p>
                <w:p>
                  <w:pPr>
                    <w:pStyle w:val="BodyText"/>
                    <w:spacing w:line="247" w:lineRule="auto" w:before="111"/>
                    <w:ind w:left="2476" w:right="1620" w:hanging="274"/>
                    <w:jc w:val="both"/>
                  </w:pPr>
                  <w:r>
                    <w:rPr/>
                    <w:t>c) není ruským státním příslušníkem, fyzickou či právnickou osobou nebo subjektem či orgánem se sídlem v Rusku;</w:t>
                  </w:r>
                </w:p>
                <w:p>
                  <w:pPr>
                    <w:pStyle w:val="BodyText"/>
                    <w:spacing w:before="105"/>
                    <w:ind w:left="2470" w:right="1609" w:hanging="267"/>
                    <w:jc w:val="both"/>
                  </w:pPr>
                  <w:r>
                    <w:rPr/>
                    <w:t>d) není právnickou osobou, subjektem nebo orgánem, který je z více než 50 % přímo či nepřímo vlastněn ruským státním příslušníkem, fyzickou či právnickou osobou nebo subjektem či orgánem se sídlem v Rusku;</w:t>
                  </w:r>
                </w:p>
                <w:p>
                  <w:pPr>
                    <w:pStyle w:val="BodyText"/>
                    <w:spacing w:line="242" w:lineRule="auto" w:before="119"/>
                    <w:ind w:left="2470" w:right="1601" w:hanging="274"/>
                    <w:jc w:val="both"/>
                  </w:pPr>
                  <w:r>
                    <w:rPr/>
                    <w:t>e) není fyzickou nebo právnickou osobou, subjektem nebo orgánem, který jedná jménem nebo na pokyn ruského státního příslušníka anebo fyzické či právnické osoby nebo subjektu či orgánu</w:t>
                  </w:r>
                  <w:r>
                    <w:rPr>
                      <w:spacing w:val="-7"/>
                    </w:rPr>
                    <w:t> </w:t>
                  </w:r>
                  <w:r>
                    <w:rPr/>
                    <w:t>se</w:t>
                  </w:r>
                  <w:r>
                    <w:rPr>
                      <w:spacing w:val="-6"/>
                    </w:rPr>
                    <w:t> </w:t>
                  </w:r>
                  <w:r>
                    <w:rPr/>
                    <w:t>sídlem</w:t>
                  </w:r>
                  <w:r>
                    <w:rPr>
                      <w:spacing w:val="-6"/>
                    </w:rPr>
                    <w:t> </w:t>
                  </w:r>
                  <w:r>
                    <w:rPr/>
                    <w:t>v</w:t>
                  </w:r>
                  <w:r>
                    <w:rPr>
                      <w:spacing w:val="-5"/>
                    </w:rPr>
                    <w:t> </w:t>
                  </w:r>
                  <w:r>
                    <w:rPr/>
                    <w:t>Rusku,</w:t>
                  </w:r>
                  <w:r>
                    <w:rPr>
                      <w:spacing w:val="14"/>
                    </w:rPr>
                    <w:t> </w:t>
                  </w:r>
                  <w:r>
                    <w:rPr/>
                    <w:t>nebo</w:t>
                  </w:r>
                  <w:r>
                    <w:rPr>
                      <w:spacing w:val="-7"/>
                    </w:rPr>
                    <w:t> </w:t>
                  </w:r>
                  <w:r>
                    <w:rPr/>
                    <w:t>osoby,</w:t>
                  </w:r>
                  <w:r>
                    <w:rPr>
                      <w:spacing w:val="4"/>
                    </w:rPr>
                    <w:t> </w:t>
                  </w:r>
                  <w:r>
                    <w:rPr/>
                    <w:t>subjektu</w:t>
                  </w:r>
                  <w:r>
                    <w:rPr>
                      <w:spacing w:val="-1"/>
                    </w:rPr>
                    <w:t> </w:t>
                  </w:r>
                  <w:r>
                    <w:rPr/>
                    <w:t>nebo</w:t>
                  </w:r>
                  <w:r>
                    <w:rPr>
                      <w:spacing w:val="-7"/>
                    </w:rPr>
                    <w:t> </w:t>
                  </w:r>
                  <w:r>
                    <w:rPr/>
                    <w:t>orgánu,</w:t>
                  </w:r>
                  <w:r>
                    <w:rPr>
                      <w:spacing w:val="5"/>
                    </w:rPr>
                    <w:t> </w:t>
                  </w:r>
                  <w:r>
                    <w:rPr/>
                    <w:t>který</w:t>
                  </w:r>
                  <w:r>
                    <w:rPr>
                      <w:spacing w:val="-32"/>
                    </w:rPr>
                    <w:t> </w:t>
                  </w:r>
                  <w:r>
                    <w:rPr/>
                    <w:t>je</w:t>
                  </w:r>
                  <w:r>
                    <w:rPr>
                      <w:spacing w:val="-17"/>
                    </w:rPr>
                    <w:t> </w:t>
                  </w:r>
                  <w:r>
                    <w:rPr/>
                    <w:t>z více</w:t>
                  </w:r>
                  <w:r>
                    <w:rPr>
                      <w:spacing w:val="-1"/>
                    </w:rPr>
                    <w:t> </w:t>
                  </w:r>
                  <w:r>
                    <w:rPr/>
                    <w:t>než</w:t>
                  </w:r>
                  <w:r>
                    <w:rPr>
                      <w:spacing w:val="-6"/>
                    </w:rPr>
                    <w:t> </w:t>
                  </w:r>
                  <w:r>
                    <w:rPr/>
                    <w:t>50</w:t>
                  </w:r>
                  <w:r>
                    <w:rPr>
                      <w:spacing w:val="-6"/>
                    </w:rPr>
                    <w:t> </w:t>
                  </w:r>
                  <w:r>
                    <w:rPr/>
                    <w:t>%</w:t>
                  </w:r>
                  <w:r>
                    <w:rPr>
                      <w:spacing w:val="-1"/>
                    </w:rPr>
                    <w:t> </w:t>
                  </w:r>
                  <w:r>
                    <w:rPr/>
                    <w:t>přímo či nepřímo vlastněn ruským státním příslušníkem anebo fyzickou či právnickou osobou nebo subjektem či orgánem se sídlem v Rusku, nebo společně s</w:t>
                  </w:r>
                  <w:r>
                    <w:rPr>
                      <w:spacing w:val="-35"/>
                    </w:rPr>
                    <w:t> </w:t>
                  </w:r>
                  <w:r>
                    <w:rPr/>
                    <w:t>nimi;</w:t>
                  </w:r>
                </w:p>
                <w:p>
                  <w:pPr>
                    <w:pStyle w:val="BodyText"/>
                    <w:spacing w:before="117"/>
                    <w:ind w:left="2462" w:right="1616" w:hanging="273"/>
                    <w:jc w:val="both"/>
                  </w:pPr>
                  <w:r>
                    <w:rPr/>
                    <w:t>f) jeho poddodavatel či jeho poddodavatelé, kteří se budou podílet na plnění smlouvy z části odpovídající více než 10 % hodnoty uvedené včl. 4 odst. 1 této smlouvy, splňují a budou splňovat podmínky ve smyslu čl. 7 odst. 2, písm. c), d) a e) této smlouvy a</w:t>
                  </w:r>
                </w:p>
                <w:p>
                  <w:pPr>
                    <w:pStyle w:val="BodyText"/>
                    <w:spacing w:line="242" w:lineRule="auto" w:before="113"/>
                    <w:ind w:left="2455" w:right="1614" w:hanging="267"/>
                    <w:jc w:val="both"/>
                  </w:pPr>
                  <w:r>
                    <w:rPr/>
                    <w:t>g)  na předmět plnění této smlouvy (stavební  práce,  dodávky nebo služby),  který prodávající   v rámci plnění smlouvy poskytne kupujícímu, se nevztahuje zákaz přímého nebo nepřímého nákupu, dovozu nebo převádění zboží do Evropské unie [viz zejména nařízení Rady (EU) č. 833/2014</w:t>
                  </w:r>
                  <w:r>
                    <w:rPr>
                      <w:spacing w:val="-11"/>
                    </w:rPr>
                    <w:t> </w:t>
                  </w:r>
                  <w:r>
                    <w:rPr/>
                    <w:t>ze</w:t>
                  </w:r>
                  <w:r>
                    <w:rPr>
                      <w:spacing w:val="-6"/>
                    </w:rPr>
                    <w:t> </w:t>
                  </w:r>
                  <w:r>
                    <w:rPr/>
                    <w:t>dne 31.</w:t>
                  </w:r>
                  <w:r>
                    <w:rPr>
                      <w:spacing w:val="1"/>
                    </w:rPr>
                    <w:t> </w:t>
                  </w:r>
                  <w:r>
                    <w:rPr/>
                    <w:t>7.</w:t>
                  </w:r>
                  <w:r>
                    <w:rPr>
                      <w:spacing w:val="-4"/>
                    </w:rPr>
                    <w:t> </w:t>
                  </w:r>
                  <w:r>
                    <w:rPr/>
                    <w:t>2014</w:t>
                  </w:r>
                  <w:r>
                    <w:rPr>
                      <w:spacing w:val="-14"/>
                    </w:rPr>
                    <w:t> </w:t>
                  </w:r>
                  <w:r>
                    <w:rPr/>
                    <w:t>ve</w:t>
                  </w:r>
                  <w:r>
                    <w:rPr>
                      <w:spacing w:val="-7"/>
                    </w:rPr>
                    <w:t> </w:t>
                  </w:r>
                  <w:r>
                    <w:rPr/>
                    <w:t>znění</w:t>
                  </w:r>
                  <w:r>
                    <w:rPr>
                      <w:spacing w:val="-7"/>
                    </w:rPr>
                    <w:t> </w:t>
                  </w:r>
                  <w:r>
                    <w:rPr/>
                    <w:t>pozdějších</w:t>
                  </w:r>
                  <w:r>
                    <w:rPr>
                      <w:spacing w:val="-2"/>
                    </w:rPr>
                    <w:t> </w:t>
                  </w:r>
                  <w:r>
                    <w:rPr/>
                    <w:t>předpisů (zakazující</w:t>
                  </w:r>
                  <w:r>
                    <w:rPr>
                      <w:spacing w:val="-5"/>
                    </w:rPr>
                    <w:t> </w:t>
                  </w:r>
                  <w:r>
                    <w:rPr/>
                    <w:t>mj.</w:t>
                  </w:r>
                  <w:r>
                    <w:rPr>
                      <w:spacing w:val="4"/>
                    </w:rPr>
                    <w:t> </w:t>
                  </w:r>
                  <w:r>
                    <w:rPr/>
                    <w:t>nákup,</w:t>
                  </w:r>
                  <w:r>
                    <w:rPr>
                      <w:spacing w:val="3"/>
                    </w:rPr>
                    <w:t> </w:t>
                  </w:r>
                  <w:r>
                    <w:rPr/>
                    <w:t>dovoz</w:t>
                  </w:r>
                  <w:r>
                    <w:rPr>
                      <w:spacing w:val="-7"/>
                    </w:rPr>
                    <w:t> </w:t>
                  </w:r>
                  <w:r>
                    <w:rPr/>
                    <w:t>nebo převádění</w:t>
                  </w:r>
                  <w:r>
                    <w:rPr>
                      <w:spacing w:val="-15"/>
                    </w:rPr>
                    <w:t> </w:t>
                  </w:r>
                  <w:r>
                    <w:rPr/>
                    <w:t>vyjmenovaného</w:t>
                  </w:r>
                  <w:r>
                    <w:rPr>
                      <w:spacing w:val="-17"/>
                    </w:rPr>
                    <w:t> </w:t>
                  </w:r>
                  <w:r>
                    <w:rPr/>
                    <w:t>zboží,</w:t>
                  </w:r>
                  <w:r>
                    <w:rPr>
                      <w:spacing w:val="1"/>
                    </w:rPr>
                    <w:t> </w:t>
                  </w:r>
                  <w:r>
                    <w:rPr/>
                    <w:t>které</w:t>
                  </w:r>
                  <w:r>
                    <w:rPr>
                      <w:spacing w:val="-18"/>
                    </w:rPr>
                    <w:t> </w:t>
                  </w:r>
                  <w:r>
                    <w:rPr/>
                    <w:t>se</w:t>
                  </w:r>
                  <w:r>
                    <w:rPr>
                      <w:spacing w:val="-10"/>
                    </w:rPr>
                    <w:t> </w:t>
                  </w:r>
                  <w:r>
                    <w:rPr/>
                    <w:t>nachází</w:t>
                  </w:r>
                  <w:r>
                    <w:rPr>
                      <w:spacing w:val="-22"/>
                    </w:rPr>
                    <w:t> </w:t>
                  </w:r>
                  <w:r>
                    <w:rPr/>
                    <w:t>v</w:t>
                  </w:r>
                  <w:r>
                    <w:rPr>
                      <w:spacing w:val="-2"/>
                    </w:rPr>
                    <w:t> </w:t>
                  </w:r>
                  <w:r>
                    <w:rPr/>
                    <w:t>Rusku,</w:t>
                  </w:r>
                  <w:r>
                    <w:rPr>
                      <w:spacing w:val="-5"/>
                    </w:rPr>
                    <w:t> </w:t>
                  </w:r>
                  <w:r>
                    <w:rPr/>
                    <w:t>bylo</w:t>
                  </w:r>
                  <w:r>
                    <w:rPr>
                      <w:spacing w:val="-11"/>
                    </w:rPr>
                    <w:t> </w:t>
                  </w:r>
                  <w:r>
                    <w:rPr/>
                    <w:t>vyvezeno</w:t>
                  </w:r>
                  <w:r>
                    <w:rPr>
                      <w:spacing w:val="-18"/>
                    </w:rPr>
                    <w:t> </w:t>
                  </w:r>
                  <w:r>
                    <w:rPr/>
                    <w:t>z</w:t>
                  </w:r>
                  <w:r>
                    <w:rPr>
                      <w:spacing w:val="-10"/>
                    </w:rPr>
                    <w:t> </w:t>
                  </w:r>
                  <w:r>
                    <w:rPr/>
                    <w:t>Ruska</w:t>
                  </w:r>
                  <w:r>
                    <w:rPr>
                      <w:spacing w:val="-10"/>
                    </w:rPr>
                    <w:t> </w:t>
                  </w:r>
                  <w:r>
                    <w:rPr/>
                    <w:t>či</w:t>
                  </w:r>
                  <w:r>
                    <w:rPr>
                      <w:spacing w:val="-19"/>
                    </w:rPr>
                    <w:t> </w:t>
                  </w:r>
                  <w:r>
                    <w:rPr/>
                    <w:t>z</w:t>
                  </w:r>
                  <w:r>
                    <w:rPr>
                      <w:spacing w:val="-2"/>
                    </w:rPr>
                    <w:t> </w:t>
                  </w:r>
                  <w:r>
                    <w:rPr/>
                    <w:t>Ruska pochází) a nařízení (ES) č. 765/2006 ze dne 18. 5. 2006 ve znění pozdějších předpisů (zakazující  mj.  nákup,  dovoz  nebo  převádění  vyjmenovaného  zboží,  které  se  nachází  v Bělorusku, bylo vyvezeno z Běloruska či z Běloruska</w:t>
                  </w:r>
                  <w:r>
                    <w:rPr>
                      <w:spacing w:val="-28"/>
                    </w:rPr>
                    <w:t> </w:t>
                  </w:r>
                  <w:r>
                    <w:rPr/>
                    <w:t>pochází)].</w:t>
                  </w:r>
                </w:p>
                <w:p>
                  <w:pPr>
                    <w:pStyle w:val="BodyText"/>
                    <w:spacing w:before="110"/>
                    <w:ind w:left="1921" w:right="1625"/>
                    <w:jc w:val="both"/>
                  </w:pPr>
                  <w:r>
                    <w:rPr/>
                    <w:t>Současně</w:t>
                  </w:r>
                  <w:r>
                    <w:rPr>
                      <w:spacing w:val="-3"/>
                    </w:rPr>
                    <w:t> </w:t>
                  </w:r>
                  <w:r>
                    <w:rPr/>
                    <w:t>se</w:t>
                  </w:r>
                  <w:r>
                    <w:rPr>
                      <w:spacing w:val="1"/>
                    </w:rPr>
                    <w:t> </w:t>
                  </w:r>
                  <w:r>
                    <w:rPr/>
                    <w:t>prodávající</w:t>
                  </w:r>
                  <w:r>
                    <w:rPr>
                      <w:spacing w:val="-3"/>
                    </w:rPr>
                    <w:t> </w:t>
                  </w:r>
                  <w:r>
                    <w:rPr/>
                    <w:t>zavazuje,</w:t>
                  </w:r>
                  <w:r>
                    <w:rPr>
                      <w:spacing w:val="5"/>
                    </w:rPr>
                    <w:t> </w:t>
                  </w:r>
                  <w:r>
                    <w:rPr/>
                    <w:t>že</w:t>
                  </w:r>
                  <w:r>
                    <w:rPr>
                      <w:spacing w:val="-4"/>
                    </w:rPr>
                    <w:t> </w:t>
                  </w:r>
                  <w:r>
                    <w:rPr/>
                    <w:t>v</w:t>
                  </w:r>
                  <w:r>
                    <w:rPr>
                      <w:spacing w:val="-4"/>
                    </w:rPr>
                    <w:t> </w:t>
                  </w:r>
                  <w:r>
                    <w:rPr/>
                    <w:t>případě</w:t>
                  </w:r>
                  <w:r>
                    <w:rPr>
                      <w:spacing w:val="-16"/>
                    </w:rPr>
                    <w:t> </w:t>
                  </w:r>
                  <w:r>
                    <w:rPr/>
                    <w:t>jakékoliv</w:t>
                  </w:r>
                  <w:r>
                    <w:rPr>
                      <w:spacing w:val="-16"/>
                    </w:rPr>
                    <w:t> </w:t>
                  </w:r>
                  <w:r>
                    <w:rPr/>
                    <w:t>změny</w:t>
                  </w:r>
                  <w:r>
                    <w:rPr>
                      <w:spacing w:val="-5"/>
                    </w:rPr>
                    <w:t> </w:t>
                  </w:r>
                  <w:r>
                    <w:rPr/>
                    <w:t>s</w:t>
                  </w:r>
                  <w:r>
                    <w:rPr>
                      <w:spacing w:val="-6"/>
                    </w:rPr>
                    <w:t> </w:t>
                  </w:r>
                  <w:r>
                    <w:rPr/>
                    <w:t>dopadem na</w:t>
                  </w:r>
                  <w:r>
                    <w:rPr>
                      <w:spacing w:val="-1"/>
                    </w:rPr>
                    <w:t> </w:t>
                  </w:r>
                  <w:r>
                    <w:rPr/>
                    <w:t>platnost</w:t>
                  </w:r>
                  <w:r>
                    <w:rPr>
                      <w:spacing w:val="-4"/>
                    </w:rPr>
                    <w:t> </w:t>
                  </w:r>
                  <w:r>
                    <w:rPr/>
                    <w:t>kteréhokoli prohlášení jím učiněného výše dle písm. a) až g) tohoto odstavce smlouvy, je prodávající povinen o každé takové změně neprodleně písemně informovat</w:t>
                  </w:r>
                  <w:r>
                    <w:rPr>
                      <w:spacing w:val="-30"/>
                    </w:rPr>
                    <w:t> </w:t>
                  </w:r>
                  <w:r>
                    <w:rPr/>
                    <w:t>kupujícího.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5"/>
                    <w:ind w:left="0" w:right="0" w:firstLine="0"/>
                    <w:jc w:val="center"/>
                    <w:rPr>
                      <w:sz w:val="16"/>
                    </w:rPr>
                  </w:pPr>
                  <w:r>
                    <w:rPr>
                      <w:w w:val="89"/>
                      <w:sz w:val="16"/>
                    </w:rPr>
                    <w:t>4</w:t>
                  </w:r>
                </w:p>
              </w:txbxContent>
            </v:textbox>
            <w10:wrap type="none"/>
          </v:shape>
        </w:pict>
      </w:r>
      <w:r>
        <w:rPr/>
        <w:pict>
          <v:group style="position:absolute;margin-left:0pt;margin-top:0pt;width:595.1pt;height:841.7pt;mso-position-horizontal-relative:page;mso-position-vertical-relative:page;z-index:-15064" coordorigin="0,0" coordsize="11902,16834">
            <v:shape style="position:absolute;left:0;top:0;width:11902;height:16834" type="#_x0000_t75" stroked="false">
              <v:imagedata r:id="rId10" o:title=""/>
            </v:shape>
            <v:shape style="position:absolute;left:8971;top:1102;width:1231;height:1246" type="#_x0000_t75" stroked="false">
              <v:imagedata r:id="rId11"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7.25pt;height:843.1pt;mso-position-horizontal-relative:page;mso-position-vertical-relative:page;z-index:-1504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0"/>
                    <w:ind w:left="1994" w:right="0" w:firstLine="0"/>
                    <w:jc w:val="left"/>
                    <w:rPr>
                      <w:b/>
                      <w:sz w:val="19"/>
                    </w:rPr>
                  </w:pPr>
                  <w:r>
                    <w:rPr>
                      <w:b/>
                      <w:sz w:val="19"/>
                    </w:rPr>
                    <w:t>8.  ZÁVĚREČNÁ USTANOVENÍ</w:t>
                  </w:r>
                </w:p>
                <w:p>
                  <w:pPr>
                    <w:pStyle w:val="BodyText"/>
                    <w:spacing w:before="7"/>
                    <w:rPr>
                      <w:rFonts w:ascii="Times New Roman"/>
                      <w:sz w:val="21"/>
                    </w:rPr>
                  </w:pPr>
                </w:p>
                <w:p>
                  <w:pPr>
                    <w:pStyle w:val="BodyText"/>
                    <w:spacing w:line="216" w:lineRule="exact"/>
                    <w:ind w:left="1986" w:right="1647" w:hanging="331"/>
                    <w:jc w:val="both"/>
                  </w:pPr>
                  <w:r>
                    <w:rPr/>
                    <w:t>1. Tato smlouva a práva a povinnosti z ní vyplývající se řídí příslušnými ustanoveními občanského zákoníku.</w:t>
                  </w:r>
                </w:p>
                <w:p>
                  <w:pPr>
                    <w:pStyle w:val="BodyText"/>
                    <w:spacing w:before="124"/>
                    <w:ind w:left="1993" w:right="1644" w:hanging="352"/>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42" w:lineRule="auto" w:before="119"/>
                    <w:ind w:left="1986" w:right="1658" w:hanging="345"/>
                    <w:jc w:val="both"/>
                  </w:pPr>
                  <w:r>
                    <w:rPr/>
                    <w:t>3. Smlouva vstupuje v platnost podpisu obou smluvních stran a účinnosti dnem uveřejnění v registru smluv v souladu se zákonem č. 340/2015 Sb., o zvláštních podmínkách účinnosti některých smluv, uveřejňování těchto smluv a o registru smluv (zákon o registru smluv).</w:t>
                  </w:r>
                </w:p>
                <w:p>
                  <w:pPr>
                    <w:pStyle w:val="BodyText"/>
                    <w:spacing w:before="117"/>
                    <w:ind w:left="1634"/>
                  </w:pPr>
                  <w:r>
                    <w:rPr/>
                    <w:t>4.   Smluvní strany souhlasí s uveřejněním této smlouvy.</w:t>
                  </w:r>
                </w:p>
                <w:p>
                  <w:pPr>
                    <w:pStyle w:val="BodyText"/>
                    <w:spacing w:line="242" w:lineRule="auto" w:before="119"/>
                    <w:ind w:left="1986" w:right="1653" w:hanging="345"/>
                    <w:jc w:val="both"/>
                  </w:pPr>
                  <w:r>
                    <w:rPr/>
                    <w:t>5. Smluvní strany sjednávají, že měnit nebo doplňovat text smlouvy je možné pouze formou písemných dodatků</w:t>
                  </w:r>
                  <w:r>
                    <w:rPr>
                      <w:spacing w:val="-6"/>
                    </w:rPr>
                    <w:t> </w:t>
                  </w:r>
                  <w:r>
                    <w:rPr/>
                    <w:t>podepsaných</w:t>
                  </w:r>
                  <w:r>
                    <w:rPr>
                      <w:spacing w:val="-2"/>
                    </w:rPr>
                    <w:t> </w:t>
                  </w:r>
                  <w:r>
                    <w:rPr/>
                    <w:t>oběma</w:t>
                  </w:r>
                  <w:r>
                    <w:rPr>
                      <w:spacing w:val="-7"/>
                    </w:rPr>
                    <w:t> </w:t>
                  </w:r>
                  <w:r>
                    <w:rPr/>
                    <w:t>smluvními</w:t>
                  </w:r>
                  <w:r>
                    <w:rPr>
                      <w:spacing w:val="-7"/>
                    </w:rPr>
                    <w:t> </w:t>
                  </w:r>
                  <w:r>
                    <w:rPr/>
                    <w:t>stranami.</w:t>
                  </w:r>
                  <w:r>
                    <w:rPr>
                      <w:spacing w:val="7"/>
                    </w:rPr>
                    <w:t> </w:t>
                  </w:r>
                  <w:r>
                    <w:rPr/>
                    <w:t>Možnost</w:t>
                  </w:r>
                  <w:r>
                    <w:rPr>
                      <w:spacing w:val="-8"/>
                    </w:rPr>
                    <w:t> </w:t>
                  </w:r>
                  <w:r>
                    <w:rPr/>
                    <w:t>měnit</w:t>
                  </w:r>
                  <w:r>
                    <w:rPr>
                      <w:spacing w:val="-14"/>
                    </w:rPr>
                    <w:t> </w:t>
                  </w:r>
                  <w:r>
                    <w:rPr/>
                    <w:t>smlouvu</w:t>
                  </w:r>
                  <w:r>
                    <w:rPr>
                      <w:spacing w:val="-20"/>
                    </w:rPr>
                    <w:t> </w:t>
                  </w:r>
                  <w:r>
                    <w:rPr/>
                    <w:t>jinou</w:t>
                  </w:r>
                  <w:r>
                    <w:rPr>
                      <w:spacing w:val="-12"/>
                    </w:rPr>
                    <w:t> </w:t>
                  </w:r>
                  <w:r>
                    <w:rPr/>
                    <w:t>formou smluvní strany</w:t>
                  </w:r>
                  <w:r>
                    <w:rPr>
                      <w:spacing w:val="-31"/>
                    </w:rPr>
                    <w:t> </w:t>
                  </w:r>
                  <w:r>
                    <w:rPr/>
                    <w:t>vylučují.</w:t>
                  </w:r>
                </w:p>
                <w:p>
                  <w:pPr>
                    <w:pStyle w:val="BodyText"/>
                    <w:spacing w:before="110"/>
                    <w:ind w:left="1634"/>
                  </w:pPr>
                  <w:r>
                    <w:rPr/>
                    <w:t>6.   Smlouva je vyhotovena elektronicky.</w:t>
                  </w:r>
                </w:p>
                <w:p>
                  <w:pPr>
                    <w:pStyle w:val="BodyText"/>
                    <w:spacing w:before="119"/>
                    <w:ind w:left="1980" w:right="1658" w:hanging="346"/>
                    <w:jc w:val="both"/>
                  </w:pPr>
                  <w:r>
                    <w:rPr/>
                    <w:t>7. Smluvní strany prohlašují, že tato smlouva byla uzavřena na základě vážné a svobodné vůle obou smluvních stran, nikoliv v tísni či za nápadně nevýhodných podmínek, že smlouvě porozuměly a chápou její význam, což stvrzují svými podpisy.</w:t>
                  </w:r>
                </w:p>
                <w:p>
                  <w:pPr>
                    <w:pStyle w:val="BodyText"/>
                    <w:spacing w:before="120"/>
                    <w:ind w:left="1634"/>
                  </w:pPr>
                  <w:r>
                    <w:rPr/>
                    <w:t>8.  Přílohy:</w:t>
                  </w:r>
                </w:p>
                <w:p>
                  <w:pPr>
                    <w:pStyle w:val="BodyText"/>
                    <w:spacing w:before="148"/>
                    <w:ind w:left="2181"/>
                  </w:pPr>
                  <w:r>
                    <w:rPr>
                      <w:w w:val="105"/>
                    </w:rPr>
                    <w:t>•  Příloha č. </w:t>
                  </w:r>
                  <w:r>
                    <w:rPr/>
                    <w:t>1 </w:t>
                  </w:r>
                  <w:r>
                    <w:rPr>
                      <w:w w:val="140"/>
                    </w:rPr>
                    <w:t>- </w:t>
                  </w:r>
                  <w:r>
                    <w:rPr>
                      <w:w w:val="105"/>
                    </w:rPr>
                    <w:t>Položkový ceník</w:t>
                  </w:r>
                </w:p>
                <w:p>
                  <w:pPr>
                    <w:pStyle w:val="BodyText"/>
                    <w:rPr>
                      <w:rFonts w:ascii="Times New Roman"/>
                      <w:sz w:val="20"/>
                    </w:rPr>
                  </w:pPr>
                </w:p>
                <w:p>
                  <w:pPr>
                    <w:pStyle w:val="BodyText"/>
                    <w:spacing w:before="5"/>
                    <w:rPr>
                      <w:rFonts w:ascii="Times New Roman"/>
                      <w:sz w:val="25"/>
                    </w:rPr>
                  </w:pPr>
                </w:p>
                <w:p>
                  <w:pPr>
                    <w:spacing w:line="337" w:lineRule="exact" w:before="0"/>
                    <w:ind w:left="1649" w:right="0" w:firstLine="0"/>
                    <w:jc w:val="left"/>
                    <w:rPr>
                      <w:sz w:val="19"/>
                    </w:rPr>
                  </w:pPr>
                  <w:r>
                    <w:rPr>
                      <w:position w:val="-17"/>
                      <w:sz w:val="34"/>
                    </w:rPr>
                    <w:t>PhDr. Robin </w:t>
                  </w:r>
                  <w:r>
                    <w:rPr>
                      <w:sz w:val="19"/>
                    </w:rPr>
                    <w:t>Digitálně</w:t>
                  </w:r>
                  <w:r>
                    <w:rPr>
                      <w:spacing w:val="51"/>
                      <w:sz w:val="19"/>
                    </w:rPr>
                    <w:t> </w:t>
                  </w:r>
                  <w:r>
                    <w:rPr>
                      <w:sz w:val="19"/>
                    </w:rPr>
                    <w:t>podepsal</w:t>
                  </w:r>
                </w:p>
                <w:p>
                  <w:pPr>
                    <w:pStyle w:val="BodyText"/>
                    <w:spacing w:line="125" w:lineRule="exact"/>
                    <w:ind w:left="3607"/>
                  </w:pPr>
                  <w:r>
                    <w:rPr/>
                    <w:t>PhDr. Robin Bóhnisch</w:t>
                  </w:r>
                </w:p>
                <w:p>
                  <w:pPr>
                    <w:tabs>
                      <w:tab w:pos="3606" w:val="left" w:leader="none"/>
                    </w:tabs>
                    <w:spacing w:line="331" w:lineRule="exact" w:before="34"/>
                    <w:ind w:left="1641" w:right="0" w:firstLine="0"/>
                    <w:jc w:val="left"/>
                    <w:rPr>
                      <w:sz w:val="19"/>
                    </w:rPr>
                  </w:pPr>
                  <w:r>
                    <w:rPr>
                      <w:position w:val="-15"/>
                      <w:sz w:val="34"/>
                    </w:rPr>
                    <w:t>Bóhnisch</w:t>
                    <w:tab/>
                  </w:r>
                  <w:r>
                    <w:rPr>
                      <w:sz w:val="19"/>
                    </w:rPr>
                    <w:t>Datum:</w:t>
                  </w:r>
                  <w:r>
                    <w:rPr>
                      <w:spacing w:val="-31"/>
                      <w:sz w:val="19"/>
                    </w:rPr>
                    <w:t> </w:t>
                  </w:r>
                  <w:r>
                    <w:rPr>
                      <w:sz w:val="19"/>
                    </w:rPr>
                    <w:t>2024.05.07</w:t>
                  </w:r>
                </w:p>
                <w:p>
                  <w:pPr>
                    <w:pStyle w:val="BodyText"/>
                    <w:spacing w:line="139" w:lineRule="exact"/>
                    <w:ind w:left="3600"/>
                  </w:pPr>
                  <w:r>
                    <w:rPr/>
                    <w:t>09:08:25 +02'00'</w:t>
                  </w:r>
                </w:p>
                <w:p>
                  <w:pPr>
                    <w:pStyle w:val="BodyText"/>
                    <w:spacing w:before="9"/>
                    <w:rPr>
                      <w:rFonts w:ascii="Times New Roman"/>
                      <w:sz w:val="29"/>
                    </w:rPr>
                  </w:pPr>
                </w:p>
                <w:p>
                  <w:pPr>
                    <w:pStyle w:val="BodyText"/>
                    <w:tabs>
                      <w:tab w:pos="6357" w:val="left" w:leader="none"/>
                    </w:tabs>
                    <w:spacing w:line="216" w:lineRule="exact" w:before="1"/>
                    <w:ind w:left="1626"/>
                  </w:pPr>
                  <w:r>
                    <w:rPr/>
                    <w:t>Správa Krkonošského</w:t>
                  </w:r>
                  <w:r>
                    <w:rPr>
                      <w:spacing w:val="8"/>
                    </w:rPr>
                    <w:t> </w:t>
                  </w:r>
                  <w:r>
                    <w:rPr/>
                    <w:t>národního</w:t>
                  </w:r>
                  <w:r>
                    <w:rPr>
                      <w:spacing w:val="-1"/>
                    </w:rPr>
                    <w:t> </w:t>
                  </w:r>
                  <w:r>
                    <w:rPr/>
                    <w:t>parku</w:t>
                    <w:tab/>
                    <w:t>AMENDOIM spol. s</w:t>
                  </w:r>
                  <w:r>
                    <w:rPr>
                      <w:spacing w:val="-15"/>
                    </w:rPr>
                    <w:t> </w:t>
                  </w:r>
                  <w:r>
                    <w:rPr/>
                    <w:t>r.o.</w:t>
                  </w:r>
                </w:p>
                <w:p>
                  <w:pPr>
                    <w:pStyle w:val="BodyText"/>
                    <w:tabs>
                      <w:tab w:pos="6364" w:val="left" w:leader="none"/>
                    </w:tabs>
                    <w:spacing w:line="226" w:lineRule="exact"/>
                    <w:ind w:left="1634"/>
                  </w:pPr>
                  <w:r>
                    <w:rPr>
                      <w:position w:val="1"/>
                    </w:rPr>
                    <w:t>PhDr. Robin</w:t>
                  </w:r>
                  <w:r>
                    <w:rPr>
                      <w:spacing w:val="8"/>
                      <w:position w:val="1"/>
                    </w:rPr>
                    <w:t> </w:t>
                  </w:r>
                  <w:r>
                    <w:rPr>
                      <w:position w:val="1"/>
                    </w:rPr>
                    <w:t>Bóhnisch,</w:t>
                  </w:r>
                  <w:r>
                    <w:rPr>
                      <w:spacing w:val="-3"/>
                      <w:position w:val="1"/>
                    </w:rPr>
                    <w:t> </w:t>
                  </w:r>
                  <w:r>
                    <w:rPr>
                      <w:position w:val="1"/>
                    </w:rPr>
                    <w:t>ředitel</w:t>
                    <w:tab/>
                  </w:r>
                  <w:r>
                    <w:rPr/>
                    <w:t>Dr. Pavla Keprtová,</w:t>
                  </w:r>
                  <w:r>
                    <w:rPr>
                      <w:spacing w:val="-14"/>
                    </w:rPr>
                    <w:t> </w:t>
                  </w:r>
                  <w:r>
                    <w:rPr/>
                    <w:t>jednatelka</w:t>
                  </w:r>
                </w:p>
                <w:p>
                  <w:pPr>
                    <w:pStyle w:val="BodyText"/>
                    <w:rPr>
                      <w:rFonts w:ascii="Times New Roman"/>
                      <w:sz w:val="22"/>
                    </w:rPr>
                  </w:pPr>
                </w:p>
                <w:p>
                  <w:pPr>
                    <w:pStyle w:val="BodyText"/>
                    <w:spacing w:line="211" w:lineRule="auto" w:before="155"/>
                    <w:ind w:left="8626" w:right="1370" w:firstLine="6"/>
                  </w:pPr>
                  <w:r>
                    <w:rPr>
                      <w:w w:val="110"/>
                    </w:rPr>
                    <w:t>Elektronicky podepsal(a) PaedDr. Pavla Keprtová Datum:  2024.05.06</w:t>
                  </w:r>
                </w:p>
                <w:p>
                  <w:pPr>
                    <w:pStyle w:val="BodyText"/>
                    <w:spacing w:line="191" w:lineRule="exact"/>
                    <w:ind w:right="1932"/>
                    <w:jc w:val="right"/>
                  </w:pPr>
                  <w:r>
                    <w:rPr>
                      <w:w w:val="105"/>
                    </w:rPr>
                    <w:t>14:37:22 SELČ</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p>
                <w:p>
                  <w:pPr>
                    <w:spacing w:before="0"/>
                    <w:ind w:left="0" w:right="83" w:firstLine="0"/>
                    <w:jc w:val="center"/>
                    <w:rPr>
                      <w:sz w:val="16"/>
                    </w:rPr>
                  </w:pPr>
                  <w:r>
                    <w:rPr>
                      <w:w w:val="89"/>
                      <w:sz w:val="16"/>
                    </w:rPr>
                    <w:t>5</w:t>
                  </w:r>
                </w:p>
              </w:txbxContent>
            </v:textbox>
            <w10:wrap type="none"/>
          </v:shape>
        </w:pict>
      </w:r>
      <w:r>
        <w:rPr/>
        <w:pict>
          <v:group style="position:absolute;margin-left:0pt;margin-top:0pt;width:597.25pt;height:843.1pt;mso-position-horizontal-relative:page;mso-position-vertical-relative:page;z-index:-15016" coordorigin="0,0" coordsize="11945,16862">
            <v:shape style="position:absolute;left:0;top:0;width:11945;height:16862" type="#_x0000_t75" stroked="false">
              <v:imagedata r:id="rId12" o:title=""/>
            </v:shape>
            <v:shape style="position:absolute;left:6530;top:10944;width:2030;height:2030" type="#_x0000_t75" stroked="false">
              <v:imagedata r:id="rId13" o:title=""/>
            </v:shape>
            <w10:wrap type="none"/>
          </v:group>
        </w:pict>
      </w:r>
    </w:p>
    <w:p>
      <w:pPr>
        <w:spacing w:after="0"/>
        <w:rPr>
          <w:rFonts w:ascii="Times New Roman"/>
          <w:sz w:val="17"/>
        </w:rPr>
        <w:sectPr>
          <w:pgSz w:w="11950" w:h="16870"/>
          <w:pgMar w:top="1600" w:bottom="280" w:left="1680" w:right="1680"/>
        </w:sectPr>
      </w:pPr>
    </w:p>
    <w:p>
      <w:pPr>
        <w:pStyle w:val="BodyText"/>
        <w:spacing w:before="2"/>
        <w:rPr>
          <w:rFonts w:ascii="Times New Roman"/>
          <w:sz w:val="16"/>
        </w:rPr>
      </w:pPr>
      <w:r>
        <w:rPr/>
        <w:pict>
          <v:shape style="position:absolute;margin-left:0pt;margin-top:.000017pt;width:841.7pt;height:595.1pt;mso-position-horizontal-relative:page;mso-position-vertical-relative:page;z-index:-14992" type="#_x0000_t202" filled="false" stroked="false">
            <v:textbox inset="0,0,0,0">
              <w:txbxContent>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80"/>
                    <w:ind w:left="1440" w:right="0" w:firstLine="0"/>
                    <w:jc w:val="left"/>
                    <w:rPr>
                      <w:b/>
                      <w:sz w:val="12"/>
                    </w:rPr>
                  </w:pPr>
                  <w:r>
                    <w:rPr>
                      <w:b/>
                      <w:w w:val="105"/>
                      <w:sz w:val="12"/>
                    </w:rPr>
                    <w:t>VZ 28/2024 Nákup drobné výpočetní techniky,  mobilních zařízení a spotřebního zboží - položkový ceník</w:t>
                  </w:r>
                </w:p>
                <w:p>
                  <w:pPr>
                    <w:spacing w:line="110" w:lineRule="exact" w:before="99"/>
                    <w:ind w:left="0" w:right="1301" w:firstLine="0"/>
                    <w:jc w:val="right"/>
                    <w:rPr>
                      <w:sz w:val="12"/>
                    </w:rPr>
                  </w:pPr>
                  <w:r>
                    <w:rPr>
                      <w:sz w:val="12"/>
                    </w:rPr>
                    <w:t>Cena za položku</w:t>
                  </w:r>
                </w:p>
                <w:p>
                  <w:pPr>
                    <w:tabs>
                      <w:tab w:pos="11461" w:val="left" w:leader="none"/>
                      <w:tab w:pos="12930" w:val="left" w:leader="none"/>
                      <w:tab w:pos="13254" w:val="left" w:leader="none"/>
                      <w:tab w:pos="14637" w:val="left" w:leader="none"/>
                      <w:tab w:pos="14961" w:val="left" w:leader="none"/>
                    </w:tabs>
                    <w:spacing w:line="148" w:lineRule="auto" w:before="14"/>
                    <w:ind w:left="11620" w:right="1280" w:hanging="5703"/>
                    <w:jc w:val="left"/>
                    <w:rPr>
                      <w:sz w:val="12"/>
                    </w:rPr>
                  </w:pPr>
                  <w:r>
                    <w:rPr>
                      <w:position w:val="1"/>
                      <w:sz w:val="12"/>
                    </w:rPr>
                    <w:t>Popis</w:t>
                  </w:r>
                  <w:r>
                    <w:rPr>
                      <w:spacing w:val="4"/>
                      <w:position w:val="1"/>
                      <w:sz w:val="12"/>
                    </w:rPr>
                    <w:t> </w:t>
                  </w:r>
                  <w:r>
                    <w:rPr>
                      <w:position w:val="1"/>
                      <w:sz w:val="12"/>
                    </w:rPr>
                    <w:t>položky</w:t>
                    <w:tab/>
                  </w:r>
                  <w:r>
                    <w:rPr>
                      <w:position w:val="9"/>
                      <w:sz w:val="12"/>
                    </w:rPr>
                    <w:t>Množství</w:t>
                    <w:tab/>
                    <w:t>Cena</w:t>
                  </w:r>
                  <w:r>
                    <w:rPr>
                      <w:spacing w:val="-4"/>
                      <w:position w:val="9"/>
                      <w:sz w:val="12"/>
                    </w:rPr>
                    <w:t> </w:t>
                  </w:r>
                  <w:r>
                    <w:rPr>
                      <w:position w:val="9"/>
                      <w:sz w:val="12"/>
                    </w:rPr>
                    <w:t>bez</w:t>
                  </w:r>
                  <w:r>
                    <w:rPr>
                      <w:spacing w:val="-1"/>
                      <w:position w:val="9"/>
                      <w:sz w:val="12"/>
                    </w:rPr>
                    <w:t> </w:t>
                  </w:r>
                  <w:r>
                    <w:rPr>
                      <w:position w:val="9"/>
                      <w:sz w:val="12"/>
                    </w:rPr>
                    <w:t>DPH/ks</w:t>
                    <w:tab/>
                  </w:r>
                  <w:r>
                    <w:rPr>
                      <w:sz w:val="12"/>
                    </w:rPr>
                    <w:t>celkem (v Kč</w:t>
                  </w:r>
                  <w:r>
                    <w:rPr>
                      <w:spacing w:val="-6"/>
                      <w:sz w:val="12"/>
                    </w:rPr>
                    <w:t> </w:t>
                  </w:r>
                  <w:r>
                    <w:rPr>
                      <w:sz w:val="12"/>
                    </w:rPr>
                    <w:t>bez</w:t>
                  </w:r>
                  <w:r>
                    <w:rPr>
                      <w:w w:val="97"/>
                      <w:sz w:val="12"/>
                    </w:rPr>
                    <w:t> </w:t>
                  </w:r>
                  <w:r>
                    <w:rPr>
                      <w:sz w:val="12"/>
                    </w:rPr>
                    <w:t>(ks)</w:t>
                    <w:tab/>
                    <w:tab/>
                    <w:t>(v</w:t>
                  </w:r>
                  <w:r>
                    <w:rPr>
                      <w:spacing w:val="-4"/>
                      <w:sz w:val="12"/>
                    </w:rPr>
                    <w:t> </w:t>
                  </w:r>
                  <w:r>
                    <w:rPr>
                      <w:sz w:val="12"/>
                    </w:rPr>
                    <w:t>Kč)</w:t>
                    <w:tab/>
                    <w:tab/>
                  </w:r>
                  <w:r>
                    <w:rPr>
                      <w:position w:val="-8"/>
                      <w:sz w:val="12"/>
                    </w:rPr>
                    <w:t>DPH)</w:t>
                  </w:r>
                </w:p>
                <w:p>
                  <w:pPr>
                    <w:pStyle w:val="BodyText"/>
                    <w:spacing w:before="1"/>
                    <w:rPr>
                      <w:rFonts w:ascii="Times New Roman"/>
                    </w:rPr>
                  </w:pPr>
                </w:p>
                <w:p>
                  <w:pPr>
                    <w:spacing w:before="0"/>
                    <w:ind w:left="1446" w:right="0" w:firstLine="0"/>
                    <w:jc w:val="left"/>
                    <w:rPr>
                      <w:sz w:val="12"/>
                    </w:rPr>
                  </w:pPr>
                  <w:r>
                    <w:rPr>
                      <w:w w:val="105"/>
                      <w:sz w:val="12"/>
                    </w:rPr>
                    <w:t>Mobilní telefon, displej 6,5" LTPS 2400x1080 (120Hz), 8 jádrový procesor, operační paměť 12GB, vnitřní paměť 256GB, zadní fotoaparát 50Mpx + 8Mpx širokoúhlý, čtečka otisků</w:t>
                  </w:r>
                </w:p>
                <w:p>
                  <w:pPr>
                    <w:tabs>
                      <w:tab w:pos="12219" w:val="right" w:leader="none"/>
                    </w:tabs>
                    <w:spacing w:before="38"/>
                    <w:ind w:left="1217" w:right="0" w:firstLine="0"/>
                    <w:jc w:val="left"/>
                    <w:rPr>
                      <w:sz w:val="12"/>
                    </w:rPr>
                  </w:pPr>
                  <w:r>
                    <w:rPr>
                      <w:position w:val="1"/>
                      <w:sz w:val="12"/>
                    </w:rPr>
                    <w:t>1     a rozpoznání obličeje, WiFi, GPS, NFC, 5G, USB-C, baterie 6000 mAh; PB0W0003RO *- Motorola Moto G54 5G Power Edition -</w:t>
                  </w:r>
                  <w:r>
                    <w:rPr>
                      <w:spacing w:val="-6"/>
                      <w:position w:val="1"/>
                      <w:sz w:val="12"/>
                    </w:rPr>
                    <w:t> </w:t>
                  </w:r>
                  <w:r>
                    <w:rPr>
                      <w:position w:val="1"/>
                      <w:sz w:val="12"/>
                    </w:rPr>
                    <w:t>Midnight</w:t>
                  </w:r>
                  <w:r>
                    <w:rPr>
                      <w:spacing w:val="2"/>
                      <w:position w:val="1"/>
                      <w:sz w:val="12"/>
                    </w:rPr>
                    <w:t> </w:t>
                  </w:r>
                  <w:r>
                    <w:rPr>
                      <w:position w:val="1"/>
                      <w:sz w:val="12"/>
                    </w:rPr>
                    <w:t>Blue</w:t>
                  </w:r>
                  <w:r>
                    <w:rPr>
                      <w:rFonts w:ascii="Times New Roman" w:hAnsi="Times New Roman"/>
                      <w:sz w:val="12"/>
                    </w:rPr>
                    <w:tab/>
                  </w:r>
                  <w:r>
                    <w:rPr>
                      <w:sz w:val="12"/>
                    </w:rPr>
                    <w:t>10</w:t>
                  </w:r>
                </w:p>
                <w:p>
                  <w:pPr>
                    <w:tabs>
                      <w:tab w:pos="12211" w:val="right" w:leader="none"/>
                    </w:tabs>
                    <w:spacing w:before="7"/>
                    <w:ind w:left="1217" w:right="0" w:firstLine="0"/>
                    <w:jc w:val="left"/>
                    <w:rPr>
                      <w:sz w:val="12"/>
                    </w:rPr>
                  </w:pPr>
                  <w:r>
                    <w:rPr>
                      <w:position w:val="2"/>
                      <w:sz w:val="12"/>
                    </w:rPr>
                    <w:t>2    </w:t>
                  </w:r>
                  <w:r>
                    <w:rPr>
                      <w:position w:val="1"/>
                      <w:sz w:val="12"/>
                    </w:rPr>
                    <w:t>Ochranné sklo pro mobilní telefon viz položka č. 1, tloušťka 0,3 mm, tvrdost</w:t>
                  </w:r>
                  <w:r>
                    <w:rPr>
                      <w:spacing w:val="13"/>
                      <w:position w:val="1"/>
                      <w:sz w:val="12"/>
                    </w:rPr>
                    <w:t> </w:t>
                  </w:r>
                  <w:r>
                    <w:rPr>
                      <w:position w:val="1"/>
                      <w:sz w:val="12"/>
                    </w:rPr>
                    <w:t>9H,</w:t>
                  </w:r>
                  <w:r>
                    <w:rPr>
                      <w:spacing w:val="-1"/>
                      <w:position w:val="1"/>
                      <w:sz w:val="12"/>
                    </w:rPr>
                    <w:t> </w:t>
                  </w:r>
                  <w:r>
                    <w:rPr>
                      <w:position w:val="1"/>
                      <w:sz w:val="12"/>
                    </w:rPr>
                    <w:t>čiré</w:t>
                  </w:r>
                  <w:r>
                    <w:rPr>
                      <w:rFonts w:ascii="Times New Roman" w:hAnsi="Times New Roman"/>
                      <w:sz w:val="12"/>
                    </w:rPr>
                    <w:tab/>
                  </w:r>
                  <w:r>
                    <w:rPr>
                      <w:sz w:val="12"/>
                    </w:rPr>
                    <w:t>10</w:t>
                  </w:r>
                </w:p>
                <w:p>
                  <w:pPr>
                    <w:tabs>
                      <w:tab w:pos="12219" w:val="right" w:leader="none"/>
                    </w:tabs>
                    <w:spacing w:before="17"/>
                    <w:ind w:left="1217" w:right="0" w:firstLine="0"/>
                    <w:jc w:val="left"/>
                    <w:rPr>
                      <w:sz w:val="12"/>
                    </w:rPr>
                  </w:pPr>
                  <w:r>
                    <w:rPr>
                      <w:position w:val="1"/>
                      <w:sz w:val="12"/>
                    </w:rPr>
                    <w:t>3    Napájecí adaptér pro mobilní telefon viz položka</w:t>
                  </w:r>
                  <w:r>
                    <w:rPr>
                      <w:spacing w:val="-10"/>
                      <w:position w:val="1"/>
                      <w:sz w:val="12"/>
                    </w:rPr>
                    <w:t> </w:t>
                  </w:r>
                  <w:r>
                    <w:rPr>
                      <w:position w:val="1"/>
                      <w:sz w:val="12"/>
                    </w:rPr>
                    <w:t>č.</w:t>
                  </w:r>
                  <w:r>
                    <w:rPr>
                      <w:spacing w:val="9"/>
                      <w:position w:val="1"/>
                      <w:sz w:val="12"/>
                    </w:rPr>
                    <w:t> </w:t>
                  </w:r>
                  <w:r>
                    <w:rPr>
                      <w:position w:val="1"/>
                      <w:sz w:val="12"/>
                    </w:rPr>
                    <w:t>1</w:t>
                  </w:r>
                  <w:r>
                    <w:rPr>
                      <w:rFonts w:ascii="Times New Roman" w:hAnsi="Times New Roman"/>
                      <w:sz w:val="12"/>
                    </w:rPr>
                    <w:tab/>
                  </w:r>
                  <w:r>
                    <w:rPr>
                      <w:sz w:val="12"/>
                    </w:rPr>
                    <w:t>10</w:t>
                  </w:r>
                </w:p>
                <w:p>
                  <w:pPr>
                    <w:spacing w:before="19"/>
                    <w:ind w:left="1446" w:right="0" w:firstLine="0"/>
                    <w:jc w:val="left"/>
                    <w:rPr>
                      <w:sz w:val="12"/>
                    </w:rPr>
                  </w:pPr>
                  <w:r>
                    <w:rPr>
                      <w:sz w:val="12"/>
                    </w:rPr>
                    <w:t>Mobilní telefon, displej 6,1" OLED 2532x1170, 6 jádrový procesor,  5 jádrové GPU, vnitřní paměť 128 GB, fotoaparát  12 Mpx +12 Mpx širokoúhlý, optický zoom a stabilizace,   GPS,</w:t>
                  </w:r>
                </w:p>
                <w:p>
                  <w:pPr>
                    <w:tabs>
                      <w:tab w:pos="12211" w:val="right" w:leader="none"/>
                    </w:tabs>
                    <w:spacing w:before="31"/>
                    <w:ind w:left="1217" w:right="0" w:firstLine="0"/>
                    <w:jc w:val="left"/>
                    <w:rPr>
                      <w:sz w:val="12"/>
                    </w:rPr>
                  </w:pPr>
                  <w:r>
                    <w:rPr>
                      <w:position w:val="1"/>
                      <w:sz w:val="12"/>
                    </w:rPr>
                    <w:t>4    Glonass, Galileo, NFC, LTE,  5G, Face ID, IP68, bezdrátové nabíjení, single SIM + eSIM; MPUF3YC/A *- Apple iPhone 14</w:t>
                  </w:r>
                  <w:r>
                    <w:rPr>
                      <w:spacing w:val="5"/>
                      <w:position w:val="1"/>
                      <w:sz w:val="12"/>
                    </w:rPr>
                    <w:t> </w:t>
                  </w:r>
                  <w:r>
                    <w:rPr>
                      <w:position w:val="1"/>
                      <w:sz w:val="12"/>
                    </w:rPr>
                    <w:t>128GB</w:t>
                  </w:r>
                  <w:r>
                    <w:rPr>
                      <w:spacing w:val="1"/>
                      <w:position w:val="1"/>
                      <w:sz w:val="12"/>
                    </w:rPr>
                    <w:t> </w:t>
                  </w:r>
                  <w:r>
                    <w:rPr>
                      <w:position w:val="1"/>
                      <w:sz w:val="12"/>
                    </w:rPr>
                    <w:t>Midnight</w:t>
                  </w:r>
                  <w:r>
                    <w:rPr>
                      <w:rFonts w:ascii="Times New Roman" w:hAnsi="Times New Roman"/>
                      <w:sz w:val="12"/>
                    </w:rPr>
                    <w:tab/>
                  </w:r>
                  <w:r>
                    <w:rPr>
                      <w:sz w:val="12"/>
                    </w:rPr>
                    <w:t>4</w:t>
                  </w:r>
                </w:p>
                <w:p>
                  <w:pPr>
                    <w:tabs>
                      <w:tab w:pos="12211" w:val="right" w:leader="none"/>
                    </w:tabs>
                    <w:spacing w:before="17"/>
                    <w:ind w:left="1217" w:right="0" w:firstLine="0"/>
                    <w:jc w:val="left"/>
                    <w:rPr>
                      <w:sz w:val="12"/>
                    </w:rPr>
                  </w:pPr>
                  <w:r>
                    <w:rPr>
                      <w:w w:val="105"/>
                      <w:position w:val="1"/>
                      <w:sz w:val="12"/>
                    </w:rPr>
                    <w:t>5   Ochranné sklo pro mobilní telefon viz položka č. 4, tloušťka 0,3 mm, tvrdost</w:t>
                  </w:r>
                  <w:r>
                    <w:rPr>
                      <w:spacing w:val="4"/>
                      <w:w w:val="105"/>
                      <w:position w:val="1"/>
                      <w:sz w:val="12"/>
                    </w:rPr>
                    <w:t> </w:t>
                  </w:r>
                  <w:r>
                    <w:rPr>
                      <w:w w:val="105"/>
                      <w:position w:val="1"/>
                      <w:sz w:val="12"/>
                    </w:rPr>
                    <w:t>9H,</w:t>
                  </w:r>
                  <w:r>
                    <w:rPr>
                      <w:spacing w:val="-4"/>
                      <w:w w:val="105"/>
                      <w:position w:val="1"/>
                      <w:sz w:val="12"/>
                    </w:rPr>
                    <w:t> </w:t>
                  </w:r>
                  <w:r>
                    <w:rPr>
                      <w:w w:val="105"/>
                      <w:position w:val="1"/>
                      <w:sz w:val="12"/>
                    </w:rPr>
                    <w:t>čiré</w:t>
                  </w:r>
                  <w:r>
                    <w:rPr>
                      <w:rFonts w:ascii="Times New Roman" w:hAnsi="Times New Roman"/>
                      <w:w w:val="105"/>
                      <w:sz w:val="12"/>
                    </w:rPr>
                    <w:tab/>
                  </w:r>
                  <w:r>
                    <w:rPr>
                      <w:w w:val="105"/>
                      <w:sz w:val="12"/>
                    </w:rPr>
                    <w:t>4</w:t>
                  </w:r>
                </w:p>
                <w:p>
                  <w:pPr>
                    <w:tabs>
                      <w:tab w:pos="12211" w:val="right" w:leader="none"/>
                    </w:tabs>
                    <w:spacing w:before="23"/>
                    <w:ind w:left="1217" w:right="0" w:firstLine="0"/>
                    <w:jc w:val="left"/>
                    <w:rPr>
                      <w:sz w:val="12"/>
                    </w:rPr>
                  </w:pPr>
                  <w:r>
                    <w:rPr>
                      <w:position w:val="1"/>
                      <w:sz w:val="12"/>
                    </w:rPr>
                    <w:t>6    Originální napájecí adaptér pro mobilní telefon viz položka č.</w:t>
                  </w:r>
                  <w:r>
                    <w:rPr>
                      <w:spacing w:val="2"/>
                      <w:position w:val="1"/>
                      <w:sz w:val="12"/>
                    </w:rPr>
                    <w:t> </w:t>
                  </w:r>
                  <w:r>
                    <w:rPr>
                      <w:position w:val="1"/>
                      <w:sz w:val="12"/>
                    </w:rPr>
                    <w:t>4</w:t>
                  </w:r>
                  <w:r>
                    <w:rPr>
                      <w:rFonts w:ascii="Times New Roman" w:hAnsi="Times New Roman"/>
                      <w:sz w:val="12"/>
                    </w:rPr>
                    <w:tab/>
                  </w:r>
                  <w:r>
                    <w:rPr>
                      <w:sz w:val="12"/>
                    </w:rPr>
                    <w:t>4</w:t>
                  </w:r>
                </w:p>
                <w:p>
                  <w:pPr>
                    <w:spacing w:before="20"/>
                    <w:ind w:left="1446" w:right="0" w:firstLine="0"/>
                    <w:jc w:val="left"/>
                    <w:rPr>
                      <w:sz w:val="12"/>
                    </w:rPr>
                  </w:pPr>
                  <w:r>
                    <w:rPr>
                      <w:sz w:val="12"/>
                    </w:rPr>
                    <w:t>Pevný ochranný kryt s podporou MagSafe, podpora bezdrátového napájení, silikon/TPU/polykarbonát, barva černá/tmavě modrá, kompatibilní viz položka č. 4; ACS05065 -</w:t>
                  </w:r>
                </w:p>
                <w:p>
                  <w:pPr>
                    <w:tabs>
                      <w:tab w:pos="12211" w:val="right" w:leader="none"/>
                    </w:tabs>
                    <w:spacing w:before="31"/>
                    <w:ind w:left="1224" w:right="0" w:firstLine="0"/>
                    <w:jc w:val="left"/>
                    <w:rPr>
                      <w:sz w:val="12"/>
                    </w:rPr>
                  </w:pPr>
                  <w:r>
                    <w:rPr>
                      <w:position w:val="1"/>
                      <w:sz w:val="12"/>
                    </w:rPr>
                    <w:t>7   Ochranný zadní kryt Spigen Mag Armor iPhone 14</w:t>
                  </w:r>
                  <w:r>
                    <w:rPr>
                      <w:spacing w:val="6"/>
                      <w:position w:val="1"/>
                      <w:sz w:val="12"/>
                    </w:rPr>
                    <w:t> </w:t>
                  </w:r>
                  <w:r>
                    <w:rPr>
                      <w:position w:val="1"/>
                      <w:sz w:val="12"/>
                    </w:rPr>
                    <w:t>Matte</w:t>
                  </w:r>
                  <w:r>
                    <w:rPr>
                      <w:spacing w:val="-1"/>
                      <w:position w:val="1"/>
                      <w:sz w:val="12"/>
                    </w:rPr>
                    <w:t> </w:t>
                  </w:r>
                  <w:r>
                    <w:rPr>
                      <w:position w:val="1"/>
                      <w:sz w:val="12"/>
                    </w:rPr>
                    <w:t>Black</w:t>
                  </w:r>
                  <w:r>
                    <w:rPr>
                      <w:rFonts w:ascii="Times New Roman" w:hAnsi="Times New Roman"/>
                      <w:sz w:val="12"/>
                    </w:rPr>
                    <w:tab/>
                  </w:r>
                  <w:r>
                    <w:rPr>
                      <w:sz w:val="12"/>
                    </w:rPr>
                    <w:t>4</w:t>
                  </w:r>
                </w:p>
                <w:p>
                  <w:pPr>
                    <w:spacing w:before="19"/>
                    <w:ind w:left="1446" w:right="0" w:firstLine="0"/>
                    <w:jc w:val="left"/>
                    <w:rPr>
                      <w:sz w:val="12"/>
                    </w:rPr>
                  </w:pPr>
                  <w:r>
                    <w:rPr>
                      <w:sz w:val="12"/>
                    </w:rPr>
                    <w:t>Mobilní telefon, displej 6,1" OLED 2556x1179, 6 jádrový procesor, 5 jádrové GPU, vnitřní paměť 256 GB, fotoaparát 48 Mpx +12 Mpx širokoúhlý, optický zoom a stabilizace, GPS,</w:t>
                  </w:r>
                </w:p>
                <w:p>
                  <w:pPr>
                    <w:tabs>
                      <w:tab w:pos="12211" w:val="right" w:leader="none"/>
                    </w:tabs>
                    <w:spacing w:before="28"/>
                    <w:ind w:left="1217" w:right="0" w:firstLine="0"/>
                    <w:jc w:val="left"/>
                    <w:rPr>
                      <w:sz w:val="12"/>
                    </w:rPr>
                  </w:pPr>
                  <w:r>
                    <w:rPr>
                      <w:position w:val="2"/>
                      <w:sz w:val="12"/>
                    </w:rPr>
                    <w:t>8    </w:t>
                  </w:r>
                  <w:r>
                    <w:rPr>
                      <w:position w:val="1"/>
                      <w:sz w:val="12"/>
                    </w:rPr>
                    <w:t>Glonass, Galileo, NFC, LTE, 5G, Face ID, IP68, bezdrátové nabíjení, single SIM + eSIM; MTP63SX/A * - Apple iPhone 15</w:t>
                  </w:r>
                  <w:r>
                    <w:rPr>
                      <w:spacing w:val="18"/>
                      <w:position w:val="1"/>
                      <w:sz w:val="12"/>
                    </w:rPr>
                    <w:t> </w:t>
                  </w:r>
                  <w:r>
                    <w:rPr>
                      <w:position w:val="1"/>
                      <w:sz w:val="12"/>
                    </w:rPr>
                    <w:t>256GB</w:t>
                  </w:r>
                  <w:r>
                    <w:rPr>
                      <w:spacing w:val="7"/>
                      <w:position w:val="1"/>
                      <w:sz w:val="12"/>
                    </w:rPr>
                    <w:t> </w:t>
                  </w:r>
                  <w:r>
                    <w:rPr>
                      <w:position w:val="1"/>
                      <w:sz w:val="12"/>
                    </w:rPr>
                    <w:t>Black</w:t>
                  </w:r>
                  <w:r>
                    <w:rPr>
                      <w:rFonts w:ascii="Times New Roman" w:hAnsi="Times New Roman"/>
                      <w:sz w:val="12"/>
                    </w:rPr>
                    <w:tab/>
                  </w:r>
                  <w:r>
                    <w:rPr>
                      <w:sz w:val="12"/>
                    </w:rPr>
                    <w:t>2</w:t>
                  </w:r>
                </w:p>
                <w:p>
                  <w:pPr>
                    <w:tabs>
                      <w:tab w:pos="12211" w:val="right" w:leader="none"/>
                    </w:tabs>
                    <w:spacing w:before="17"/>
                    <w:ind w:left="1216" w:right="0" w:firstLine="0"/>
                    <w:jc w:val="left"/>
                    <w:rPr>
                      <w:sz w:val="12"/>
                    </w:rPr>
                  </w:pPr>
                  <w:r>
                    <w:rPr>
                      <w:position w:val="1"/>
                      <w:sz w:val="12"/>
                    </w:rPr>
                    <w:t>9    Ochranné sklo pro mobilní telefon viz položka č. 12, tloušťka 0,3 mm, tvrdost</w:t>
                  </w:r>
                  <w:r>
                    <w:rPr>
                      <w:spacing w:val="15"/>
                      <w:position w:val="1"/>
                      <w:sz w:val="12"/>
                    </w:rPr>
                    <w:t> </w:t>
                  </w:r>
                  <w:r>
                    <w:rPr>
                      <w:position w:val="1"/>
                      <w:sz w:val="12"/>
                    </w:rPr>
                    <w:t>9H,</w:t>
                  </w:r>
                  <w:r>
                    <w:rPr>
                      <w:spacing w:val="-1"/>
                      <w:position w:val="1"/>
                      <w:sz w:val="12"/>
                    </w:rPr>
                    <w:t> </w:t>
                  </w:r>
                  <w:r>
                    <w:rPr>
                      <w:position w:val="1"/>
                      <w:sz w:val="12"/>
                    </w:rPr>
                    <w:t>čiré</w:t>
                  </w:r>
                  <w:r>
                    <w:rPr>
                      <w:rFonts w:ascii="Times New Roman" w:hAnsi="Times New Roman"/>
                      <w:sz w:val="12"/>
                    </w:rPr>
                    <w:tab/>
                  </w:r>
                  <w:r>
                    <w:rPr>
                      <w:sz w:val="12"/>
                    </w:rPr>
                    <w:t>2</w:t>
                  </w:r>
                </w:p>
                <w:p>
                  <w:pPr>
                    <w:tabs>
                      <w:tab w:pos="12211" w:val="right" w:leader="none"/>
                    </w:tabs>
                    <w:spacing w:before="17"/>
                    <w:ind w:left="1224" w:right="0" w:firstLine="0"/>
                    <w:jc w:val="left"/>
                    <w:rPr>
                      <w:sz w:val="12"/>
                    </w:rPr>
                  </w:pPr>
                  <w:r>
                    <w:rPr>
                      <w:position w:val="1"/>
                      <w:sz w:val="12"/>
                    </w:rPr>
                    <w:t>10  Originální napájecí adaptér pro mobilní telefon viz položka</w:t>
                  </w:r>
                  <w:r>
                    <w:rPr>
                      <w:spacing w:val="13"/>
                      <w:position w:val="1"/>
                      <w:sz w:val="12"/>
                    </w:rPr>
                    <w:t> </w:t>
                  </w:r>
                  <w:r>
                    <w:rPr>
                      <w:position w:val="1"/>
                      <w:sz w:val="12"/>
                    </w:rPr>
                    <w:t>č.</w:t>
                  </w:r>
                  <w:r>
                    <w:rPr>
                      <w:spacing w:val="16"/>
                      <w:position w:val="1"/>
                      <w:sz w:val="12"/>
                    </w:rPr>
                    <w:t> </w:t>
                  </w:r>
                  <w:r>
                    <w:rPr>
                      <w:position w:val="1"/>
                      <w:sz w:val="12"/>
                    </w:rPr>
                    <w:t>12</w:t>
                  </w:r>
                  <w:r>
                    <w:rPr>
                      <w:rFonts w:ascii="Times New Roman" w:hAnsi="Times New Roman"/>
                      <w:sz w:val="12"/>
                    </w:rPr>
                    <w:tab/>
                  </w:r>
                  <w:r>
                    <w:rPr>
                      <w:sz w:val="12"/>
                    </w:rPr>
                    <w:t>2</w:t>
                  </w:r>
                </w:p>
                <w:p>
                  <w:pPr>
                    <w:spacing w:before="19"/>
                    <w:ind w:left="1446" w:right="0" w:firstLine="0"/>
                    <w:jc w:val="left"/>
                    <w:rPr>
                      <w:sz w:val="12"/>
                    </w:rPr>
                  </w:pPr>
                  <w:r>
                    <w:rPr>
                      <w:sz w:val="12"/>
                    </w:rPr>
                    <w:t>Pevný ochranný kryt s podporou  MagSafe, podpora  bezdrátového napájení, silikon/TPU/polykarbonát, barva černá/tmavě modrá, kompatibilní viz  položka č.  8;   ACS06815  -</w:t>
                  </w:r>
                </w:p>
                <w:p>
                  <w:pPr>
                    <w:tabs>
                      <w:tab w:pos="12211" w:val="right" w:leader="none"/>
                    </w:tabs>
                    <w:spacing w:before="31"/>
                    <w:ind w:left="1224" w:right="0" w:firstLine="0"/>
                    <w:jc w:val="left"/>
                    <w:rPr>
                      <w:sz w:val="12"/>
                    </w:rPr>
                  </w:pPr>
                  <w:r>
                    <w:rPr>
                      <w:position w:val="1"/>
                      <w:sz w:val="12"/>
                    </w:rPr>
                    <w:t>11   Spigen Mag Armor MagSafe ochranný kryt pro Apple iPhone 15</w:t>
                  </w:r>
                  <w:r>
                    <w:rPr>
                      <w:spacing w:val="7"/>
                      <w:position w:val="1"/>
                      <w:sz w:val="12"/>
                    </w:rPr>
                    <w:t> </w:t>
                  </w:r>
                  <w:r>
                    <w:rPr>
                      <w:position w:val="1"/>
                      <w:sz w:val="12"/>
                    </w:rPr>
                    <w:t>matná</w:t>
                  </w:r>
                  <w:r>
                    <w:rPr>
                      <w:spacing w:val="1"/>
                      <w:position w:val="1"/>
                      <w:sz w:val="12"/>
                    </w:rPr>
                    <w:t> </w:t>
                  </w:r>
                  <w:r>
                    <w:rPr>
                      <w:position w:val="1"/>
                      <w:sz w:val="12"/>
                    </w:rPr>
                    <w:t>černá</w:t>
                  </w:r>
                  <w:r>
                    <w:rPr>
                      <w:rFonts w:ascii="Times New Roman" w:hAnsi="Times New Roman"/>
                      <w:sz w:val="12"/>
                    </w:rPr>
                    <w:tab/>
                  </w:r>
                  <w:r>
                    <w:rPr>
                      <w:sz w:val="12"/>
                    </w:rPr>
                    <w:t>2</w:t>
                  </w:r>
                </w:p>
                <w:p>
                  <w:pPr>
                    <w:spacing w:line="300" w:lineRule="auto" w:before="19"/>
                    <w:ind w:left="1440" w:right="5475" w:firstLine="0"/>
                    <w:jc w:val="left"/>
                    <w:rPr>
                      <w:sz w:val="12"/>
                    </w:rPr>
                  </w:pPr>
                  <w:r>
                    <w:rPr>
                      <w:sz w:val="12"/>
                    </w:rPr>
                    <w:t>Tablet, displej 10,9" QHD 2360 x 1640 IPS, 8 jádrové CPU, 8 jádrové GPU, RAM 8 GB, vnitřní paměť 256 GB, WiFi, GPS/GNSS, tříosý gyroskop, akcelometr, barometr, 5G, 4G/LTE, zadní fotoaparát 12 Mpx, ultraširoký přední fotoaparát 12 Mpx, Touch  ID, single SIM  + eSIM;  MM713FD/A *  - Apple iPad Air (2022) 256GB Wi-Fi + Cellular Space   Grey</w:t>
                  </w:r>
                </w:p>
                <w:p>
                  <w:pPr>
                    <w:tabs>
                      <w:tab w:pos="12211" w:val="right" w:leader="none"/>
                    </w:tabs>
                    <w:spacing w:line="152" w:lineRule="exact" w:before="0"/>
                    <w:ind w:left="1224" w:right="0" w:firstLine="0"/>
                    <w:jc w:val="left"/>
                    <w:rPr>
                      <w:sz w:val="12"/>
                    </w:rPr>
                  </w:pPr>
                  <w:r>
                    <w:rPr>
                      <w:position w:val="0"/>
                      <w:sz w:val="12"/>
                    </w:rPr>
                    <w:t>12 </w:t>
                  </w:r>
                  <w:r>
                    <w:rPr>
                      <w:spacing w:val="20"/>
                      <w:position w:val="0"/>
                      <w:sz w:val="12"/>
                    </w:rPr>
                    <w:t> </w:t>
                  </w:r>
                  <w:r>
                    <w:rPr>
                      <w:sz w:val="12"/>
                    </w:rPr>
                    <w:t>MM713FD/A</w:t>
                  </w:r>
                  <w:r>
                    <w:rPr>
                      <w:rFonts w:ascii="Times New Roman"/>
                      <w:position w:val="-1"/>
                      <w:sz w:val="12"/>
                    </w:rPr>
                    <w:tab/>
                  </w:r>
                  <w:r>
                    <w:rPr>
                      <w:position w:val="-1"/>
                      <w:sz w:val="12"/>
                    </w:rPr>
                    <w:t>2</w:t>
                  </w:r>
                </w:p>
                <w:p>
                  <w:pPr>
                    <w:spacing w:before="22"/>
                    <w:ind w:left="1446" w:right="0" w:firstLine="0"/>
                    <w:jc w:val="left"/>
                    <w:rPr>
                      <w:sz w:val="12"/>
                    </w:rPr>
                  </w:pPr>
                  <w:r>
                    <w:rPr>
                      <w:sz w:val="12"/>
                    </w:rPr>
                    <w:t>Dotykové pero, rozpoznání přítlaku, stínování, podpora gest, vyměnitelný hrot, magnetické přichyceni a bezdrátové nabíjení, výdrž až 12 hodin, kompatibilita s položkou č. 12;</w:t>
                  </w:r>
                </w:p>
                <w:p>
                  <w:pPr>
                    <w:tabs>
                      <w:tab w:pos="12211" w:val="right" w:leader="none"/>
                    </w:tabs>
                    <w:spacing w:before="31"/>
                    <w:ind w:left="1224" w:right="0" w:firstLine="0"/>
                    <w:jc w:val="left"/>
                    <w:rPr>
                      <w:sz w:val="12"/>
                    </w:rPr>
                  </w:pPr>
                  <w:r>
                    <w:rPr>
                      <w:position w:val="1"/>
                      <w:sz w:val="12"/>
                    </w:rPr>
                    <w:t>13   MU8F2ZM/A  * - Apple Pencil (2nd</w:t>
                  </w:r>
                  <w:r>
                    <w:rPr>
                      <w:spacing w:val="-1"/>
                      <w:position w:val="1"/>
                      <w:sz w:val="12"/>
                    </w:rPr>
                    <w:t> </w:t>
                  </w:r>
                  <w:r>
                    <w:rPr>
                      <w:position w:val="1"/>
                      <w:sz w:val="12"/>
                    </w:rPr>
                    <w:t>Generation)</w:t>
                  </w:r>
                  <w:r>
                    <w:rPr>
                      <w:spacing w:val="3"/>
                      <w:position w:val="1"/>
                      <w:sz w:val="12"/>
                    </w:rPr>
                    <w:t> </w:t>
                  </w:r>
                  <w:r>
                    <w:rPr>
                      <w:position w:val="1"/>
                      <w:sz w:val="12"/>
                    </w:rPr>
                    <w:t>MU8F2ZM/A</w:t>
                  </w:r>
                  <w:r>
                    <w:rPr>
                      <w:rFonts w:ascii="Times New Roman"/>
                      <w:sz w:val="12"/>
                    </w:rPr>
                    <w:tab/>
                  </w:r>
                  <w:r>
                    <w:rPr>
                      <w:sz w:val="12"/>
                    </w:rPr>
                    <w:t>2</w:t>
                  </w:r>
                </w:p>
                <w:p>
                  <w:pPr>
                    <w:spacing w:before="19"/>
                    <w:ind w:left="1446" w:right="0" w:firstLine="0"/>
                    <w:jc w:val="left"/>
                    <w:rPr>
                      <w:sz w:val="12"/>
                    </w:rPr>
                  </w:pPr>
                  <w:r>
                    <w:rPr>
                      <w:sz w:val="12"/>
                    </w:rPr>
                    <w:t>Projektor LCD, rozlišení 1920x1080, poměr stran 16:9, kontrast 16 000:1, svítivost 4000 ANSI Im, 2x HDMI, 2x VGA, kompozitní vstup (Cinch) video + L + R, LAN, WiFi, RS232,</w:t>
                  </w:r>
                </w:p>
                <w:p>
                  <w:pPr>
                    <w:tabs>
                      <w:tab w:pos="12211" w:val="right" w:leader="none"/>
                    </w:tabs>
                    <w:spacing w:before="18"/>
                    <w:ind w:left="1224" w:right="0" w:firstLine="0"/>
                    <w:jc w:val="left"/>
                    <w:rPr>
                      <w:sz w:val="12"/>
                    </w:rPr>
                  </w:pPr>
                  <w:r>
                    <w:rPr>
                      <w:position w:val="3"/>
                      <w:sz w:val="12"/>
                    </w:rPr>
                    <w:t>14  </w:t>
                  </w:r>
                  <w:r>
                    <w:rPr>
                      <w:position w:val="1"/>
                      <w:sz w:val="12"/>
                    </w:rPr>
                    <w:t>Audio vstup-výstup, reproduktory 16W, dálkové ovládání, možnost umístěn pod strp; V11H988040 - </w:t>
                  </w:r>
                  <w:r>
                    <w:rPr>
                      <w:spacing w:val="6"/>
                      <w:position w:val="1"/>
                      <w:sz w:val="12"/>
                    </w:rPr>
                    <w:t> </w:t>
                  </w:r>
                  <w:r>
                    <w:rPr>
                      <w:position w:val="1"/>
                      <w:sz w:val="12"/>
                    </w:rPr>
                    <w:t>Epson EB-992F</w:t>
                  </w:r>
                  <w:r>
                    <w:rPr>
                      <w:rFonts w:ascii="Times New Roman" w:hAnsi="Times New Roman"/>
                      <w:sz w:val="12"/>
                    </w:rPr>
                    <w:tab/>
                  </w:r>
                  <w:r>
                    <w:rPr>
                      <w:sz w:val="12"/>
                    </w:rPr>
                    <w:t>1</w:t>
                  </w:r>
                </w:p>
                <w:p>
                  <w:pPr>
                    <w:spacing w:before="20"/>
                    <w:ind w:left="1440" w:right="0" w:firstLine="0"/>
                    <w:jc w:val="left"/>
                    <w:rPr>
                      <w:sz w:val="12"/>
                    </w:rPr>
                  </w:pPr>
                  <w:r>
                    <w:rPr>
                      <w:w w:val="105"/>
                      <w:sz w:val="12"/>
                    </w:rPr>
                    <w:t>Stropní držák projektoru, nosnost 15 kg, kvalitní materiál, nastavitelná délka 50 - 70 cm, náklon +/-15°, otočení-rotace +/- 30°, systém pro vedení kabelů, rychloupínací systém;</w:t>
                  </w:r>
                </w:p>
                <w:p>
                  <w:pPr>
                    <w:tabs>
                      <w:tab w:pos="12211" w:val="right" w:leader="none"/>
                    </w:tabs>
                    <w:spacing w:before="26"/>
                    <w:ind w:left="1224" w:right="0" w:firstLine="0"/>
                    <w:jc w:val="left"/>
                    <w:rPr>
                      <w:sz w:val="12"/>
                    </w:rPr>
                  </w:pPr>
                  <w:r>
                    <w:rPr>
                      <w:sz w:val="12"/>
                    </w:rPr>
                    <w:t>15   kompatibilita s položkou č. 14 - Držák projektoru Fiber</w:t>
                  </w:r>
                  <w:r>
                    <w:rPr>
                      <w:spacing w:val="-6"/>
                      <w:sz w:val="12"/>
                    </w:rPr>
                    <w:t> </w:t>
                  </w:r>
                  <w:r>
                    <w:rPr>
                      <w:sz w:val="12"/>
                    </w:rPr>
                    <w:t>Mounts</w:t>
                  </w:r>
                  <w:r>
                    <w:rPr>
                      <w:spacing w:val="1"/>
                      <w:sz w:val="12"/>
                    </w:rPr>
                    <w:t> </w:t>
                  </w:r>
                  <w:r>
                    <w:rPr>
                      <w:sz w:val="12"/>
                    </w:rPr>
                    <w:t>FM107</w:t>
                  </w:r>
                  <w:r>
                    <w:rPr>
                      <w:rFonts w:ascii="Times New Roman" w:hAnsi="Times New Roman"/>
                      <w:position w:val="-1"/>
                      <w:sz w:val="12"/>
                    </w:rPr>
                    <w:tab/>
                  </w:r>
                  <w:r>
                    <w:rPr>
                      <w:position w:val="-1"/>
                      <w:sz w:val="12"/>
                    </w:rPr>
                    <w:t>1</w:t>
                  </w:r>
                </w:p>
                <w:p>
                  <w:pPr>
                    <w:spacing w:before="14"/>
                    <w:ind w:left="1446" w:right="0" w:firstLine="0"/>
                    <w:jc w:val="left"/>
                    <w:rPr>
                      <w:sz w:val="12"/>
                    </w:rPr>
                  </w:pPr>
                  <w:r>
                    <w:rPr>
                      <w:w w:val="105"/>
                      <w:sz w:val="12"/>
                    </w:rPr>
                    <w:t>Batoh na notebook 15,6", objem 231, dělená hlavní kapsa organisérem, polstrované popruhy, poutko pro připevnění na kufr, integrovaný USB port, kódový TSA zámek, boční</w:t>
                  </w:r>
                </w:p>
                <w:p>
                  <w:pPr>
                    <w:tabs>
                      <w:tab w:pos="12211" w:val="right" w:leader="none"/>
                    </w:tabs>
                    <w:spacing w:before="28"/>
                    <w:ind w:left="1230" w:right="0" w:firstLine="0"/>
                    <w:jc w:val="left"/>
                    <w:rPr>
                      <w:sz w:val="12"/>
                    </w:rPr>
                  </w:pPr>
                  <w:r>
                    <w:rPr>
                      <w:position w:val="2"/>
                      <w:sz w:val="12"/>
                    </w:rPr>
                    <w:t>16   </w:t>
                  </w:r>
                  <w:r>
                    <w:rPr>
                      <w:position w:val="1"/>
                      <w:sz w:val="12"/>
                    </w:rPr>
                    <w:t>kapsy, voděodolný materiál, černá barva, hmotnost do 1 kg; KS3233W - Kingsons Anti-theft Backpack</w:t>
                  </w:r>
                  <w:r>
                    <w:rPr>
                      <w:spacing w:val="-3"/>
                      <w:position w:val="1"/>
                      <w:sz w:val="12"/>
                    </w:rPr>
                    <w:t> </w:t>
                  </w:r>
                  <w:r>
                    <w:rPr>
                      <w:position w:val="1"/>
                      <w:sz w:val="12"/>
                    </w:rPr>
                    <w:t>15.6"</w:t>
                  </w:r>
                  <w:r>
                    <w:rPr>
                      <w:spacing w:val="7"/>
                      <w:position w:val="1"/>
                      <w:sz w:val="12"/>
                    </w:rPr>
                    <w:t> </w:t>
                  </w:r>
                  <w:r>
                    <w:rPr>
                      <w:position w:val="1"/>
                      <w:sz w:val="12"/>
                    </w:rPr>
                    <w:t>černý</w:t>
                  </w:r>
                  <w:r>
                    <w:rPr>
                      <w:rFonts w:ascii="Times New Roman" w:hAnsi="Times New Roman"/>
                      <w:sz w:val="12"/>
                    </w:rPr>
                    <w:tab/>
                  </w:r>
                  <w:r>
                    <w:rPr>
                      <w:sz w:val="12"/>
                    </w:rPr>
                    <w:t>1</w:t>
                  </w:r>
                </w:p>
                <w:p>
                  <w:pPr>
                    <w:spacing w:before="20"/>
                    <w:ind w:left="1446" w:right="0" w:firstLine="0"/>
                    <w:jc w:val="left"/>
                    <w:rPr>
                      <w:sz w:val="12"/>
                    </w:rPr>
                  </w:pPr>
                  <w:r>
                    <w:rPr>
                      <w:w w:val="105"/>
                      <w:sz w:val="12"/>
                    </w:rPr>
                    <w:t>Batoh na notebook 15,6", objem 21,51, dělená hlavní kapsa, přední kapsa, boční kapsa na láhev, vrchní kapsa na mobilní telefon a doklady, nastavitelné polstrované popruhy,</w:t>
                  </w:r>
                </w:p>
                <w:p>
                  <w:pPr>
                    <w:tabs>
                      <w:tab w:pos="12218" w:val="right" w:leader="none"/>
                    </w:tabs>
                    <w:spacing w:before="16"/>
                    <w:ind w:left="1224" w:right="0" w:firstLine="0"/>
                    <w:jc w:val="left"/>
                    <w:rPr>
                      <w:sz w:val="12"/>
                    </w:rPr>
                  </w:pPr>
                  <w:r>
                    <w:rPr>
                      <w:position w:val="1"/>
                      <w:sz w:val="12"/>
                    </w:rPr>
                    <w:t>17  </w:t>
                  </w:r>
                  <w:r>
                    <w:rPr>
                      <w:sz w:val="12"/>
                    </w:rPr>
                    <w:t>voděodolný materiál, černá barva; D3057S - Dicota Spin BacPack 14 </w:t>
                  </w:r>
                  <w:r>
                    <w:rPr>
                      <w:spacing w:val="7"/>
                      <w:sz w:val="12"/>
                    </w:rPr>
                    <w:t> </w:t>
                  </w:r>
                  <w:r>
                    <w:rPr>
                      <w:sz w:val="12"/>
                    </w:rPr>
                    <w:t>-15,6”</w:t>
                  </w:r>
                  <w:r>
                    <w:rPr>
                      <w:spacing w:val="1"/>
                      <w:sz w:val="12"/>
                    </w:rPr>
                    <w:t> </w:t>
                  </w:r>
                  <w:r>
                    <w:rPr>
                      <w:sz w:val="12"/>
                    </w:rPr>
                    <w:t>černá</w:t>
                  </w:r>
                  <w:r>
                    <w:rPr>
                      <w:rFonts w:ascii="Times New Roman" w:hAnsi="Times New Roman"/>
                      <w:position w:val="-1"/>
                      <w:sz w:val="12"/>
                    </w:rPr>
                    <w:tab/>
                  </w:r>
                  <w:r>
                    <w:rPr>
                      <w:position w:val="-1"/>
                      <w:sz w:val="12"/>
                    </w:rPr>
                    <w:t>3</w:t>
                  </w:r>
                </w:p>
                <w:p>
                  <w:pPr>
                    <w:spacing w:before="14"/>
                    <w:ind w:left="1446" w:right="0" w:firstLine="0"/>
                    <w:jc w:val="left"/>
                    <w:rPr>
                      <w:sz w:val="12"/>
                    </w:rPr>
                  </w:pPr>
                  <w:r>
                    <w:rPr>
                      <w:w w:val="105"/>
                      <w:sz w:val="12"/>
                    </w:rPr>
                    <w:t>Bluetooth reproduktor 5.1, dvoupásmový, výkon 20W RMS pro woofer, 10W algoritmus Harman, stereo, současné připojení dvou zařízení, frekvenční rozsah 63 </w:t>
                  </w:r>
                  <w:r>
                    <w:rPr>
                      <w:w w:val="155"/>
                      <w:sz w:val="12"/>
                    </w:rPr>
                    <w:t>- </w:t>
                  </w:r>
                  <w:r>
                    <w:rPr>
                      <w:w w:val="105"/>
                      <w:sz w:val="12"/>
                    </w:rPr>
                    <w:t>20 000 Hz,</w:t>
                  </w:r>
                </w:p>
                <w:p>
                  <w:pPr>
                    <w:tabs>
                      <w:tab w:pos="12211" w:val="right" w:leader="none"/>
                    </w:tabs>
                    <w:spacing w:before="28"/>
                    <w:ind w:left="1230" w:right="0" w:firstLine="0"/>
                    <w:jc w:val="left"/>
                    <w:rPr>
                      <w:sz w:val="12"/>
                    </w:rPr>
                  </w:pPr>
                  <w:r>
                    <w:rPr>
                      <w:position w:val="2"/>
                      <w:sz w:val="12"/>
                    </w:rPr>
                    <w:t>18</w:t>
                  </w:r>
                  <w:r>
                    <w:rPr>
                      <w:spacing w:val="-3"/>
                      <w:position w:val="2"/>
                      <w:sz w:val="12"/>
                    </w:rPr>
                    <w:t> </w:t>
                  </w:r>
                  <w:r>
                    <w:rPr>
                      <w:position w:val="1"/>
                      <w:sz w:val="12"/>
                    </w:rPr>
                    <w:t>podpora A2DR a AVRCP, IP67, Android </w:t>
                  </w:r>
                  <w:r>
                    <w:rPr>
                      <w:w w:val="120"/>
                      <w:position w:val="1"/>
                      <w:sz w:val="12"/>
                    </w:rPr>
                    <w:t>/ </w:t>
                  </w:r>
                  <w:r>
                    <w:rPr>
                      <w:position w:val="1"/>
                      <w:sz w:val="12"/>
                    </w:rPr>
                    <w:t>iOS, výdrž baterie až 12 hodin, rozhraní USB-C; JBLFLIP6GREN - JBL Flip 6</w:t>
                  </w:r>
                  <w:r>
                    <w:rPr>
                      <w:spacing w:val="-2"/>
                      <w:position w:val="1"/>
                      <w:sz w:val="12"/>
                    </w:rPr>
                    <w:t> </w:t>
                  </w:r>
                  <w:r>
                    <w:rPr>
                      <w:position w:val="1"/>
                      <w:sz w:val="12"/>
                    </w:rPr>
                    <w:t>zelený</w:t>
                  </w:r>
                  <w:r>
                    <w:rPr>
                      <w:rFonts w:ascii="Times New Roman" w:hAnsi="Times New Roman"/>
                      <w:sz w:val="12"/>
                    </w:rPr>
                    <w:tab/>
                  </w:r>
                  <w:r>
                    <w:rPr>
                      <w:sz w:val="12"/>
                    </w:rPr>
                    <w:t>1</w:t>
                  </w:r>
                </w:p>
                <w:p>
                  <w:pPr>
                    <w:spacing w:before="13"/>
                    <w:ind w:left="1454" w:right="0" w:firstLine="0"/>
                    <w:jc w:val="left"/>
                    <w:rPr>
                      <w:sz w:val="12"/>
                    </w:rPr>
                  </w:pPr>
                  <w:r>
                    <w:rPr>
                      <w:sz w:val="12"/>
                    </w:rPr>
                    <w:t>Pokladní tiskárna, termotisk, šířka pásky 80 mm, průměr pásky 83 mm, 203 DPI, rychlost tisku 200 mm/s, USB, RS323, životnost 15 mil. Řádků; C31CH51011 - Epson  TM-T20III</w:t>
                  </w:r>
                </w:p>
                <w:p>
                  <w:pPr>
                    <w:tabs>
                      <w:tab w:pos="12211" w:val="right" w:leader="none"/>
                    </w:tabs>
                    <w:spacing w:before="26"/>
                    <w:ind w:left="1230" w:right="0" w:firstLine="0"/>
                    <w:jc w:val="left"/>
                    <w:rPr>
                      <w:sz w:val="12"/>
                    </w:rPr>
                  </w:pPr>
                  <w:r>
                    <w:rPr>
                      <w:sz w:val="12"/>
                    </w:rPr>
                    <w:t>19 </w:t>
                  </w:r>
                  <w:r>
                    <w:rPr>
                      <w:spacing w:val="23"/>
                      <w:sz w:val="12"/>
                    </w:rPr>
                    <w:t> </w:t>
                  </w:r>
                  <w:r>
                    <w:rPr>
                      <w:sz w:val="12"/>
                    </w:rPr>
                    <w:t>C31CH51011</w:t>
                  </w:r>
                  <w:r>
                    <w:rPr>
                      <w:rFonts w:ascii="Times New Roman"/>
                      <w:position w:val="-1"/>
                      <w:sz w:val="12"/>
                    </w:rPr>
                    <w:tab/>
                  </w:r>
                  <w:r>
                    <w:rPr>
                      <w:position w:val="-1"/>
                      <w:sz w:val="12"/>
                    </w:rPr>
                    <w:t>2</w:t>
                  </w:r>
                </w:p>
                <w:p>
                  <w:pPr>
                    <w:spacing w:before="21"/>
                    <w:ind w:left="1446" w:right="0" w:firstLine="0"/>
                    <w:jc w:val="left"/>
                    <w:rPr>
                      <w:sz w:val="12"/>
                    </w:rPr>
                  </w:pPr>
                  <w:r>
                    <w:rPr>
                      <w:sz w:val="12"/>
                    </w:rPr>
                    <w:t>Ruční čtečka čárových kódů, stojánek,  USB připojení, laserové jednořádkové snímání, </w:t>
                  </w:r>
                  <w:r>
                    <w:rPr>
                      <w:w w:val="105"/>
                      <w:sz w:val="12"/>
                    </w:rPr>
                    <w:t>ID </w:t>
                  </w:r>
                  <w:r>
                    <w:rPr>
                      <w:sz w:val="12"/>
                    </w:rPr>
                    <w:t>kódy z papíru  i obrazovky,  IP42, Direct Code Indicator, použití handheld </w:t>
                  </w:r>
                  <w:r>
                    <w:rPr>
                      <w:w w:val="145"/>
                      <w:sz w:val="12"/>
                    </w:rPr>
                    <w:t>/ </w:t>
                  </w:r>
                  <w:r>
                    <w:rPr>
                      <w:sz w:val="12"/>
                    </w:rPr>
                    <w:t>hands-free,</w:t>
                  </w:r>
                </w:p>
                <w:p>
                  <w:pPr>
                    <w:tabs>
                      <w:tab w:pos="12211" w:val="right" w:leader="none"/>
                    </w:tabs>
                    <w:spacing w:before="31"/>
                    <w:ind w:left="1224" w:right="0" w:firstLine="0"/>
                    <w:jc w:val="left"/>
                    <w:rPr>
                      <w:sz w:val="12"/>
                    </w:rPr>
                  </w:pPr>
                  <w:r>
                    <w:rPr>
                      <w:position w:val="1"/>
                      <w:sz w:val="12"/>
                    </w:rPr>
                    <w:t>20   rychlost snímání 100 skenů/s; LS2208-SR20007R-UR - Zebra LS2208 snímač čárových kódů, KIT,</w:t>
                  </w:r>
                  <w:r>
                    <w:rPr>
                      <w:spacing w:val="-9"/>
                      <w:position w:val="1"/>
                      <w:sz w:val="12"/>
                    </w:rPr>
                    <w:t> </w:t>
                  </w:r>
                  <w:r>
                    <w:rPr>
                      <w:position w:val="1"/>
                      <w:sz w:val="12"/>
                    </w:rPr>
                    <w:t>černý,</w:t>
                  </w:r>
                  <w:r>
                    <w:rPr>
                      <w:spacing w:val="8"/>
                      <w:position w:val="1"/>
                      <w:sz w:val="12"/>
                    </w:rPr>
                    <w:t> </w:t>
                  </w:r>
                  <w:r>
                    <w:rPr>
                      <w:position w:val="1"/>
                      <w:sz w:val="12"/>
                    </w:rPr>
                    <w:t>USB</w:t>
                  </w:r>
                  <w:r>
                    <w:rPr>
                      <w:rFonts w:ascii="Times New Roman" w:hAnsi="Times New Roman"/>
                      <w:sz w:val="12"/>
                    </w:rPr>
                    <w:tab/>
                  </w:r>
                  <w:r>
                    <w:rPr>
                      <w:sz w:val="12"/>
                    </w:rPr>
                    <w:t>2</w:t>
                  </w:r>
                </w:p>
                <w:p>
                  <w:pPr>
                    <w:spacing w:line="300" w:lineRule="auto" w:before="12"/>
                    <w:ind w:left="1446" w:right="5789" w:firstLine="7"/>
                    <w:jc w:val="left"/>
                    <w:rPr>
                      <w:sz w:val="12"/>
                    </w:rPr>
                  </w:pPr>
                  <w:r>
                    <w:rPr>
                      <w:sz w:val="12"/>
                    </w:rPr>
                    <w:t>Powerbanka 10000 mAh, celkový výkon 22,5 W, 4 nebo více výstupů:, USB-A, USB-C, max. výstupní proud 5 A, max. výstupní napětí 12 V, LED indikace stavu, bezdrátové nabíjení, Apple Watch, certifikace MagSafe, Pass Through Charging, vstup USB-C, Lightning;  22013973 - SWISSTEN powerbanka 2vl pro Apple Watch a MagSafe, lOOOOmAh,</w:t>
                  </w:r>
                </w:p>
                <w:p>
                  <w:pPr>
                    <w:tabs>
                      <w:tab w:pos="12211" w:val="right" w:leader="none"/>
                    </w:tabs>
                    <w:spacing w:before="1"/>
                    <w:ind w:left="1224" w:right="0" w:firstLine="0"/>
                    <w:jc w:val="left"/>
                    <w:rPr>
                      <w:sz w:val="12"/>
                    </w:rPr>
                  </w:pPr>
                  <w:r>
                    <w:rPr>
                      <w:w w:val="95"/>
                      <w:sz w:val="12"/>
                    </w:rPr>
                    <w:t>21 </w:t>
                  </w:r>
                  <w:r>
                    <w:rPr>
                      <w:spacing w:val="28"/>
                      <w:w w:val="95"/>
                      <w:sz w:val="12"/>
                    </w:rPr>
                    <w:t> </w:t>
                  </w:r>
                  <w:r>
                    <w:rPr>
                      <w:w w:val="95"/>
                      <w:sz w:val="12"/>
                    </w:rPr>
                    <w:t>černá</w:t>
                  </w:r>
                  <w:r>
                    <w:rPr>
                      <w:rFonts w:ascii="Times New Roman" w:hAnsi="Times New Roman"/>
                      <w:w w:val="95"/>
                      <w:position w:val="-1"/>
                      <w:sz w:val="12"/>
                    </w:rPr>
                    <w:tab/>
                  </w:r>
                  <w:r>
                    <w:rPr>
                      <w:w w:val="95"/>
                      <w:position w:val="-1"/>
                      <w:sz w:val="12"/>
                    </w:rPr>
                    <w:t>1</w:t>
                  </w:r>
                </w:p>
                <w:p>
                  <w:pPr>
                    <w:spacing w:before="15"/>
                    <w:ind w:left="1446" w:right="0" w:firstLine="0"/>
                    <w:jc w:val="left"/>
                    <w:rPr>
                      <w:sz w:val="12"/>
                    </w:rPr>
                  </w:pPr>
                  <w:r>
                    <w:rPr>
                      <w:w w:val="105"/>
                      <w:sz w:val="12"/>
                    </w:rPr>
                    <w:t>Powebanka 10000 mAh, celkový výkon 15 W, 3 výstupy: </w:t>
                  </w:r>
                  <w:r>
                    <w:rPr>
                      <w:w w:val="120"/>
                      <w:sz w:val="12"/>
                    </w:rPr>
                    <w:t>lx </w:t>
                  </w:r>
                  <w:r>
                    <w:rPr>
                      <w:w w:val="105"/>
                      <w:sz w:val="12"/>
                    </w:rPr>
                    <w:t>USB-A, </w:t>
                  </w:r>
                  <w:r>
                    <w:rPr>
                      <w:w w:val="120"/>
                      <w:sz w:val="12"/>
                    </w:rPr>
                    <w:t>lx </w:t>
                  </w:r>
                  <w:r>
                    <w:rPr>
                      <w:w w:val="105"/>
                      <w:sz w:val="12"/>
                    </w:rPr>
                    <w:t>USB-C, max. výstupní proud 3 A, max. výstupní napětí 5 V, typ rychlonabíjení USB Power Delivery a</w:t>
                  </w:r>
                </w:p>
                <w:p>
                  <w:pPr>
                    <w:tabs>
                      <w:tab w:pos="12218" w:val="right" w:leader="none"/>
                    </w:tabs>
                    <w:spacing w:before="26"/>
                    <w:ind w:left="1224" w:right="0" w:firstLine="0"/>
                    <w:jc w:val="left"/>
                    <w:rPr>
                      <w:sz w:val="12"/>
                    </w:rPr>
                  </w:pPr>
                  <w:r>
                    <w:rPr>
                      <w:position w:val="3"/>
                      <w:sz w:val="12"/>
                    </w:rPr>
                    <w:t>22   </w:t>
                  </w:r>
                  <w:r>
                    <w:rPr>
                      <w:position w:val="1"/>
                      <w:sz w:val="12"/>
                    </w:rPr>
                    <w:t>Qualcomm Quick Charge 3.0, s displejem, vstup Micro USB, USB-C, Lightning;  22013927 - SWISSTEN All-ln-One</w:t>
                  </w:r>
                  <w:r>
                    <w:rPr>
                      <w:spacing w:val="-6"/>
                      <w:position w:val="1"/>
                      <w:sz w:val="12"/>
                    </w:rPr>
                    <w:t> </w:t>
                  </w:r>
                  <w:r>
                    <w:rPr>
                      <w:position w:val="1"/>
                      <w:sz w:val="12"/>
                    </w:rPr>
                    <w:t>PowerBank</w:t>
                  </w:r>
                  <w:r>
                    <w:rPr>
                      <w:spacing w:val="5"/>
                      <w:position w:val="1"/>
                      <w:sz w:val="12"/>
                    </w:rPr>
                    <w:t> </w:t>
                  </w:r>
                  <w:r>
                    <w:rPr>
                      <w:position w:val="1"/>
                      <w:sz w:val="12"/>
                    </w:rPr>
                    <w:t>lOOOOmAh</w:t>
                  </w:r>
                  <w:r>
                    <w:rPr>
                      <w:rFonts w:ascii="Times New Roman"/>
                      <w:sz w:val="12"/>
                    </w:rPr>
                    <w:tab/>
                  </w:r>
                  <w:r>
                    <w:rPr>
                      <w:sz w:val="12"/>
                    </w:rPr>
                    <w:t>3</w:t>
                  </w:r>
                </w:p>
                <w:p>
                  <w:pPr>
                    <w:pStyle w:val="BodyText"/>
                    <w:spacing w:before="10"/>
                    <w:rPr>
                      <w:rFonts w:ascii="Times New Roman"/>
                      <w:sz w:val="14"/>
                    </w:rPr>
                  </w:pPr>
                </w:p>
                <w:p>
                  <w:pPr>
                    <w:spacing w:before="1"/>
                    <w:ind w:left="1446" w:right="0" w:firstLine="0"/>
                    <w:jc w:val="left"/>
                    <w:rPr>
                      <w:sz w:val="12"/>
                    </w:rPr>
                  </w:pPr>
                  <w:r>
                    <w:rPr>
                      <w:w w:val="105"/>
                      <w:sz w:val="12"/>
                    </w:rPr>
                    <w:t>Odolné pouzdro pro Apple iPhone 15 Pro, ochraný kryt čoček fotoaparátu, materiál TPU </w:t>
                  </w:r>
                  <w:r>
                    <w:rPr>
                      <w:w w:val="120"/>
                      <w:sz w:val="12"/>
                    </w:rPr>
                    <w:t>/ </w:t>
                  </w:r>
                  <w:r>
                    <w:rPr>
                      <w:w w:val="105"/>
                      <w:sz w:val="12"/>
                    </w:rPr>
                    <w:t>silikon, podpora MagSafe a bezdrátového dobíjení, výřezy pro tlačítka a konektory,</w:t>
                  </w:r>
                </w:p>
                <w:p>
                  <w:pPr>
                    <w:tabs>
                      <w:tab w:pos="12218" w:val="right" w:leader="none"/>
                    </w:tabs>
                    <w:spacing w:before="46"/>
                    <w:ind w:left="1224" w:right="0" w:firstLine="0"/>
                    <w:jc w:val="left"/>
                    <w:rPr>
                      <w:sz w:val="12"/>
                    </w:rPr>
                  </w:pPr>
                  <w:r>
                    <w:rPr>
                      <w:w w:val="105"/>
                      <w:position w:val="1"/>
                      <w:sz w:val="12"/>
                    </w:rPr>
                    <w:t>23  černá barva; 81310101300003 - Spello by Epico odolný magnetický kryt s ochranou čoček fotoaparátu pro iPhone 15 Pro, kompatibilní s</w:t>
                  </w:r>
                  <w:r>
                    <w:rPr>
                      <w:spacing w:val="-14"/>
                      <w:w w:val="105"/>
                      <w:position w:val="1"/>
                      <w:sz w:val="12"/>
                    </w:rPr>
                    <w:t> </w:t>
                  </w:r>
                  <w:r>
                    <w:rPr>
                      <w:w w:val="105"/>
                      <w:position w:val="1"/>
                      <w:sz w:val="12"/>
                    </w:rPr>
                    <w:t>MagSafe,</w:t>
                  </w:r>
                  <w:r>
                    <w:rPr>
                      <w:spacing w:val="-8"/>
                      <w:w w:val="105"/>
                      <w:position w:val="1"/>
                      <w:sz w:val="12"/>
                    </w:rPr>
                    <w:t> </w:t>
                  </w:r>
                  <w:r>
                    <w:rPr>
                      <w:w w:val="105"/>
                      <w:position w:val="1"/>
                      <w:sz w:val="12"/>
                    </w:rPr>
                    <w:t>černá</w:t>
                  </w:r>
                  <w:r>
                    <w:rPr>
                      <w:rFonts w:ascii="Times New Roman" w:hAnsi="Times New Roman"/>
                      <w:w w:val="105"/>
                      <w:sz w:val="12"/>
                    </w:rPr>
                    <w:tab/>
                  </w:r>
                  <w:r>
                    <w:rPr>
                      <w:w w:val="105"/>
                      <w:sz w:val="12"/>
                    </w:rPr>
                    <w:t>1</w:t>
                  </w:r>
                </w:p>
                <w:p>
                  <w:pPr>
                    <w:tabs>
                      <w:tab w:pos="14997" w:val="left" w:leader="none"/>
                    </w:tabs>
                    <w:spacing w:before="42"/>
                    <w:ind w:left="1548" w:right="0" w:firstLine="0"/>
                    <w:jc w:val="left"/>
                    <w:rPr>
                      <w:sz w:val="12"/>
                    </w:rPr>
                  </w:pPr>
                  <w:r>
                    <w:rPr>
                      <w:sz w:val="12"/>
                    </w:rPr>
                    <w:t>Celková  cena</w:t>
                  </w:r>
                  <w:r>
                    <w:rPr>
                      <w:spacing w:val="7"/>
                      <w:sz w:val="12"/>
                    </w:rPr>
                    <w:t> </w:t>
                  </w:r>
                  <w:r>
                    <w:rPr>
                      <w:sz w:val="12"/>
                    </w:rPr>
                    <w:t>bez</w:t>
                  </w:r>
                  <w:r>
                    <w:rPr>
                      <w:spacing w:val="23"/>
                      <w:sz w:val="12"/>
                    </w:rPr>
                    <w:t> </w:t>
                  </w:r>
                  <w:r>
                    <w:rPr>
                      <w:sz w:val="12"/>
                    </w:rPr>
                    <w:t>DPH:</w:t>
                    <w:tab/>
                    <w:t>225 476</w:t>
                  </w:r>
                  <w:r>
                    <w:rPr>
                      <w:spacing w:val="-20"/>
                      <w:sz w:val="12"/>
                    </w:rPr>
                    <w:t> </w:t>
                  </w:r>
                  <w:r>
                    <w:rPr>
                      <w:sz w:val="12"/>
                    </w:rPr>
                    <w:t>Kč</w:t>
                  </w:r>
                </w:p>
                <w:p>
                  <w:pPr>
                    <w:pStyle w:val="BodyText"/>
                    <w:rPr>
                      <w:rFonts w:ascii="Times New Roman"/>
                      <w:sz w:val="12"/>
                    </w:rPr>
                  </w:pPr>
                </w:p>
                <w:p>
                  <w:pPr>
                    <w:pStyle w:val="BodyText"/>
                    <w:rPr>
                      <w:rFonts w:ascii="Times New Roman"/>
                      <w:sz w:val="12"/>
                    </w:rPr>
                  </w:pPr>
                </w:p>
                <w:p>
                  <w:pPr>
                    <w:spacing w:before="98"/>
                    <w:ind w:left="1230" w:right="0" w:firstLine="0"/>
                    <w:jc w:val="left"/>
                    <w:rPr>
                      <w:sz w:val="12"/>
                    </w:rPr>
                  </w:pPr>
                  <w:r>
                    <w:rPr>
                      <w:w w:val="105"/>
                      <w:sz w:val="12"/>
                    </w:rPr>
                    <w:t>*   Zařízení určené pro provoz v České republice - oficiální distribuce pro Českou republiku</w:t>
                  </w:r>
                </w:p>
                <w:p>
                  <w:pPr>
                    <w:spacing w:before="34"/>
                    <w:ind w:left="1230" w:right="0" w:firstLine="0"/>
                    <w:jc w:val="left"/>
                    <w:rPr>
                      <w:sz w:val="12"/>
                    </w:rPr>
                  </w:pPr>
                  <w:r>
                    <w:rPr>
                      <w:sz w:val="12"/>
                    </w:rPr>
                    <w:t>*    Servis zařízení v autorizovaných servisních místech v ČR a EU koncovým zákazníkem</w:t>
                  </w:r>
                </w:p>
                <w:p>
                  <w:pPr>
                    <w:spacing w:before="28"/>
                    <w:ind w:left="1230" w:right="0" w:firstLine="0"/>
                    <w:jc w:val="left"/>
                    <w:rPr>
                      <w:sz w:val="12"/>
                    </w:rPr>
                  </w:pPr>
                  <w:r>
                    <w:rPr>
                      <w:w w:val="105"/>
                      <w:sz w:val="12"/>
                    </w:rPr>
                    <w:t>*  Homologované zařízení v kompletním balení od výrobce</w:t>
                  </w:r>
                </w:p>
                <w:p>
                  <w:pPr>
                    <w:spacing w:before="35"/>
                    <w:ind w:left="1230" w:right="0" w:firstLine="0"/>
                    <w:jc w:val="left"/>
                    <w:rPr>
                      <w:sz w:val="12"/>
                    </w:rPr>
                  </w:pPr>
                  <w:r>
                    <w:rPr>
                      <w:sz w:val="12"/>
                    </w:rPr>
                    <w:t>*     CZ lokalizace software zařízení</w:t>
                  </w:r>
                </w:p>
                <w:p>
                  <w:pPr>
                    <w:spacing w:before="27"/>
                    <w:ind w:left="1230" w:right="0" w:firstLine="0"/>
                    <w:jc w:val="left"/>
                    <w:rPr>
                      <w:sz w:val="12"/>
                    </w:rPr>
                  </w:pPr>
                  <w:r>
                    <w:rPr>
                      <w:sz w:val="12"/>
                    </w:rPr>
                    <w:t>*     Návod k použití v českém jazyce</w:t>
                  </w:r>
                </w:p>
                <w:p>
                  <w:pPr>
                    <w:spacing w:before="35"/>
                    <w:ind w:left="1230" w:right="0" w:firstLine="0"/>
                    <w:jc w:val="left"/>
                    <w:rPr>
                      <w:sz w:val="12"/>
                    </w:rPr>
                  </w:pPr>
                  <w:r>
                    <w:rPr>
                      <w:sz w:val="12"/>
                    </w:rPr>
                    <w:t>*     Záruka 24 měsíců</w:t>
                  </w:r>
                </w:p>
              </w:txbxContent>
            </v:textbox>
            <w10:wrap type="none"/>
          </v:shape>
        </w:pict>
      </w:r>
      <w:r>
        <w:rPr/>
        <w:pict>
          <v:group style="position:absolute;margin-left:0pt;margin-top:.000017pt;width:841.7pt;height:595.1pt;mso-position-horizontal-relative:page;mso-position-vertical-relative:page;z-index:-14968" coordorigin="0,0" coordsize="16834,11902">
            <v:shape style="position:absolute;left:0;top:0;width:16834;height:11902" type="#_x0000_t75" stroked="false">
              <v:imagedata r:id="rId14" o:title=""/>
            </v:shape>
            <v:rect style="position:absolute;left:13337;top:1984;width:2564;height:7318" filled="true" fillcolor="#000000" stroked="false">
              <v:fill type="solid"/>
            </v:rect>
            <w10:wrap type="none"/>
          </v:group>
        </w:pic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7"/>
        <w:gridCol w:w="9896"/>
        <w:gridCol w:w="1163"/>
        <w:gridCol w:w="1804"/>
        <w:gridCol w:w="1644"/>
      </w:tblGrid>
      <w:tr>
        <w:trPr>
          <w:trHeight w:val="696" w:hRule="exact"/>
        </w:trPr>
        <w:tc>
          <w:tcPr>
            <w:tcW w:w="377" w:type="dxa"/>
          </w:tcPr>
          <w:p>
            <w:pPr/>
          </w:p>
        </w:tc>
        <w:tc>
          <w:tcPr>
            <w:tcW w:w="9896" w:type="dxa"/>
          </w:tcPr>
          <w:p>
            <w:pPr/>
          </w:p>
        </w:tc>
        <w:tc>
          <w:tcPr>
            <w:tcW w:w="1163" w:type="dxa"/>
          </w:tcPr>
          <w:p>
            <w:pPr/>
          </w:p>
        </w:tc>
        <w:tc>
          <w:tcPr>
            <w:tcW w:w="1804" w:type="dxa"/>
          </w:tcPr>
          <w:p>
            <w:pPr/>
          </w:p>
        </w:tc>
        <w:tc>
          <w:tcPr>
            <w:tcW w:w="1644" w:type="dxa"/>
          </w:tcPr>
          <w:p>
            <w:pPr/>
          </w:p>
        </w:tc>
      </w:tr>
      <w:tr>
        <w:trPr>
          <w:trHeight w:val="33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66"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6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8"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66"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73"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6"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6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16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8"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51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6"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42"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335"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519"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424"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r>
        <w:trPr>
          <w:trHeight w:val="433" w:hRule="exact"/>
        </w:trPr>
        <w:tc>
          <w:tcPr>
            <w:tcW w:w="377" w:type="dxa"/>
          </w:tcPr>
          <w:p>
            <w:pPr/>
          </w:p>
        </w:tc>
        <w:tc>
          <w:tcPr>
            <w:tcW w:w="9896" w:type="dxa"/>
          </w:tcPr>
          <w:p>
            <w:pPr/>
          </w:p>
        </w:tc>
        <w:tc>
          <w:tcPr>
            <w:tcW w:w="1163" w:type="dxa"/>
          </w:tcPr>
          <w:p>
            <w:pPr/>
          </w:p>
        </w:tc>
        <w:tc>
          <w:tcPr>
            <w:tcW w:w="1804" w:type="dxa"/>
          </w:tcPr>
          <w:p>
            <w:pPr/>
          </w:p>
        </w:tc>
        <w:tc>
          <w:tcPr>
            <w:tcW w:w="1644" w:type="dxa"/>
            <w:shd w:val="clear" w:color="auto" w:fill="000000"/>
          </w:tcPr>
          <w:p>
            <w:pPr/>
          </w:p>
        </w:tc>
      </w:tr>
    </w:tbl>
    <w:sectPr>
      <w:pgSz w:w="16840" w:h="11910" w:orient="landscape"/>
      <w:pgMar w:top="1100" w:bottom="280" w:left="90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2024-05-07T13:05:35Z</dcterms:created>
  <dcterms:modified xsi:type="dcterms:W3CDTF">2024-05-07T13:05:35Z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LastSaved">
    <vt:filetime>2024-05-07T00:00:00Z</vt:filetime>
  </property>
</Properties>
</file>