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A5E3" w14:textId="77777777" w:rsidR="001806EC" w:rsidRDefault="001806EC" w:rsidP="001806EC">
      <w:pPr>
        <w:rPr>
          <w:rFonts w:cs="Arial"/>
          <w:b/>
          <w:szCs w:val="22"/>
        </w:rPr>
      </w:pPr>
    </w:p>
    <w:p w14:paraId="5ACBBA79" w14:textId="77777777" w:rsidR="002676A2" w:rsidRDefault="002676A2" w:rsidP="001806EC">
      <w:pPr>
        <w:rPr>
          <w:rFonts w:cs="Arial"/>
          <w:b/>
          <w:szCs w:val="22"/>
        </w:rPr>
      </w:pPr>
    </w:p>
    <w:p w14:paraId="54BD98F6" w14:textId="77777777" w:rsidR="001806EC" w:rsidRDefault="001806EC" w:rsidP="001806EC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08A1E984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46881FC1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6F370ECB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3F803A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5526FBEC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 w:rsidR="006B7019">
        <w:rPr>
          <w:rFonts w:cs="Arial"/>
          <w:szCs w:val="22"/>
        </w:rPr>
        <w:t>003-60039011/0710, VS:</w:t>
      </w:r>
    </w:p>
    <w:p w14:paraId="539B782E" w14:textId="77777777" w:rsidR="001806EC" w:rsidRPr="00A55F53" w:rsidRDefault="001806EC" w:rsidP="001806EC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0E5E68B0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56E2D199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568FB41F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61FDE56C" w14:textId="77777777" w:rsidR="001806EC" w:rsidRPr="003733B1" w:rsidRDefault="001806EC" w:rsidP="001806EC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64574A1B" w14:textId="77777777" w:rsidR="001806EC" w:rsidRDefault="001806EC" w:rsidP="001806EC">
      <w:pPr>
        <w:rPr>
          <w:rFonts w:cs="Arial"/>
          <w:szCs w:val="22"/>
        </w:rPr>
      </w:pPr>
    </w:p>
    <w:p w14:paraId="03C2E0E7" w14:textId="77777777" w:rsidR="002676A2" w:rsidRPr="003733B1" w:rsidRDefault="002676A2" w:rsidP="001806EC">
      <w:pPr>
        <w:rPr>
          <w:rFonts w:cs="Arial"/>
          <w:szCs w:val="22"/>
        </w:rPr>
      </w:pPr>
    </w:p>
    <w:p w14:paraId="663AB164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74B4415C" w14:textId="77777777" w:rsidR="001806EC" w:rsidRDefault="001806EC" w:rsidP="001806EC">
      <w:pPr>
        <w:rPr>
          <w:b/>
          <w:szCs w:val="22"/>
        </w:rPr>
      </w:pPr>
    </w:p>
    <w:p w14:paraId="423C662D" w14:textId="77777777" w:rsidR="002676A2" w:rsidRDefault="002676A2" w:rsidP="001806EC">
      <w:pPr>
        <w:rPr>
          <w:b/>
          <w:szCs w:val="22"/>
        </w:rPr>
      </w:pPr>
    </w:p>
    <w:p w14:paraId="22289AA6" w14:textId="77777777" w:rsidR="001806EC" w:rsidRDefault="00E97562" w:rsidP="001806EC">
      <w:pPr>
        <w:rPr>
          <w:b/>
          <w:szCs w:val="22"/>
        </w:rPr>
      </w:pPr>
      <w:r>
        <w:rPr>
          <w:b/>
          <w:szCs w:val="22"/>
        </w:rPr>
        <w:t>Jihočeská cestovní agentura pro německy mluvící turisty</w:t>
      </w:r>
      <w:r w:rsidR="00BB4596">
        <w:rPr>
          <w:b/>
          <w:szCs w:val="22"/>
        </w:rPr>
        <w:t xml:space="preserve"> s.r.o.</w:t>
      </w:r>
    </w:p>
    <w:p w14:paraId="0AC1A507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E97562">
        <w:rPr>
          <w:szCs w:val="22"/>
        </w:rPr>
        <w:t>Riegrova 2706/43a</w:t>
      </w:r>
      <w:r w:rsidR="00BB4596">
        <w:rPr>
          <w:szCs w:val="22"/>
        </w:rPr>
        <w:t xml:space="preserve">, </w:t>
      </w:r>
      <w:r w:rsidR="00E97562">
        <w:rPr>
          <w:szCs w:val="22"/>
        </w:rPr>
        <w:t>370 01 České Budějovice</w:t>
      </w:r>
    </w:p>
    <w:p w14:paraId="41E4C566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IČ: </w:t>
      </w:r>
      <w:r w:rsidR="00E97562">
        <w:rPr>
          <w:szCs w:val="22"/>
        </w:rPr>
        <w:t>19815913</w:t>
      </w:r>
    </w:p>
    <w:p w14:paraId="0075BB51" w14:textId="5FB58499" w:rsidR="001806EC" w:rsidRPr="004A0424" w:rsidRDefault="00E97562" w:rsidP="001806EC">
      <w:pPr>
        <w:rPr>
          <w:szCs w:val="22"/>
        </w:rPr>
      </w:pPr>
      <w:r>
        <w:rPr>
          <w:szCs w:val="22"/>
        </w:rPr>
        <w:t xml:space="preserve">Zastoupený: </w:t>
      </w:r>
      <w:proofErr w:type="spellStart"/>
      <w:r w:rsidR="001B5589">
        <w:rPr>
          <w:szCs w:val="22"/>
        </w:rPr>
        <w:t>xxxxxxxxxxxxxxx</w:t>
      </w:r>
      <w:proofErr w:type="spellEnd"/>
    </w:p>
    <w:p w14:paraId="3F9FBD0F" w14:textId="77777777" w:rsidR="001806EC" w:rsidRPr="003733B1" w:rsidRDefault="001806EC" w:rsidP="001806EC">
      <w:pPr>
        <w:rPr>
          <w:rFonts w:cs="Arial"/>
          <w:szCs w:val="22"/>
        </w:rPr>
      </w:pPr>
    </w:p>
    <w:p w14:paraId="6E24CFD9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1546B69D" w14:textId="77777777" w:rsidR="001806EC" w:rsidRPr="003733B1" w:rsidRDefault="001806EC" w:rsidP="001806EC">
      <w:pPr>
        <w:rPr>
          <w:rFonts w:cs="Arial"/>
          <w:szCs w:val="22"/>
        </w:rPr>
      </w:pPr>
    </w:p>
    <w:p w14:paraId="54D86566" w14:textId="777777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</w:p>
    <w:p w14:paraId="0CB6D505" w14:textId="77777777" w:rsidR="001806EC" w:rsidRDefault="001806EC" w:rsidP="001806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tuto </w:t>
      </w:r>
    </w:p>
    <w:p w14:paraId="5D16E7EC" w14:textId="77777777" w:rsidR="002676A2" w:rsidRDefault="002676A2" w:rsidP="001806EC">
      <w:pPr>
        <w:jc w:val="both"/>
        <w:rPr>
          <w:rFonts w:cs="Arial"/>
          <w:szCs w:val="22"/>
        </w:rPr>
      </w:pPr>
    </w:p>
    <w:p w14:paraId="52CC3109" w14:textId="77777777" w:rsidR="002676A2" w:rsidRDefault="002676A2" w:rsidP="001806EC">
      <w:pPr>
        <w:jc w:val="both"/>
        <w:rPr>
          <w:rFonts w:cs="Arial"/>
          <w:szCs w:val="22"/>
        </w:rPr>
      </w:pPr>
    </w:p>
    <w:p w14:paraId="7E81FA1C" w14:textId="77777777" w:rsidR="004E4958" w:rsidRDefault="004E4958" w:rsidP="001806EC">
      <w:pPr>
        <w:jc w:val="both"/>
        <w:rPr>
          <w:rFonts w:cs="Arial"/>
          <w:szCs w:val="22"/>
        </w:rPr>
      </w:pPr>
    </w:p>
    <w:p w14:paraId="5B650E30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4EDE37C1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3E0DCBA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324B2FD2" w14:textId="77777777" w:rsidR="002676A2" w:rsidRDefault="002676A2" w:rsidP="001806EC">
      <w:pPr>
        <w:jc w:val="center"/>
        <w:rPr>
          <w:rStyle w:val="Siln"/>
          <w:sz w:val="22"/>
          <w:szCs w:val="22"/>
        </w:rPr>
      </w:pPr>
    </w:p>
    <w:p w14:paraId="097656D2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BED6D5D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7E894FAA" w14:textId="7777777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 zámkem Hluboká nad Vltavou, kde seznamuje návštěvníky na jednotlivých prohlídkových kruzích s interiéry zámku a jeho historií.</w:t>
      </w:r>
    </w:p>
    <w:p w14:paraId="74C22683" w14:textId="77777777" w:rsidR="001806EC" w:rsidRPr="006E75F0" w:rsidRDefault="001806EC" w:rsidP="001806EC">
      <w:pPr>
        <w:pStyle w:val="odstavce"/>
      </w:pPr>
      <w:r>
        <w:rPr>
          <w:lang w:val="cs-CZ"/>
        </w:rPr>
        <w:t>Partnerem je cestovní kancelář, která v rámci prodeje zájezdu nabízí i další doplňkové služby, spočívající mimo jiné i v možnosti navštívit některou z návštěvnických tras státního zámku Hluboká nad Vltavou.</w:t>
      </w:r>
    </w:p>
    <w:p w14:paraId="574C763C" w14:textId="77777777" w:rsidR="001806EC" w:rsidRPr="0019170D" w:rsidRDefault="001806EC" w:rsidP="001806EC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2B60C55F" w14:textId="77777777" w:rsidR="0019170D" w:rsidRDefault="0019170D" w:rsidP="004E4958">
      <w:pPr>
        <w:pStyle w:val="odstavce"/>
        <w:numPr>
          <w:ilvl w:val="0"/>
          <w:numId w:val="0"/>
        </w:numPr>
        <w:ind w:left="425"/>
      </w:pPr>
    </w:p>
    <w:p w14:paraId="3A80A4BB" w14:textId="77777777" w:rsidR="004E4958" w:rsidRPr="006E75F0" w:rsidRDefault="004E4958" w:rsidP="004E4958">
      <w:pPr>
        <w:pStyle w:val="odstavce"/>
        <w:numPr>
          <w:ilvl w:val="0"/>
          <w:numId w:val="0"/>
        </w:numPr>
        <w:ind w:left="425"/>
      </w:pPr>
    </w:p>
    <w:p w14:paraId="743C5DE4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lastRenderedPageBreak/>
        <w:t>Článek I</w:t>
      </w:r>
      <w:r>
        <w:rPr>
          <w:bCs/>
        </w:rPr>
        <w:t>I.</w:t>
      </w:r>
    </w:p>
    <w:p w14:paraId="4AEAEA5D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12DD96A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46FA7300" w14:textId="77777777" w:rsidR="001806EC" w:rsidRDefault="001806EC" w:rsidP="001806EC">
      <w:pPr>
        <w:ind w:left="360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a) vystavit klientům voucher na prohlídkovou trasu zámku. Vzor voucheru je přílohou č. 1 této smlouvy.</w:t>
      </w:r>
    </w:p>
    <w:p w14:paraId="111AA962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b) v případě skupiny rezervovat konkrétní prohlídkový okruh v konkrétním dni a čase. Organizovanou skupinou se rozumí skupina více než 10 lidí, která jde na prohlídku v konkrétní den a čas. </w:t>
      </w:r>
    </w:p>
    <w:p w14:paraId="46E0DB09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podle písm. b) předchozího odstavce kontaktuje NPÚ telefonicky nebo prostřednictvím internetu a provede rezervaci míst na vybrané prohlídce. Podmínkou je, aby kontaktoval NPÚ v dostatečném předstihu.</w:t>
      </w:r>
    </w:p>
    <w:p w14:paraId="3B3FB838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>
        <w:rPr>
          <w:szCs w:val="22"/>
          <w:lang w:eastAsia="x-none"/>
        </w:rPr>
        <w:t xml:space="preserve">návštěvníkovi vstupenku oproti voucheru na vybraný návštěvnický okruh. </w:t>
      </w:r>
    </w:p>
    <w:p w14:paraId="168B0EEB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pošle vždy 1 x měsíčně prostřednictvím daňového dokladu – faktury vyúčtování prohlídek poskytnutých na základě voucheru partnera a vydaných vstupenek se 14 denní lhůtou splatnosti ode dne vystavení. </w:t>
      </w:r>
    </w:p>
    <w:p w14:paraId="6FC8074A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67CC8B61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2D0BFEDA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organizované podle odst. 1 písm. b) tohoto článku zajistí, aby se jeho hosté dostavili do pokladny zámku v dostatečném předstihu před zahájením prohlídky.</w:t>
      </w:r>
    </w:p>
    <w:p w14:paraId="403CB947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V případě, že se hosté/klienti nedostaví k objednané prohlídce, umožní jim NPÚ prohlídku v jiný čas jen v případě volné kapacity.</w:t>
      </w:r>
    </w:p>
    <w:p w14:paraId="749CA897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 xml:space="preserve">se hosté partnera nedostaví včas na prohlídku dle dohody podle bodu 2. </w:t>
      </w:r>
    </w:p>
    <w:p w14:paraId="38FC93DB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</w:p>
    <w:p w14:paraId="4CC0FAB8" w14:textId="77777777" w:rsidR="001806EC" w:rsidRDefault="001806EC" w:rsidP="001806EC">
      <w:pPr>
        <w:pStyle w:val="odstavce"/>
        <w:numPr>
          <w:ilvl w:val="0"/>
          <w:numId w:val="0"/>
        </w:numPr>
      </w:pPr>
    </w:p>
    <w:p w14:paraId="225F4D98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3D309783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0C314786" w14:textId="77777777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31.12.2025.</w:t>
      </w:r>
    </w:p>
    <w:p w14:paraId="5991855E" w14:textId="77777777" w:rsidR="004E4958" w:rsidRDefault="004E4958" w:rsidP="00AB6629">
      <w:pPr>
        <w:ind w:left="284"/>
        <w:jc w:val="both"/>
      </w:pPr>
    </w:p>
    <w:p w14:paraId="3EB64F00" w14:textId="77777777" w:rsidR="002676A2" w:rsidRDefault="002676A2" w:rsidP="00AB6629">
      <w:pPr>
        <w:ind w:left="284"/>
        <w:jc w:val="both"/>
      </w:pPr>
    </w:p>
    <w:p w14:paraId="73018365" w14:textId="77777777" w:rsidR="001806EC" w:rsidRDefault="001806EC" w:rsidP="001806EC">
      <w:pPr>
        <w:ind w:left="360"/>
        <w:jc w:val="both"/>
      </w:pPr>
    </w:p>
    <w:p w14:paraId="1C1AB613" w14:textId="77777777" w:rsidR="001806EC" w:rsidRPr="006726DF" w:rsidRDefault="001806EC" w:rsidP="001806EC">
      <w:pPr>
        <w:ind w:left="360"/>
        <w:jc w:val="both"/>
      </w:pPr>
    </w:p>
    <w:p w14:paraId="47C7BE75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F426D">
        <w:rPr>
          <w:b/>
          <w:bCs/>
        </w:rPr>
        <w:t>I</w:t>
      </w:r>
      <w:r>
        <w:rPr>
          <w:b/>
          <w:bCs/>
        </w:rPr>
        <w:t>V.</w:t>
      </w:r>
    </w:p>
    <w:p w14:paraId="54E27A40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0F78CABC" w14:textId="77777777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>Tato smlouva byla sepsána ve dvou vyhotoveních. Každá ze smluvních stran obdržela po jednom totožném vyhotovení.</w:t>
      </w:r>
    </w:p>
    <w:p w14:paraId="28064DD6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14E4E5C8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2C4FF7BC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2DFA51E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8CE1DC2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06585540" w14:textId="77777777" w:rsidR="001806EC" w:rsidRPr="003733B1" w:rsidRDefault="001806EC" w:rsidP="001806EC">
      <w:pPr>
        <w:ind w:left="360"/>
        <w:jc w:val="both"/>
        <w:rPr>
          <w:szCs w:val="22"/>
        </w:rPr>
      </w:pPr>
    </w:p>
    <w:p w14:paraId="05CB2D74" w14:textId="77777777" w:rsidR="001806EC" w:rsidRPr="003733B1" w:rsidRDefault="001806EC" w:rsidP="001806EC">
      <w:pPr>
        <w:ind w:left="426"/>
        <w:jc w:val="both"/>
        <w:rPr>
          <w:szCs w:val="22"/>
        </w:rPr>
      </w:pPr>
      <w:r>
        <w:rPr>
          <w:szCs w:val="22"/>
        </w:rPr>
        <w:t>Příloha: vzor voucheru</w:t>
      </w:r>
    </w:p>
    <w:p w14:paraId="5E9B6D44" w14:textId="77777777" w:rsidR="001806EC" w:rsidRPr="003733B1" w:rsidRDefault="001806EC" w:rsidP="001806EC">
      <w:pPr>
        <w:jc w:val="both"/>
        <w:rPr>
          <w:szCs w:val="22"/>
        </w:rPr>
      </w:pPr>
    </w:p>
    <w:p w14:paraId="0BBBB767" w14:textId="77777777" w:rsidR="001806EC" w:rsidRPr="003733B1" w:rsidRDefault="001806EC" w:rsidP="001806EC">
      <w:pPr>
        <w:rPr>
          <w:b/>
          <w:szCs w:val="22"/>
        </w:rPr>
      </w:pPr>
    </w:p>
    <w:p w14:paraId="3B779AE6" w14:textId="77777777" w:rsidR="001806EC" w:rsidRPr="003733B1" w:rsidRDefault="001806EC" w:rsidP="001806EC">
      <w:pPr>
        <w:rPr>
          <w:rFonts w:cs="Arial"/>
          <w:szCs w:val="22"/>
        </w:rPr>
      </w:pPr>
    </w:p>
    <w:p w14:paraId="767E3109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6017352E" w14:textId="77777777" w:rsidTr="000F03E7">
        <w:trPr>
          <w:trHeight w:val="1140"/>
          <w:jc w:val="center"/>
        </w:trPr>
        <w:tc>
          <w:tcPr>
            <w:tcW w:w="4606" w:type="dxa"/>
          </w:tcPr>
          <w:p w14:paraId="622C0B0C" w14:textId="781B820E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Českých Budějovicích</w:t>
            </w:r>
            <w:r w:rsidRPr="003733B1">
              <w:rPr>
                <w:szCs w:val="22"/>
              </w:rPr>
              <w:t>, dne</w:t>
            </w:r>
            <w:r w:rsidR="001B5589">
              <w:rPr>
                <w:szCs w:val="22"/>
              </w:rPr>
              <w:t xml:space="preserve"> 6. 5. 2024</w:t>
            </w:r>
            <w:r w:rsidRPr="003733B1">
              <w:rPr>
                <w:szCs w:val="22"/>
              </w:rPr>
              <w:t xml:space="preserve"> </w:t>
            </w:r>
          </w:p>
          <w:p w14:paraId="4EB0B109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B8492C3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57FF43A4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76D2CDB5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102A7E8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49440E7A" w14:textId="0929FAD0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E97562">
              <w:rPr>
                <w:szCs w:val="22"/>
              </w:rPr>
              <w:t>Českých Budějovicích</w:t>
            </w:r>
            <w:r>
              <w:rPr>
                <w:szCs w:val="22"/>
              </w:rPr>
              <w:t xml:space="preserve">, </w:t>
            </w:r>
            <w:r w:rsidRPr="003733B1">
              <w:rPr>
                <w:szCs w:val="22"/>
              </w:rPr>
              <w:t>dne</w:t>
            </w:r>
            <w:r w:rsidR="001B5589">
              <w:rPr>
                <w:szCs w:val="22"/>
              </w:rPr>
              <w:t xml:space="preserve"> 3. 4. 2024</w:t>
            </w:r>
          </w:p>
          <w:p w14:paraId="52EC429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4CC2DC97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6A9568DD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00E4E897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68BB9775" w14:textId="273A7868" w:rsidR="001806EC" w:rsidRDefault="001B5589" w:rsidP="006B7019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</w:t>
            </w:r>
            <w:proofErr w:type="spellEnd"/>
          </w:p>
          <w:p w14:paraId="7FAE62F4" w14:textId="77777777" w:rsidR="006B7019" w:rsidRPr="00BD3AD0" w:rsidRDefault="006B7019" w:rsidP="006B7019">
            <w:pPr>
              <w:jc w:val="center"/>
              <w:rPr>
                <w:szCs w:val="22"/>
              </w:rPr>
            </w:pPr>
          </w:p>
        </w:tc>
      </w:tr>
    </w:tbl>
    <w:p w14:paraId="7560205E" w14:textId="77777777" w:rsidR="001806EC" w:rsidRPr="003733B1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ředitel NPÚ, ÚPS v Českých Budějovicích                           </w:t>
      </w:r>
      <w:r w:rsidR="00E97562">
        <w:rPr>
          <w:rFonts w:cs="Arial"/>
          <w:szCs w:val="22"/>
        </w:rPr>
        <w:t xml:space="preserve">             jednatel</w:t>
      </w:r>
    </w:p>
    <w:p w14:paraId="03C69D41" w14:textId="77777777" w:rsidR="005D1844" w:rsidRDefault="005D1844"/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3B74" w14:textId="77777777" w:rsidR="00542A14" w:rsidRDefault="00542A14" w:rsidP="001806EC">
      <w:r>
        <w:separator/>
      </w:r>
    </w:p>
  </w:endnote>
  <w:endnote w:type="continuationSeparator" w:id="0">
    <w:p w14:paraId="24B24AB9" w14:textId="77777777" w:rsidR="00542A14" w:rsidRDefault="00542A14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7B0" w14:textId="77777777" w:rsidR="00542A14" w:rsidRDefault="00542A14" w:rsidP="001806EC">
      <w:r>
        <w:separator/>
      </w:r>
    </w:p>
  </w:footnote>
  <w:footnote w:type="continuationSeparator" w:id="0">
    <w:p w14:paraId="5AD62794" w14:textId="77777777" w:rsidR="00542A14" w:rsidRDefault="00542A14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C1B1" w14:textId="77777777" w:rsidR="001806EC" w:rsidRPr="0057580A" w:rsidRDefault="001806EC" w:rsidP="001806EC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>.j. NPU-430/</w:t>
    </w:r>
    <w:r w:rsidR="00E97562">
      <w:rPr>
        <w:rFonts w:cs="Arial"/>
        <w:szCs w:val="22"/>
      </w:rPr>
      <w:t>27962</w:t>
    </w:r>
    <w:r w:rsidRPr="0057580A">
      <w:rPr>
        <w:rFonts w:cs="Arial"/>
        <w:szCs w:val="22"/>
      </w:rPr>
      <w:t>/20</w:t>
    </w:r>
    <w:r w:rsidR="006B7019">
      <w:rPr>
        <w:rFonts w:cs="Arial"/>
        <w:szCs w:val="22"/>
      </w:rPr>
      <w:t>24</w:t>
    </w:r>
  </w:p>
  <w:p w14:paraId="1CC8749A" w14:textId="77777777" w:rsidR="001806EC" w:rsidRPr="0057580A" w:rsidRDefault="001806EC" w:rsidP="001806EC">
    <w:pPr>
      <w:rPr>
        <w:rFonts w:cs="Arial"/>
        <w:szCs w:val="22"/>
      </w:rPr>
    </w:pPr>
    <w:r w:rsidRPr="0057580A">
      <w:rPr>
        <w:rFonts w:cs="Arial"/>
        <w:szCs w:val="22"/>
      </w:rPr>
      <w:t xml:space="preserve">                                                                                                                           </w:t>
    </w:r>
    <w:r>
      <w:rPr>
        <w:rFonts w:cs="Arial"/>
        <w:szCs w:val="22"/>
      </w:rPr>
      <w:t xml:space="preserve">                 </w:t>
    </w:r>
    <w:r w:rsidRPr="0057580A">
      <w:rPr>
        <w:rFonts w:cs="Arial"/>
        <w:szCs w:val="22"/>
      </w:rPr>
      <w:t xml:space="preserve"> </w:t>
    </w:r>
    <w:r>
      <w:rPr>
        <w:rFonts w:cs="Arial"/>
        <w:szCs w:val="22"/>
      </w:rPr>
      <w:t xml:space="preserve">     č</w:t>
    </w:r>
    <w:r w:rsidRPr="0057580A">
      <w:rPr>
        <w:rFonts w:cs="Arial"/>
        <w:szCs w:val="22"/>
      </w:rPr>
      <w:t xml:space="preserve">. </w:t>
    </w:r>
    <w:proofErr w:type="spellStart"/>
    <w:r w:rsidRPr="0057580A">
      <w:rPr>
        <w:rFonts w:cs="Arial"/>
        <w:szCs w:val="22"/>
      </w:rPr>
      <w:t>sml</w:t>
    </w:r>
    <w:proofErr w:type="spellEnd"/>
    <w:r w:rsidRPr="0057580A">
      <w:rPr>
        <w:rFonts w:cs="Arial"/>
        <w:szCs w:val="22"/>
      </w:rPr>
      <w:t>. 3004J</w:t>
    </w:r>
    <w:r w:rsidR="00E97562">
      <w:rPr>
        <w:rFonts w:cs="Arial"/>
        <w:szCs w:val="22"/>
      </w:rPr>
      <w:t>124005</w:t>
    </w:r>
  </w:p>
  <w:p w14:paraId="512DEE7E" w14:textId="77777777" w:rsidR="001806EC" w:rsidRDefault="001806EC" w:rsidP="001806EC">
    <w:pPr>
      <w:rPr>
        <w:rFonts w:cs="Arial"/>
        <w:b/>
        <w:szCs w:val="22"/>
      </w:rPr>
    </w:pPr>
  </w:p>
  <w:p w14:paraId="6A233A9A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21905"/>
    <w:rsid w:val="001806EC"/>
    <w:rsid w:val="0019170D"/>
    <w:rsid w:val="001B5589"/>
    <w:rsid w:val="002676A2"/>
    <w:rsid w:val="00461B82"/>
    <w:rsid w:val="004E4958"/>
    <w:rsid w:val="00542A14"/>
    <w:rsid w:val="00556857"/>
    <w:rsid w:val="005D1844"/>
    <w:rsid w:val="006B7019"/>
    <w:rsid w:val="00791D21"/>
    <w:rsid w:val="007B293A"/>
    <w:rsid w:val="00867056"/>
    <w:rsid w:val="008F426D"/>
    <w:rsid w:val="00AB6629"/>
    <w:rsid w:val="00BB4596"/>
    <w:rsid w:val="00BB58AD"/>
    <w:rsid w:val="00CD60A2"/>
    <w:rsid w:val="00E97562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F27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3</cp:revision>
  <cp:lastPrinted>2024-02-12T10:12:00Z</cp:lastPrinted>
  <dcterms:created xsi:type="dcterms:W3CDTF">2024-03-26T11:56:00Z</dcterms:created>
  <dcterms:modified xsi:type="dcterms:W3CDTF">2024-05-07T08:37:00Z</dcterms:modified>
</cp:coreProperties>
</file>