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CF34F7" w:rsidR="00E60709" w:rsidRPr="00CB51D8" w:rsidRDefault="0022063D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sml.</w:t>
      </w:r>
      <w:r w:rsidR="00D821F0" w:rsidRPr="00CB51D8">
        <w:rPr>
          <w:rFonts w:ascii="Segoe UI" w:hAnsi="Segoe UI" w:cs="Segoe UI"/>
          <w:bCs/>
          <w:sz w:val="20"/>
        </w:rPr>
        <w:t xml:space="preserve"> 7700102700_1/VB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Šumperk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nám. Míru 364/1, 78701 Šumperk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00303461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CZ00303461</w:t>
      </w:r>
    </w:p>
    <w:p w14:paraId="639C42B2" w14:textId="77777777" w:rsidR="00AB58F3" w:rsidRPr="00CB51D8" w:rsidRDefault="00AB58F3" w:rsidP="00AB58F3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  <w:t xml:space="preserve">Mgr. </w:t>
      </w:r>
      <w:r>
        <w:rPr>
          <w:rFonts w:ascii="Segoe UI" w:hAnsi="Segoe UI" w:cs="Segoe UI"/>
          <w:noProof/>
        </w:rPr>
        <w:t>Bc. Eva Kostecká</w:t>
      </w:r>
      <w:r w:rsidRPr="00CB51D8">
        <w:rPr>
          <w:rFonts w:ascii="Segoe UI" w:hAnsi="Segoe UI" w:cs="Segoe UI"/>
          <w:noProof/>
        </w:rPr>
        <w:t xml:space="preserve">, </w:t>
      </w:r>
      <w:r>
        <w:rPr>
          <w:rFonts w:ascii="Segoe UI" w:hAnsi="Segoe UI" w:cs="Segoe UI"/>
          <w:noProof/>
        </w:rPr>
        <w:t>1. místostarostka</w:t>
      </w:r>
    </w:p>
    <w:p w14:paraId="7CB7848C" w14:textId="77777777" w:rsidR="00AB58F3" w:rsidRPr="00CB51D8" w:rsidRDefault="00AB58F3" w:rsidP="00AB58F3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Spisová značka:</w:t>
      </w:r>
      <w:r w:rsidRPr="00CB51D8"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>23083 vedená u Krajského soudu v Ústí nad Labem</w:t>
      </w:r>
    </w:p>
    <w:p w14:paraId="2764DF8E" w14:textId="77777777" w:rsidR="00AB58F3" w:rsidRPr="00CB51D8" w:rsidRDefault="00AB58F3" w:rsidP="00AB58F3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Česká spořitelna a.s.</w:t>
      </w:r>
    </w:p>
    <w:p w14:paraId="63E10541" w14:textId="77777777" w:rsidR="00AB58F3" w:rsidRDefault="00AB58F3" w:rsidP="00AB58F3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  <w:t>19-1905609309/0800</w:t>
      </w:r>
    </w:p>
    <w:p w14:paraId="4A937112" w14:textId="77777777" w:rsidR="00AB58F3" w:rsidRPr="00CB51D8" w:rsidRDefault="00AB58F3" w:rsidP="00AB58F3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  <w:t>v. s.: 9790000506</w:t>
      </w:r>
    </w:p>
    <w:p w14:paraId="269EFA37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3BF1D1C5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341E36FB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7A89BF99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GasNet, s.r.o.</w:t>
      </w:r>
    </w:p>
    <w:p w14:paraId="11884BEB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285B51" w:rsidRPr="00CB51D8">
        <w:rPr>
          <w:rFonts w:ascii="Segoe UI" w:hAnsi="Segoe UI" w:cs="Segoe UI"/>
        </w:rPr>
        <w:t>Klíšská 940/96, Klíše, 400 01 Ústí nad Labem</w:t>
      </w:r>
    </w:p>
    <w:p w14:paraId="34D52940" w14:textId="77777777" w:rsidR="003C1AD7" w:rsidRPr="00CB51D8" w:rsidRDefault="003C1AD7" w:rsidP="003C1AD7">
      <w:pPr>
        <w:ind w:left="2124" w:hanging="212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Spisová značka:           C 23083 vedená u Krajského soudu v Ústí nad Labem</w:t>
      </w:r>
    </w:p>
    <w:p w14:paraId="709C3C89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IČO:                              27295567</w:t>
      </w:r>
    </w:p>
    <w:p w14:paraId="34CB4E21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DIČ:                              CZ27295567</w:t>
      </w:r>
    </w:p>
    <w:p w14:paraId="7681134A" w14:textId="77777777" w:rsidR="003C1AD7" w:rsidRPr="00CB51D8" w:rsidRDefault="00944C61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Z</w:t>
      </w:r>
      <w:r w:rsidR="003C1AD7" w:rsidRPr="00CB51D8">
        <w:rPr>
          <w:rFonts w:ascii="Segoe UI" w:hAnsi="Segoe UI" w:cs="Segoe UI"/>
          <w:b/>
          <w:bCs/>
        </w:rPr>
        <w:t>astoupen</w:t>
      </w:r>
      <w:r w:rsidR="000261AE" w:rsidRPr="00CB51D8">
        <w:rPr>
          <w:rFonts w:ascii="Segoe UI" w:hAnsi="Segoe UI" w:cs="Segoe UI"/>
          <w:b/>
          <w:bCs/>
        </w:rPr>
        <w:t>a</w:t>
      </w:r>
      <w:r w:rsidR="003C1AD7" w:rsidRPr="00CB51D8">
        <w:rPr>
          <w:rFonts w:ascii="Segoe UI" w:hAnsi="Segoe UI" w:cs="Segoe UI"/>
          <w:b/>
          <w:bCs/>
        </w:rPr>
        <w:t xml:space="preserve"> na základě plné moci společností </w:t>
      </w:r>
    </w:p>
    <w:p w14:paraId="50CDECC7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</w:p>
    <w:p w14:paraId="0701618B" w14:textId="7FC14C4B" w:rsidR="003C1AD7" w:rsidRPr="00CB51D8" w:rsidRDefault="00D118A8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  <w:b/>
          <w:bCs/>
        </w:rPr>
        <w:t>GasNet Služby, s.r.o.</w:t>
      </w:r>
    </w:p>
    <w:p w14:paraId="5B07BD67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D0292D" w:rsidRPr="00CB51D8">
        <w:rPr>
          <w:rFonts w:ascii="Segoe UI" w:hAnsi="Segoe UI" w:cs="Segoe UI"/>
        </w:rPr>
        <w:t>Plynárenská 499/1, Zábrdovice, 602 00 Brno</w:t>
      </w:r>
    </w:p>
    <w:p w14:paraId="52FA0331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Spisová značka:           C 57165 vedená u Krajského soudu v Brně</w:t>
      </w:r>
    </w:p>
    <w:p w14:paraId="5C59426B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IČO:                              27935311</w:t>
      </w:r>
    </w:p>
    <w:p w14:paraId="6755F7FB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DIČ:                              CZ27935311</w:t>
      </w:r>
    </w:p>
    <w:p w14:paraId="684B4B66" w14:textId="77777777" w:rsidR="00561066" w:rsidRPr="002F18AA" w:rsidRDefault="00561066" w:rsidP="00561066">
      <w:pPr>
        <w:pStyle w:val="Zhlav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Zastoupena na základě plné moci:</w:t>
      </w:r>
    </w:p>
    <w:p w14:paraId="2B986AE3" w14:textId="5D5F4615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555BED">
        <w:rPr>
          <w:rFonts w:ascii="Segoe UI" w:hAnsi="Segoe UI" w:cs="Segoe UI"/>
          <w:lang w:val="en-US"/>
        </w:rPr>
        <w:t>XXX</w:t>
      </w:r>
    </w:p>
    <w:p w14:paraId="11495059" w14:textId="0B63485E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555BED">
        <w:rPr>
          <w:rFonts w:ascii="Segoe UI" w:hAnsi="Segoe UI" w:cs="Segoe UI"/>
          <w:lang w:val="en-US"/>
        </w:rPr>
        <w:t>XXX</w:t>
      </w:r>
    </w:p>
    <w:p w14:paraId="410A1371" w14:textId="77777777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3A98AE64" w14:textId="77777777" w:rsidR="00460309" w:rsidRPr="00CB51D8" w:rsidRDefault="006242E1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44C55BAB" w:rsidR="00A86529" w:rsidRPr="00F14530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19E0" w:rsidRPr="00F14530">
        <w:rPr>
          <w:rFonts w:ascii="Segoe UI" w:hAnsi="Segoe UI" w:cs="Segoe UI"/>
        </w:rPr>
        <w:t>pozemků</w:t>
      </w:r>
      <w:r w:rsidR="00D119E0" w:rsidRPr="00F14530">
        <w:rPr>
          <w:rFonts w:ascii="Segoe UI" w:hAnsi="Segoe UI" w:cs="Segoe UI"/>
          <w:noProof/>
        </w:rPr>
        <w:t xml:space="preserve"> </w:t>
      </w:r>
      <w:r w:rsidR="00D119E0" w:rsidRPr="00F14530">
        <w:rPr>
          <w:rFonts w:ascii="Segoe UI" w:hAnsi="Segoe UI" w:cs="Segoe UI"/>
        </w:rPr>
        <w:t xml:space="preserve"> parc. č. </w:t>
      </w:r>
      <w:r w:rsidR="00D119E0" w:rsidRPr="00F14530">
        <w:rPr>
          <w:rFonts w:ascii="Segoe UI" w:hAnsi="Segoe UI" w:cs="Segoe UI"/>
          <w:b/>
          <w:bCs/>
          <w:noProof/>
        </w:rPr>
        <w:t>1442/1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1455/1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1609/5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1609/1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1609/3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2133/1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2280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2286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2315/1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č. </w:t>
      </w:r>
      <w:r w:rsidR="00D119E0" w:rsidRPr="00F14530">
        <w:rPr>
          <w:rFonts w:ascii="Segoe UI" w:hAnsi="Segoe UI" w:cs="Segoe UI"/>
          <w:b/>
          <w:bCs/>
          <w:noProof/>
        </w:rPr>
        <w:t>3478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k.ú.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</w:rPr>
        <w:t xml:space="preserve">, obec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</w:rPr>
        <w:t xml:space="preserve">, u Katastrálního úřadu pro </w:t>
      </w:r>
      <w:r w:rsidR="00D119E0" w:rsidRPr="00F14530">
        <w:rPr>
          <w:rFonts w:ascii="Segoe UI" w:hAnsi="Segoe UI" w:cs="Segoe UI"/>
          <w:noProof/>
        </w:rPr>
        <w:t>Olomoucký kraj</w:t>
      </w:r>
      <w:r w:rsidR="00D119E0" w:rsidRPr="00F14530">
        <w:rPr>
          <w:rFonts w:ascii="Segoe UI" w:hAnsi="Segoe UI" w:cs="Segoe UI"/>
        </w:rPr>
        <w:t xml:space="preserve">, katastrální pracoviště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  <w:bCs/>
        </w:rPr>
        <w:t xml:space="preserve"> </w:t>
      </w:r>
      <w:r w:rsidR="00A86529" w:rsidRPr="00F14530">
        <w:rPr>
          <w:rFonts w:ascii="Segoe UI" w:hAnsi="Segoe UI" w:cs="Segoe UI"/>
          <w:iCs/>
          <w:snapToGrid w:val="0"/>
        </w:rPr>
        <w:t xml:space="preserve">(dále jen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F14530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3A12FEDE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F14530">
        <w:rPr>
          <w:rFonts w:ascii="Segoe UI" w:hAnsi="Segoe UI" w:cs="Segoe UI"/>
        </w:rPr>
        <w:t>2.</w:t>
      </w:r>
      <w:r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534200" w:rsidRPr="00F14530">
        <w:rPr>
          <w:rFonts w:ascii="Segoe UI" w:hAnsi="Segoe UI" w:cs="Segoe UI"/>
        </w:rPr>
        <w:t xml:space="preserve">název stavby: </w:t>
      </w:r>
      <w:r w:rsidR="00BA3952" w:rsidRPr="00F14530">
        <w:rPr>
          <w:rFonts w:ascii="Segoe UI" w:hAnsi="Segoe UI" w:cs="Segoe UI"/>
          <w:b/>
          <w:bCs/>
        </w:rPr>
        <w:t>REKO MS Šumperk – 8. května + 2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7700102700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BA3952" w:rsidRPr="00F14530">
        <w:rPr>
          <w:rFonts w:ascii="Segoe UI" w:hAnsi="Segoe UI" w:cs="Segoe UI"/>
          <w:bCs/>
          <w:noProof/>
        </w:rPr>
        <w:t>1022,16</w:t>
      </w:r>
      <w:r w:rsidR="006E1102" w:rsidRPr="00F14530">
        <w:rPr>
          <w:rFonts w:ascii="Segoe UI" w:hAnsi="Segoe UI" w:cs="Segoe UI"/>
          <w:bCs/>
          <w:noProof/>
        </w:rPr>
        <w:t xml:space="preserve"> </w:t>
      </w:r>
      <w:r w:rsidR="00BA3952" w:rsidRPr="00F14530">
        <w:rPr>
          <w:rFonts w:ascii="Segoe UI" w:hAnsi="Segoe UI" w:cs="Segoe UI"/>
          <w:bCs/>
        </w:rPr>
        <w:t xml:space="preserve">m 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677A726C" w14:textId="77777777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FABE61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5F3D51" w:rsidRPr="005F3D51">
        <w:rPr>
          <w:rFonts w:ascii="Segoe UI" w:hAnsi="Segoe UI" w:cs="Segoe UI"/>
        </w:rPr>
        <w:t xml:space="preserve">1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2B93ED55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geometrickém plánu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7633-502/2024 </w:t>
      </w:r>
      <w:r w:rsidR="00BA3952" w:rsidRPr="00CB51D8">
        <w:rPr>
          <w:rFonts w:ascii="Segoe UI" w:hAnsi="Segoe UI" w:cs="Segoe UI"/>
        </w:rPr>
        <w:t xml:space="preserve">ze dne </w:t>
      </w:r>
      <w:r w:rsidR="00BA3952" w:rsidRPr="00CB51D8">
        <w:rPr>
          <w:rFonts w:ascii="Segoe UI" w:hAnsi="Segoe UI" w:cs="Segoe UI"/>
          <w:noProof/>
        </w:rPr>
        <w:t>28.01.2024</w:t>
      </w:r>
      <w:r w:rsidR="00BA3952" w:rsidRPr="00CB51D8">
        <w:rPr>
          <w:rFonts w:ascii="Segoe UI" w:hAnsi="Segoe UI" w:cs="Segoe UI"/>
        </w:rPr>
        <w:t xml:space="preserve">, </w:t>
      </w:r>
      <w:r w:rsidR="00DF7C0F" w:rsidRPr="00CB51D8">
        <w:rPr>
          <w:rFonts w:ascii="Segoe UI" w:hAnsi="Segoe UI" w:cs="Segoe UI"/>
        </w:rPr>
        <w:t xml:space="preserve">který </w:t>
      </w:r>
      <w:r w:rsidR="00BA3952" w:rsidRPr="00CB51D8">
        <w:rPr>
          <w:rFonts w:ascii="Segoe UI" w:hAnsi="Segoe UI" w:cs="Segoe UI"/>
        </w:rPr>
        <w:t>vyhotov</w:t>
      </w:r>
      <w:r w:rsidR="00DF7C0F" w:rsidRPr="00CB51D8">
        <w:rPr>
          <w:rFonts w:ascii="Segoe UI" w:hAnsi="Segoe UI" w:cs="Segoe UI"/>
        </w:rPr>
        <w:t>il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>GIS-STAVINVEX a.s.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potvr</w:t>
      </w:r>
      <w:r w:rsidR="00DF7C0F" w:rsidRPr="00CB51D8">
        <w:rPr>
          <w:rFonts w:ascii="Segoe UI" w:hAnsi="Segoe UI" w:cs="Segoe UI"/>
        </w:rPr>
        <w:t>dil</w:t>
      </w:r>
      <w:r w:rsidR="00BA3952" w:rsidRPr="00CB51D8">
        <w:rPr>
          <w:rFonts w:ascii="Segoe UI" w:hAnsi="Segoe UI" w:cs="Segoe UI"/>
        </w:rPr>
        <w:t xml:space="preserve"> dne </w:t>
      </w:r>
      <w:r w:rsidR="00BA3952" w:rsidRPr="00CB51D8">
        <w:rPr>
          <w:rFonts w:ascii="Segoe UI" w:hAnsi="Segoe UI" w:cs="Segoe UI"/>
          <w:noProof/>
        </w:rPr>
        <w:t>06.02.2024 Katastrální úřad pro Olomoucký kraj</w:t>
      </w:r>
      <w:r w:rsidR="00BA3952" w:rsidRPr="00CB51D8">
        <w:rPr>
          <w:rFonts w:ascii="Segoe UI" w:hAnsi="Segoe UI" w:cs="Segoe UI"/>
        </w:rPr>
        <w:t xml:space="preserve">, katastrální pracoviště </w:t>
      </w:r>
      <w:r w:rsidR="00BA3952" w:rsidRPr="00CB51D8">
        <w:rPr>
          <w:rFonts w:ascii="Segoe UI" w:hAnsi="Segoe UI" w:cs="Segoe UI"/>
          <w:noProof/>
        </w:rPr>
        <w:t>Šumperk</w:t>
      </w:r>
      <w:r w:rsidR="008F78F8">
        <w:rPr>
          <w:rFonts w:ascii="Segoe UI" w:hAnsi="Segoe UI" w:cs="Segoe UI"/>
        </w:rPr>
        <w:t xml:space="preserve"> a </w:t>
      </w:r>
      <w:r w:rsidR="008F78F8" w:rsidRPr="00CB51D8">
        <w:rPr>
          <w:rFonts w:ascii="Segoe UI" w:hAnsi="Segoe UI" w:cs="Segoe UI"/>
        </w:rPr>
        <w:t xml:space="preserve">v geometrickém plánu č. </w:t>
      </w:r>
      <w:r w:rsidR="008F78F8" w:rsidRPr="00CB51D8">
        <w:rPr>
          <w:rFonts w:ascii="Segoe UI" w:hAnsi="Segoe UI" w:cs="Segoe UI"/>
          <w:noProof/>
        </w:rPr>
        <w:t>76</w:t>
      </w:r>
      <w:r w:rsidR="008F78F8">
        <w:rPr>
          <w:rFonts w:ascii="Segoe UI" w:hAnsi="Segoe UI" w:cs="Segoe UI"/>
          <w:noProof/>
        </w:rPr>
        <w:t>57</w:t>
      </w:r>
      <w:r w:rsidR="008F78F8" w:rsidRPr="00CB51D8">
        <w:rPr>
          <w:rFonts w:ascii="Segoe UI" w:hAnsi="Segoe UI" w:cs="Segoe UI"/>
          <w:noProof/>
        </w:rPr>
        <w:t>-50</w:t>
      </w:r>
      <w:r w:rsidR="008F78F8">
        <w:rPr>
          <w:rFonts w:ascii="Segoe UI" w:hAnsi="Segoe UI" w:cs="Segoe UI"/>
          <w:noProof/>
        </w:rPr>
        <w:t>7</w:t>
      </w:r>
      <w:r w:rsidR="008F78F8" w:rsidRPr="00CB51D8">
        <w:rPr>
          <w:rFonts w:ascii="Segoe UI" w:hAnsi="Segoe UI" w:cs="Segoe UI"/>
          <w:noProof/>
        </w:rPr>
        <w:t xml:space="preserve">/2024 </w:t>
      </w:r>
      <w:r w:rsidR="008F78F8" w:rsidRPr="00CB51D8">
        <w:rPr>
          <w:rFonts w:ascii="Segoe UI" w:hAnsi="Segoe UI" w:cs="Segoe UI"/>
        </w:rPr>
        <w:t xml:space="preserve">ze dne </w:t>
      </w:r>
      <w:r w:rsidR="00E43A53">
        <w:rPr>
          <w:rFonts w:ascii="Segoe UI" w:hAnsi="Segoe UI" w:cs="Segoe UI"/>
        </w:rPr>
        <w:t>0</w:t>
      </w:r>
      <w:r w:rsidR="008F78F8" w:rsidRPr="00CB51D8">
        <w:rPr>
          <w:rFonts w:ascii="Segoe UI" w:hAnsi="Segoe UI" w:cs="Segoe UI"/>
          <w:noProof/>
        </w:rPr>
        <w:t>2.0</w:t>
      </w:r>
      <w:r w:rsidR="00E43A53">
        <w:rPr>
          <w:rFonts w:ascii="Segoe UI" w:hAnsi="Segoe UI" w:cs="Segoe UI"/>
          <w:noProof/>
        </w:rPr>
        <w:t>4</w:t>
      </w:r>
      <w:r w:rsidR="008F78F8" w:rsidRPr="00CB51D8">
        <w:rPr>
          <w:rFonts w:ascii="Segoe UI" w:hAnsi="Segoe UI" w:cs="Segoe UI"/>
          <w:noProof/>
        </w:rPr>
        <w:t>.2024</w:t>
      </w:r>
      <w:r w:rsidR="008F78F8" w:rsidRPr="00CB51D8">
        <w:rPr>
          <w:rFonts w:ascii="Segoe UI" w:hAnsi="Segoe UI" w:cs="Segoe UI"/>
        </w:rPr>
        <w:t xml:space="preserve">, který vyhotovil </w:t>
      </w:r>
      <w:r w:rsidR="008F78F8" w:rsidRPr="00CB51D8">
        <w:rPr>
          <w:rFonts w:ascii="Segoe UI" w:hAnsi="Segoe UI" w:cs="Segoe UI"/>
          <w:noProof/>
        </w:rPr>
        <w:t>GIS-STAVINVEX a.s. a</w:t>
      </w:r>
      <w:r w:rsidR="008F78F8" w:rsidRPr="00CB51D8">
        <w:rPr>
          <w:rFonts w:ascii="Segoe UI" w:hAnsi="Segoe UI" w:cs="Segoe UI"/>
        </w:rPr>
        <w:t xml:space="preserve"> potvrdil dne </w:t>
      </w:r>
      <w:r w:rsidR="008F78F8" w:rsidRPr="00CB51D8">
        <w:rPr>
          <w:rFonts w:ascii="Segoe UI" w:hAnsi="Segoe UI" w:cs="Segoe UI"/>
          <w:noProof/>
        </w:rPr>
        <w:t>0</w:t>
      </w:r>
      <w:r w:rsidR="00E43A53">
        <w:rPr>
          <w:rFonts w:ascii="Segoe UI" w:hAnsi="Segoe UI" w:cs="Segoe UI"/>
          <w:noProof/>
        </w:rPr>
        <w:t>5</w:t>
      </w:r>
      <w:r w:rsidR="008F78F8" w:rsidRPr="00CB51D8">
        <w:rPr>
          <w:rFonts w:ascii="Segoe UI" w:hAnsi="Segoe UI" w:cs="Segoe UI"/>
          <w:noProof/>
        </w:rPr>
        <w:t>.0</w:t>
      </w:r>
      <w:r w:rsidR="00E43A53">
        <w:rPr>
          <w:rFonts w:ascii="Segoe UI" w:hAnsi="Segoe UI" w:cs="Segoe UI"/>
          <w:noProof/>
        </w:rPr>
        <w:t>4</w:t>
      </w:r>
      <w:r w:rsidR="008F78F8" w:rsidRPr="00CB51D8">
        <w:rPr>
          <w:rFonts w:ascii="Segoe UI" w:hAnsi="Segoe UI" w:cs="Segoe UI"/>
          <w:noProof/>
        </w:rPr>
        <w:t>.2024 Katastrální úřad pro Olomoucký kraj</w:t>
      </w:r>
      <w:r w:rsidR="008F78F8" w:rsidRPr="00CB51D8">
        <w:rPr>
          <w:rFonts w:ascii="Segoe UI" w:hAnsi="Segoe UI" w:cs="Segoe UI"/>
        </w:rPr>
        <w:t xml:space="preserve">, katastrální pracoviště </w:t>
      </w:r>
      <w:r w:rsidR="008F78F8" w:rsidRPr="00CB51D8">
        <w:rPr>
          <w:rFonts w:ascii="Segoe UI" w:hAnsi="Segoe UI" w:cs="Segoe UI"/>
          <w:noProof/>
        </w:rPr>
        <w:t>Šumperk</w:t>
      </w:r>
      <w:r w:rsidR="008F78F8" w:rsidRPr="00CB51D8">
        <w:rPr>
          <w:rFonts w:ascii="Segoe UI" w:hAnsi="Segoe UI" w:cs="Segoe UI"/>
        </w:rPr>
        <w:t xml:space="preserve">. </w:t>
      </w:r>
      <w:r w:rsidR="00BA3952" w:rsidRPr="00CB51D8">
        <w:rPr>
          <w:rFonts w:ascii="Segoe UI" w:hAnsi="Segoe UI" w:cs="Segoe UI"/>
        </w:rPr>
        <w:t xml:space="preserve"> Geometrický plán tvoří nedílnou součást této smlouvy.</w:t>
      </w: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FE28F4" w14:textId="77777777" w:rsidR="00E60709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2DFF4C30" w14:textId="343E10B2" w:rsidR="007F1505" w:rsidRPr="00ED698B" w:rsidRDefault="007F1505" w:rsidP="007F150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="009C4603">
        <w:rPr>
          <w:rFonts w:ascii="Segoe UI" w:hAnsi="Segoe UI" w:cs="Segoe UI"/>
        </w:rPr>
        <w:t>310.062,50</w:t>
      </w:r>
      <w:r w:rsidRPr="00CB51D8">
        <w:rPr>
          <w:rFonts w:ascii="Segoe UI" w:hAnsi="Segoe UI" w:cs="Segoe UI"/>
          <w:noProof/>
        </w:rPr>
        <w:t>,- </w:t>
      </w:r>
      <w:r w:rsidRPr="00CB51D8">
        <w:rPr>
          <w:rFonts w:ascii="Segoe UI" w:hAnsi="Segoe UI" w:cs="Segoe UI"/>
        </w:rPr>
        <w:t xml:space="preserve">Kč včetně DPH (slovy </w:t>
      </w:r>
      <w:r w:rsidR="00980FC8">
        <w:rPr>
          <w:rFonts w:ascii="Segoe UI" w:hAnsi="Segoe UI" w:cs="Segoe UI"/>
        </w:rPr>
        <w:t>Třistadesettisícšedesátdva</w:t>
      </w:r>
      <w:r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  <w:noProof/>
        </w:rPr>
        <w:t>korun česk</w:t>
      </w:r>
      <w:r w:rsidR="00C37614">
        <w:rPr>
          <w:rFonts w:ascii="Segoe UI" w:hAnsi="Segoe UI" w:cs="Segoe UI"/>
          <w:noProof/>
        </w:rPr>
        <w:t>ých</w:t>
      </w:r>
      <w:r w:rsidR="00054637">
        <w:rPr>
          <w:rFonts w:ascii="Segoe UI" w:hAnsi="Segoe UI" w:cs="Segoe UI"/>
          <w:noProof/>
        </w:rPr>
        <w:t xml:space="preserve"> a</w:t>
      </w:r>
      <w:r w:rsidR="00C37614">
        <w:rPr>
          <w:rFonts w:ascii="Segoe UI" w:hAnsi="Segoe UI" w:cs="Segoe UI"/>
          <w:noProof/>
        </w:rPr>
        <w:t xml:space="preserve"> padesát haléřů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  <w:r>
        <w:rPr>
          <w:rFonts w:ascii="Segoe UI" w:hAnsi="Segoe UI" w:cs="Segoe UI"/>
        </w:rPr>
        <w:t xml:space="preserve"> </w:t>
      </w:r>
      <w:r w:rsidRPr="00ED698B">
        <w:rPr>
          <w:rFonts w:ascii="Segoe UI" w:hAnsi="Segoe UI" w:cs="Segoe UI"/>
        </w:rPr>
        <w:t xml:space="preserve">Základ daně činí </w:t>
      </w:r>
      <w:r w:rsidR="009C4603">
        <w:rPr>
          <w:rFonts w:ascii="Segoe UI" w:hAnsi="Segoe UI" w:cs="Segoe UI"/>
        </w:rPr>
        <w:t>256.250</w:t>
      </w:r>
      <w:r w:rsidRPr="00ED698B">
        <w:rPr>
          <w:rFonts w:ascii="Segoe UI" w:hAnsi="Segoe UI" w:cs="Segoe UI"/>
        </w:rPr>
        <w:t xml:space="preserve">,- Kč, základní sazba daně z přidané hodnoty 21 %, vypočtená daň </w:t>
      </w:r>
      <w:r w:rsidR="009C4603">
        <w:rPr>
          <w:rFonts w:ascii="Segoe UI" w:hAnsi="Segoe UI" w:cs="Segoe UI"/>
        </w:rPr>
        <w:t>53.812,50</w:t>
      </w:r>
      <w:r w:rsidRPr="00ED698B">
        <w:rPr>
          <w:rFonts w:ascii="Segoe UI" w:hAnsi="Segoe UI" w:cs="Segoe UI"/>
        </w:rPr>
        <w:t xml:space="preserve">,- Kč. </w:t>
      </w:r>
    </w:p>
    <w:p w14:paraId="361A9166" w14:textId="77777777" w:rsidR="007F1505" w:rsidRPr="00CB51D8" w:rsidRDefault="007F1505" w:rsidP="007F1505">
      <w:pPr>
        <w:jc w:val="both"/>
        <w:rPr>
          <w:rFonts w:ascii="Segoe UI" w:hAnsi="Segoe UI" w:cs="Segoe UI"/>
        </w:rPr>
      </w:pPr>
    </w:p>
    <w:p w14:paraId="3448C63B" w14:textId="77777777" w:rsidR="007F1505" w:rsidRDefault="007F1505" w:rsidP="007F1505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Oprávněný se zavazuje zaplatit povinnému úplatu na základě daňového dokladu – faktury vystavené povinným do 15 dnů ode dne, kdy bylo u příslušného katastrálního úřadu zahájeno řízení o povolení vkladu práva, se splatností daňového dokladu - faktury do 30 dnů od vystavení. Za datum zdanitelného plnění je považováno datum vzniku práva účinků vkladu, tedy den podání návrhu na vklad. Daňový doklad bude zaslán na e-mailovou adresu: </w:t>
      </w:r>
      <w:hyperlink r:id="rId11" w:history="1">
        <w:r w:rsidRPr="0061609B">
          <w:rPr>
            <w:rStyle w:val="Hypertextovodkaz"/>
            <w:rFonts w:ascii="Segoe UI" w:hAnsi="Segoe UI" w:cs="Segoe UI"/>
          </w:rPr>
          <w:t>el_faktury@gasnet.cz</w:t>
        </w:r>
      </w:hyperlink>
      <w:r>
        <w:rPr>
          <w:rFonts w:ascii="Segoe UI" w:hAnsi="Segoe UI" w:cs="Segoe UI"/>
        </w:rPr>
        <w:t>. Daňový doklad – faktura bude obsahovat číslo smlouvy a přílohou bude oboustranně podepsaná smlouva.</w:t>
      </w:r>
    </w:p>
    <w:p w14:paraId="66E9868B" w14:textId="77777777" w:rsidR="007F1505" w:rsidRPr="00CB51D8" w:rsidRDefault="007F1505" w:rsidP="007F1505">
      <w:pPr>
        <w:pStyle w:val="Odstavecseseznamem"/>
        <w:ind w:left="0"/>
        <w:rPr>
          <w:rFonts w:ascii="Segoe UI" w:hAnsi="Segoe UI" w:cs="Segoe UI"/>
        </w:rPr>
      </w:pPr>
    </w:p>
    <w:p w14:paraId="27DB7CC8" w14:textId="77777777" w:rsidR="007F1505" w:rsidRPr="00CB51D8" w:rsidRDefault="007F1505" w:rsidP="007F1505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povinného naplněny podmínky ustanovení § 106a zákona č. 235/2004 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„ZoDPH“</w:t>
      </w:r>
      <w:r w:rsidRPr="00CB51D8">
        <w:rPr>
          <w:rFonts w:ascii="Segoe UI" w:hAnsi="Segoe UI" w:cs="Segoe UI"/>
        </w:rPr>
        <w:t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povinného, ale přímo na bankovní účet příslušného správce daně. Tímto bude finanční závazek oprávněného vůči povinnému v části vypočtené výše daně z přidané hodnoty vyrovnaný.</w:t>
      </w:r>
    </w:p>
    <w:p w14:paraId="33887B8A" w14:textId="77777777" w:rsidR="00EC004D" w:rsidRPr="00CB51D8" w:rsidRDefault="00EC004D" w:rsidP="00634930">
      <w:pPr>
        <w:rPr>
          <w:rFonts w:ascii="Segoe UI" w:hAnsi="Segoe UI" w:cs="Segoe UI"/>
        </w:rPr>
      </w:pP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6C005B8B" w14:textId="77777777" w:rsidR="00EC004D" w:rsidRPr="00CB51D8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34E606" w14:textId="77777777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lastRenderedPageBreak/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Pr="00CB51D8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7BA325" w14:textId="77777777" w:rsidR="00D742F5" w:rsidRPr="00CB51D8" w:rsidRDefault="00D742F5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VII.</w:t>
      </w: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22FBAEBF" w14:textId="77777777" w:rsidR="00AB3627" w:rsidRDefault="00AB3627" w:rsidP="00AB3627">
      <w:pPr>
        <w:rPr>
          <w:rFonts w:ascii="Segoe UI" w:hAnsi="Segoe UI" w:cs="Segoe UI"/>
        </w:rPr>
      </w:pPr>
    </w:p>
    <w:p w14:paraId="2C6BA4BD" w14:textId="77777777" w:rsidR="00AB3627" w:rsidRDefault="00AB3627" w:rsidP="00AB362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VIII.</w:t>
      </w:r>
      <w:r>
        <w:rPr>
          <w:rFonts w:ascii="Segoe UI" w:hAnsi="Segoe UI" w:cs="Segoe UI"/>
          <w:lang w:val="en-US"/>
        </w:rPr>
        <w:t xml:space="preserve"> </w:t>
      </w:r>
    </w:p>
    <w:p w14:paraId="438B3C9E" w14:textId="4FA1400E" w:rsidR="00997A32" w:rsidRDefault="00997A32" w:rsidP="00997A32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Segoe UI" w:hAnsi="Segoe UI" w:cs="Segoe UI"/>
        </w:rPr>
      </w:pPr>
      <w:r w:rsidRPr="00997A32">
        <w:rPr>
          <w:rFonts w:ascii="Segoe UI" w:hAnsi="Segoe UI" w:cs="Segoe UI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 w:rsidRPr="00997A32">
        <w:rPr>
          <w:rFonts w:ascii="Segoe UI" w:hAnsi="Segoe UI" w:cs="Segoe UI"/>
          <w:b/>
        </w:rPr>
        <w:t>zákon o registru smluv</w:t>
      </w:r>
      <w:r w:rsidRPr="00997A32">
        <w:rPr>
          <w:rFonts w:ascii="Segoe UI" w:hAnsi="Segoe UI" w:cs="Segoe UI"/>
        </w:rPr>
        <w:t>“).</w:t>
      </w:r>
    </w:p>
    <w:p w14:paraId="4C0263A3" w14:textId="77777777" w:rsidR="00997A32" w:rsidRPr="00997A32" w:rsidRDefault="00997A32" w:rsidP="00997A32">
      <w:pPr>
        <w:jc w:val="both"/>
        <w:rPr>
          <w:rFonts w:ascii="Segoe UI" w:hAnsi="Segoe UI" w:cs="Segoe UI"/>
        </w:rPr>
      </w:pPr>
    </w:p>
    <w:p w14:paraId="4F051116" w14:textId="26A349FE" w:rsidR="00997A32" w:rsidRPr="00997A32" w:rsidRDefault="00997A32" w:rsidP="00997A32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Segoe UI" w:hAnsi="Segoe UI" w:cs="Segoe UI"/>
        </w:rPr>
      </w:pPr>
      <w:r w:rsidRPr="00997A32">
        <w:rPr>
          <w:rFonts w:ascii="Segoe UI" w:hAnsi="Segoe UI" w:cs="Segoe UI"/>
        </w:rPr>
        <w:t xml:space="preserve">Smlouvu bez zbytečného odkladu, nejpozději do 30 dnů od uzavření smlouvy, uveřejní </w:t>
      </w:r>
      <w:r w:rsidR="0083694D">
        <w:rPr>
          <w:rFonts w:ascii="Segoe UI" w:hAnsi="Segoe UI" w:cs="Segoe UI"/>
        </w:rPr>
        <w:t>oprávněný</w:t>
      </w:r>
      <w:r w:rsidRPr="00997A32">
        <w:rPr>
          <w:rFonts w:ascii="Segoe UI" w:hAnsi="Segoe UI" w:cs="Segoe UI"/>
        </w:rPr>
        <w:t xml:space="preserve"> (dále jen „</w:t>
      </w:r>
      <w:r w:rsidRPr="00997A32">
        <w:rPr>
          <w:rFonts w:ascii="Segoe UI" w:hAnsi="Segoe UI" w:cs="Segoe UI"/>
          <w:b/>
        </w:rPr>
        <w:t xml:space="preserve">strana </w:t>
      </w:r>
      <w:r w:rsidR="0083694D">
        <w:rPr>
          <w:rFonts w:ascii="Segoe UI" w:hAnsi="Segoe UI" w:cs="Segoe UI"/>
          <w:b/>
        </w:rPr>
        <w:t>oprávněná</w:t>
      </w:r>
      <w:r w:rsidRPr="00997A32">
        <w:rPr>
          <w:rFonts w:ascii="Segoe UI" w:hAnsi="Segoe UI" w:cs="Segoe UI"/>
        </w:rPr>
        <w:t xml:space="preserve">“). Při uveřejnění je strana </w:t>
      </w:r>
      <w:r w:rsidR="007B07B0">
        <w:rPr>
          <w:rFonts w:ascii="Segoe UI" w:hAnsi="Segoe UI" w:cs="Segoe UI"/>
        </w:rPr>
        <w:t>oprávněná</w:t>
      </w:r>
      <w:r w:rsidRPr="00997A32">
        <w:rPr>
          <w:rFonts w:ascii="Segoe UI" w:hAnsi="Segoe UI" w:cs="Segoe UI"/>
        </w:rPr>
        <w:t xml:space="preserve"> povinna postupovat tak, aby nebyla ohrožena doba zahájení plnění ze smlouvy, pokud si ji smluvní strany sjednaly, případně vyplývá-li z účelu smlouvy. Pro případ potřeby opravy uveřejněné smlouvy nebo metadat smlouvy je smluvními stranami ujednáno, že tyto opravy bude povinna uveřejnit strana </w:t>
      </w:r>
      <w:r w:rsidR="00527621">
        <w:rPr>
          <w:rFonts w:ascii="Segoe UI" w:hAnsi="Segoe UI" w:cs="Segoe UI"/>
        </w:rPr>
        <w:t>oprávněná</w:t>
      </w:r>
      <w:r w:rsidRPr="00997A32">
        <w:rPr>
          <w:rFonts w:ascii="Segoe UI" w:hAnsi="Segoe UI" w:cs="Segoe UI"/>
        </w:rPr>
        <w:t>. Pro uveřejnění opravy platí ustanovení tohoto článku o uveřejnění obdobně.</w:t>
      </w:r>
    </w:p>
    <w:p w14:paraId="2B640E7E" w14:textId="77777777" w:rsidR="00997A32" w:rsidRDefault="00997A32" w:rsidP="00997A32">
      <w:pPr>
        <w:jc w:val="both"/>
        <w:rPr>
          <w:rFonts w:ascii="Segoe UI" w:hAnsi="Segoe UI" w:cs="Segoe UI"/>
        </w:rPr>
      </w:pPr>
    </w:p>
    <w:p w14:paraId="106D4845" w14:textId="1B8C5238" w:rsidR="00997A32" w:rsidRPr="00997A32" w:rsidRDefault="00997A32" w:rsidP="00997A32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Segoe UI" w:hAnsi="Segoe UI" w:cs="Segoe UI"/>
        </w:rPr>
      </w:pPr>
      <w:r w:rsidRPr="00997A32">
        <w:rPr>
          <w:rFonts w:ascii="Segoe UI" w:hAnsi="Segoe UI" w:cs="Segoe UI"/>
        </w:rPr>
        <w:t xml:space="preserve">GasNet/GasNet Služby i strana povinná prohlašují, že tato smlouva neobsahuje obchodní tajemství, jež by nebylo možné uveřejnit. </w:t>
      </w:r>
    </w:p>
    <w:p w14:paraId="1F9F19D4" w14:textId="77777777" w:rsidR="00997A32" w:rsidRDefault="00997A32" w:rsidP="00997A32">
      <w:pPr>
        <w:spacing w:line="259" w:lineRule="auto"/>
        <w:contextualSpacing/>
        <w:jc w:val="both"/>
        <w:rPr>
          <w:rFonts w:ascii="Segoe UI" w:hAnsi="Segoe UI" w:cs="Segoe UI"/>
        </w:rPr>
      </w:pPr>
    </w:p>
    <w:p w14:paraId="4B7A3949" w14:textId="78D82ABA" w:rsidR="00997A32" w:rsidRDefault="00997A32" w:rsidP="00997A32">
      <w:pPr>
        <w:pStyle w:val="Odstavecseseznamem"/>
        <w:numPr>
          <w:ilvl w:val="0"/>
          <w:numId w:val="33"/>
        </w:numPr>
        <w:spacing w:line="259" w:lineRule="auto"/>
        <w:ind w:left="284" w:hanging="284"/>
        <w:contextualSpacing/>
        <w:jc w:val="both"/>
        <w:rPr>
          <w:rFonts w:ascii="Segoe UI" w:hAnsi="Segoe UI" w:cs="Segoe UI"/>
        </w:rPr>
      </w:pPr>
      <w:r w:rsidRPr="00997A32">
        <w:rPr>
          <w:rFonts w:ascii="Segoe UI" w:hAnsi="Segoe UI" w:cs="Segoe UI"/>
        </w:rPr>
        <w:t xml:space="preserve">Strana </w:t>
      </w:r>
      <w:r w:rsidR="00DE5571">
        <w:rPr>
          <w:rFonts w:ascii="Segoe UI" w:hAnsi="Segoe UI" w:cs="Segoe UI"/>
        </w:rPr>
        <w:t>oprávněná</w:t>
      </w:r>
      <w:r w:rsidRPr="00997A32">
        <w:rPr>
          <w:rFonts w:ascii="Segoe UI" w:hAnsi="Segoe UI" w:cs="Segoe UI"/>
        </w:rPr>
        <w:t xml:space="preserve">, zajistí, aby při uveřejnění této smlouvy nebyly uveřejněny informace, které nelze uveřejnit podle platných právních předpisů (osobní údaje zaměstnanců GasNet/GasNet Služby, pracovní pozice a jejich emailové adresy a tel. čísla) a dále, aby byly znečitelněny podpisy osob zastupujících smluvní strany. </w:t>
      </w:r>
    </w:p>
    <w:p w14:paraId="6CAD6385" w14:textId="77777777" w:rsidR="00997A32" w:rsidRPr="00997A32" w:rsidRDefault="00997A32" w:rsidP="00997A32">
      <w:pPr>
        <w:pStyle w:val="Odstavecseseznamem"/>
        <w:rPr>
          <w:rFonts w:ascii="Segoe UI" w:hAnsi="Segoe UI" w:cs="Segoe UI"/>
        </w:rPr>
      </w:pPr>
    </w:p>
    <w:p w14:paraId="2AF48488" w14:textId="77777777" w:rsidR="00997A32" w:rsidRPr="00997A32" w:rsidRDefault="00997A32" w:rsidP="00997A32">
      <w:pPr>
        <w:pStyle w:val="Odstavecseseznamem"/>
        <w:numPr>
          <w:ilvl w:val="0"/>
          <w:numId w:val="33"/>
        </w:numPr>
        <w:ind w:left="284" w:hanging="284"/>
        <w:contextualSpacing/>
        <w:jc w:val="both"/>
        <w:rPr>
          <w:rFonts w:ascii="Segoe UI" w:hAnsi="Segoe UI" w:cs="Segoe UI"/>
        </w:rPr>
      </w:pPr>
      <w:r w:rsidRPr="00997A32">
        <w:rPr>
          <w:rFonts w:ascii="Segoe UI" w:hAnsi="Segoe UI" w:cs="Segoe UI"/>
        </w:rPr>
        <w:lastRenderedPageBreak/>
        <w:t xml:space="preserve">Tato smlouva nabývá účinnosti dnem uveřejnění v registru smluv v souladu s § 6 odst. 1 zákona o registru smluv, není-li smluvními stranami sjednáno datum pozdější. </w:t>
      </w:r>
    </w:p>
    <w:p w14:paraId="017F6479" w14:textId="77777777" w:rsidR="00AB3627" w:rsidRDefault="00AB3627" w:rsidP="00AB3627">
      <w:pPr>
        <w:pStyle w:val="stylText"/>
        <w:spacing w:after="120"/>
        <w:rPr>
          <w:rFonts w:ascii="Segoe UI" w:hAnsi="Segoe UI" w:cs="Segoe UI"/>
        </w:rPr>
      </w:pPr>
    </w:p>
    <w:p w14:paraId="0F3E2FA8" w14:textId="77777777" w:rsidR="00AB3627" w:rsidRDefault="00AB3627" w:rsidP="00AB362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IX.</w:t>
      </w:r>
    </w:p>
    <w:p w14:paraId="69D2761E" w14:textId="77777777" w:rsidR="00C61AD5" w:rsidRPr="00CB51D8" w:rsidRDefault="00C61AD5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Smlouva se vyhotovuje v </w:t>
      </w:r>
      <w:r w:rsidRPr="00CB51D8">
        <w:rPr>
          <w:rFonts w:ascii="Segoe UI" w:hAnsi="Segoe UI" w:cs="Segoe UI"/>
          <w:noProof/>
        </w:rPr>
        <w:t>3</w:t>
      </w:r>
      <w:r w:rsidRPr="00CB51D8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4A0A50D0" w14:textId="77777777" w:rsidR="00C61AD5" w:rsidRPr="00CB51D8" w:rsidRDefault="00C61AD5" w:rsidP="00C61AD5">
      <w:pPr>
        <w:jc w:val="both"/>
        <w:rPr>
          <w:rFonts w:ascii="Segoe UI" w:hAnsi="Segoe UI" w:cs="Segoe UI"/>
        </w:rPr>
      </w:pPr>
    </w:p>
    <w:p w14:paraId="08CB1555" w14:textId="77777777" w:rsidR="00D8649B" w:rsidRPr="00CB51D8" w:rsidRDefault="00C61AD5" w:rsidP="00C61AD5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Uzavření této smlouvy bylo schváleno usnesením ................................. č. ……ze dne…..</w:t>
      </w:r>
    </w:p>
    <w:p w14:paraId="2BF45AFE" w14:textId="77777777" w:rsidR="00CC05D0" w:rsidRDefault="00CC05D0" w:rsidP="00561066">
      <w:pPr>
        <w:spacing w:before="120"/>
        <w:ind w:left="284"/>
        <w:jc w:val="both"/>
        <w:rPr>
          <w:rFonts w:ascii="Segoe UI" w:hAnsi="Segoe UI" w:cs="Segoe UI"/>
        </w:rPr>
      </w:pPr>
    </w:p>
    <w:p w14:paraId="46F5C111" w14:textId="7F000032" w:rsidR="00561066" w:rsidRPr="002F18AA" w:rsidRDefault="00561066" w:rsidP="00561066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 ..........................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D45611">
        <w:rPr>
          <w:rFonts w:ascii="Segoe UI" w:hAnsi="Segoe UI" w:cs="Segoe UI"/>
          <w:iCs/>
        </w:rPr>
        <w:t>Ostravě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8D3B89C" w14:textId="2F788187" w:rsidR="00561066" w:rsidRDefault="00555BED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3D5DF35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oprávněný</w:t>
            </w:r>
          </w:p>
          <w:p w14:paraId="584D330F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9F16371" w14:textId="453A9621" w:rsidR="00997A32" w:rsidRDefault="00555BED" w:rsidP="00997A32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1B6B64CA" w14:textId="4E25E9A5" w:rsidR="00561066" w:rsidRDefault="00561066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oprávněný</w:t>
            </w: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1DA94A88" w14:textId="77777777" w:rsidR="000E6ED1" w:rsidRDefault="000E6ED1" w:rsidP="000E6ED1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 xml:space="preserve">Mgr. </w:t>
            </w:r>
            <w:r>
              <w:rPr>
                <w:rFonts w:ascii="Segoe UI" w:hAnsi="Segoe UI" w:cs="Segoe UI"/>
                <w:iCs/>
                <w:noProof/>
              </w:rPr>
              <w:t>Bc. Eva Kostecká</w:t>
            </w:r>
            <w:r w:rsidRPr="002F18AA">
              <w:rPr>
                <w:rFonts w:ascii="Segoe UI" w:hAnsi="Segoe UI" w:cs="Segoe UI"/>
                <w:iCs/>
                <w:noProof/>
              </w:rPr>
              <w:t xml:space="preserve">, </w:t>
            </w:r>
          </w:p>
          <w:p w14:paraId="029D026D" w14:textId="77777777" w:rsidR="000E6ED1" w:rsidRPr="002F18AA" w:rsidRDefault="000E6ED1" w:rsidP="000E6ED1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1. místostarostka</w:t>
            </w:r>
          </w:p>
          <w:p w14:paraId="5C72B9DB" w14:textId="77777777" w:rsidR="000E6ED1" w:rsidRPr="002F18AA" w:rsidRDefault="000E6ED1" w:rsidP="000E6ED1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5D57BBE3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footerReference w:type="default" r:id="rId12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146C" w14:textId="77777777" w:rsidR="00EA4F89" w:rsidRDefault="00EA4F89">
      <w:r>
        <w:separator/>
      </w:r>
    </w:p>
  </w:endnote>
  <w:endnote w:type="continuationSeparator" w:id="0">
    <w:p w14:paraId="411B1696" w14:textId="77777777" w:rsidR="00EA4F89" w:rsidRDefault="00E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29D" w14:textId="197E8519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BE91" w14:textId="77777777" w:rsidR="00EA4F89" w:rsidRDefault="00EA4F89">
      <w:r>
        <w:separator/>
      </w:r>
    </w:p>
  </w:footnote>
  <w:footnote w:type="continuationSeparator" w:id="0">
    <w:p w14:paraId="6A188CDD" w14:textId="77777777" w:rsidR="00EA4F89" w:rsidRDefault="00EA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973876"/>
    <w:multiLevelType w:val="hybridMultilevel"/>
    <w:tmpl w:val="B74A3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8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695256">
    <w:abstractNumId w:val="17"/>
  </w:num>
  <w:num w:numId="2" w16cid:durableId="128863543">
    <w:abstractNumId w:val="13"/>
  </w:num>
  <w:num w:numId="3" w16cid:durableId="137502206">
    <w:abstractNumId w:val="18"/>
  </w:num>
  <w:num w:numId="4" w16cid:durableId="1317761612">
    <w:abstractNumId w:val="25"/>
  </w:num>
  <w:num w:numId="5" w16cid:durableId="1446847929">
    <w:abstractNumId w:val="26"/>
  </w:num>
  <w:num w:numId="6" w16cid:durableId="563028959">
    <w:abstractNumId w:val="15"/>
  </w:num>
  <w:num w:numId="7" w16cid:durableId="1094474315">
    <w:abstractNumId w:val="11"/>
  </w:num>
  <w:num w:numId="8" w16cid:durableId="145975678">
    <w:abstractNumId w:val="5"/>
  </w:num>
  <w:num w:numId="9" w16cid:durableId="921793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11114760">
    <w:abstractNumId w:val="24"/>
  </w:num>
  <w:num w:numId="11" w16cid:durableId="511602403">
    <w:abstractNumId w:val="32"/>
  </w:num>
  <w:num w:numId="12" w16cid:durableId="1056779752">
    <w:abstractNumId w:val="4"/>
  </w:num>
  <w:num w:numId="13" w16cid:durableId="1338800507">
    <w:abstractNumId w:val="16"/>
  </w:num>
  <w:num w:numId="14" w16cid:durableId="882597586">
    <w:abstractNumId w:val="6"/>
  </w:num>
  <w:num w:numId="15" w16cid:durableId="1222836880">
    <w:abstractNumId w:val="21"/>
  </w:num>
  <w:num w:numId="16" w16cid:durableId="1884057346">
    <w:abstractNumId w:val="12"/>
  </w:num>
  <w:num w:numId="17" w16cid:durableId="382487252">
    <w:abstractNumId w:val="2"/>
  </w:num>
  <w:num w:numId="18" w16cid:durableId="673385527">
    <w:abstractNumId w:val="30"/>
  </w:num>
  <w:num w:numId="19" w16cid:durableId="66615293">
    <w:abstractNumId w:val="7"/>
  </w:num>
  <w:num w:numId="20" w16cid:durableId="79834564">
    <w:abstractNumId w:val="19"/>
  </w:num>
  <w:num w:numId="21" w16cid:durableId="1564171326">
    <w:abstractNumId w:val="8"/>
  </w:num>
  <w:num w:numId="22" w16cid:durableId="130289767">
    <w:abstractNumId w:val="29"/>
  </w:num>
  <w:num w:numId="23" w16cid:durableId="207380220">
    <w:abstractNumId w:val="9"/>
  </w:num>
  <w:num w:numId="24" w16cid:durableId="1570144040">
    <w:abstractNumId w:val="10"/>
  </w:num>
  <w:num w:numId="25" w16cid:durableId="902758664">
    <w:abstractNumId w:val="22"/>
  </w:num>
  <w:num w:numId="26" w16cid:durableId="785469606">
    <w:abstractNumId w:val="23"/>
  </w:num>
  <w:num w:numId="27" w16cid:durableId="393965211">
    <w:abstractNumId w:val="27"/>
  </w:num>
  <w:num w:numId="28" w16cid:durableId="99106382">
    <w:abstractNumId w:val="1"/>
  </w:num>
  <w:num w:numId="29" w16cid:durableId="1301228180">
    <w:abstractNumId w:val="3"/>
  </w:num>
  <w:num w:numId="30" w16cid:durableId="121508241">
    <w:abstractNumId w:val="20"/>
  </w:num>
  <w:num w:numId="31" w16cid:durableId="1311330137">
    <w:abstractNumId w:val="31"/>
  </w:num>
  <w:num w:numId="32" w16cid:durableId="467405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0487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4637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E6ED1"/>
    <w:rsid w:val="000F17D4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3377C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37A8C"/>
    <w:rsid w:val="002411E7"/>
    <w:rsid w:val="00246923"/>
    <w:rsid w:val="002469B7"/>
    <w:rsid w:val="00247036"/>
    <w:rsid w:val="002472AB"/>
    <w:rsid w:val="00252E9E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060C0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3F63FC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6BB1"/>
    <w:rsid w:val="00447886"/>
    <w:rsid w:val="00450630"/>
    <w:rsid w:val="004515B2"/>
    <w:rsid w:val="00456B6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27621"/>
    <w:rsid w:val="005318C6"/>
    <w:rsid w:val="00534200"/>
    <w:rsid w:val="00534234"/>
    <w:rsid w:val="0053654F"/>
    <w:rsid w:val="00552009"/>
    <w:rsid w:val="005530E1"/>
    <w:rsid w:val="005541D6"/>
    <w:rsid w:val="00555BED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224A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72510"/>
    <w:rsid w:val="006747A0"/>
    <w:rsid w:val="00675C0E"/>
    <w:rsid w:val="00675E4C"/>
    <w:rsid w:val="00677609"/>
    <w:rsid w:val="00677DC3"/>
    <w:rsid w:val="00682CE0"/>
    <w:rsid w:val="0068484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735"/>
    <w:rsid w:val="00717F84"/>
    <w:rsid w:val="007206A0"/>
    <w:rsid w:val="00730CCD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07B0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7F1505"/>
    <w:rsid w:val="008022C2"/>
    <w:rsid w:val="00812653"/>
    <w:rsid w:val="00812EFC"/>
    <w:rsid w:val="008143C2"/>
    <w:rsid w:val="008158F4"/>
    <w:rsid w:val="00822F61"/>
    <w:rsid w:val="00824344"/>
    <w:rsid w:val="00826FE7"/>
    <w:rsid w:val="00833954"/>
    <w:rsid w:val="0083694D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5012"/>
    <w:rsid w:val="008D697B"/>
    <w:rsid w:val="008D7FA2"/>
    <w:rsid w:val="008E59AA"/>
    <w:rsid w:val="008E7158"/>
    <w:rsid w:val="008F0178"/>
    <w:rsid w:val="008F1207"/>
    <w:rsid w:val="008F12E4"/>
    <w:rsid w:val="008F4D77"/>
    <w:rsid w:val="008F78F8"/>
    <w:rsid w:val="008F7BF4"/>
    <w:rsid w:val="0090092C"/>
    <w:rsid w:val="00906822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0FC8"/>
    <w:rsid w:val="009839CB"/>
    <w:rsid w:val="00987339"/>
    <w:rsid w:val="00997A32"/>
    <w:rsid w:val="009A1B69"/>
    <w:rsid w:val="009A4708"/>
    <w:rsid w:val="009A72F8"/>
    <w:rsid w:val="009B176E"/>
    <w:rsid w:val="009B1D17"/>
    <w:rsid w:val="009B5C01"/>
    <w:rsid w:val="009C231D"/>
    <w:rsid w:val="009C459B"/>
    <w:rsid w:val="009C4603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554F"/>
    <w:rsid w:val="00A86529"/>
    <w:rsid w:val="00A95C97"/>
    <w:rsid w:val="00A967B4"/>
    <w:rsid w:val="00AA0085"/>
    <w:rsid w:val="00AA0380"/>
    <w:rsid w:val="00AA393B"/>
    <w:rsid w:val="00AA73A2"/>
    <w:rsid w:val="00AB00B0"/>
    <w:rsid w:val="00AB3627"/>
    <w:rsid w:val="00AB4C57"/>
    <w:rsid w:val="00AB58F3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37614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C05D0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611"/>
    <w:rsid w:val="00D45936"/>
    <w:rsid w:val="00D53A12"/>
    <w:rsid w:val="00D556D2"/>
    <w:rsid w:val="00D5589D"/>
    <w:rsid w:val="00D60D22"/>
    <w:rsid w:val="00D61A9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571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3A53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A4F89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530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7F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_faktury@gasne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8" ma:contentTypeDescription="Vytvoří nový dokument" ma:contentTypeScope="" ma:versionID="e86c7a4e0ccfb758153f3b782c8264f5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749982b82dd331cb66af0d70203f25b6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3AF85-E027-44B0-AA1E-CD94AD64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customXml/itemProps4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8580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Dluhošová Ivona</cp:lastModifiedBy>
  <cp:revision>4</cp:revision>
  <cp:lastPrinted>2024-04-12T08:43:00Z</cp:lastPrinted>
  <dcterms:created xsi:type="dcterms:W3CDTF">2024-05-06T06:48:00Z</dcterms:created>
  <dcterms:modified xsi:type="dcterms:W3CDTF">2024-05-06T06:50:00Z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0x010100136055620A0D614DBF8DD9BE2E5618B0</vt:lpwstr>
  </property>
  <property fmtid="{D5CDD505-2E9C-101B-9397-08002B2CF9AE}" pid="3" name="MediaServiceImageTags">
    <vt:lpwstr/>
  </property>
</Properties>
</file>