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3440A" w14:textId="77777777" w:rsidR="00DA667B" w:rsidRPr="00BB472A" w:rsidRDefault="00E60343" w:rsidP="00DA667B">
      <w:pPr>
        <w:spacing w:after="0" w:line="240" w:lineRule="auto"/>
        <w:rPr>
          <w:bCs/>
        </w:rPr>
      </w:pPr>
      <w:r w:rsidRPr="00BB472A">
        <w:rPr>
          <w:bCs/>
        </w:rPr>
        <w:t>Č. SMLOUVY: D-04/2023</w:t>
      </w:r>
    </w:p>
    <w:p w14:paraId="1286144B" w14:textId="77777777" w:rsidR="00DA667B" w:rsidRPr="00DA667B" w:rsidRDefault="00DA667B" w:rsidP="00DA667B">
      <w:pPr>
        <w:spacing w:after="0" w:line="240" w:lineRule="auto"/>
        <w:rPr>
          <w:b/>
        </w:rPr>
      </w:pPr>
    </w:p>
    <w:p w14:paraId="3CC540DC" w14:textId="77777777" w:rsidR="007C676D" w:rsidRDefault="00E60343" w:rsidP="007C3212">
      <w:pPr>
        <w:spacing w:after="0" w:line="240" w:lineRule="auto"/>
        <w:jc w:val="center"/>
        <w:rPr>
          <w:b/>
          <w:sz w:val="30"/>
          <w:szCs w:val="30"/>
        </w:rPr>
      </w:pPr>
      <w:r w:rsidRPr="00477AE9">
        <w:rPr>
          <w:b/>
          <w:sz w:val="30"/>
          <w:szCs w:val="30"/>
        </w:rPr>
        <w:t>SMLOUVA</w:t>
      </w:r>
      <w:r>
        <w:rPr>
          <w:b/>
          <w:sz w:val="30"/>
          <w:szCs w:val="30"/>
        </w:rPr>
        <w:t xml:space="preserve"> O UZAVŘENÍ BUDOUCÍ</w:t>
      </w:r>
    </w:p>
    <w:p w14:paraId="765619ED" w14:textId="77777777" w:rsidR="007C676D" w:rsidRPr="003B1B07" w:rsidRDefault="00E60343" w:rsidP="007C3212">
      <w:pPr>
        <w:spacing w:after="0" w:line="240" w:lineRule="auto"/>
        <w:jc w:val="center"/>
        <w:rPr>
          <w:sz w:val="24"/>
          <w:szCs w:val="24"/>
        </w:rPr>
      </w:pPr>
      <w:r w:rsidRPr="003B1B07">
        <w:rPr>
          <w:sz w:val="24"/>
          <w:szCs w:val="24"/>
        </w:rPr>
        <w:t>SMLOUV</w:t>
      </w:r>
      <w:r w:rsidR="000520D8" w:rsidRPr="003B1B07">
        <w:rPr>
          <w:sz w:val="24"/>
          <w:szCs w:val="24"/>
        </w:rPr>
        <w:t>Y</w:t>
      </w:r>
      <w:r w:rsidRPr="003B1B07">
        <w:rPr>
          <w:sz w:val="24"/>
          <w:szCs w:val="24"/>
        </w:rPr>
        <w:t xml:space="preserve"> O POSKYTNUTÍ PŘÍSPĚVKU </w:t>
      </w:r>
    </w:p>
    <w:p w14:paraId="602D896A" w14:textId="77777777" w:rsidR="007C676D" w:rsidRPr="003B1B07" w:rsidRDefault="00E60343" w:rsidP="007C3212">
      <w:pPr>
        <w:spacing w:after="0" w:line="240" w:lineRule="auto"/>
        <w:jc w:val="center"/>
        <w:rPr>
          <w:sz w:val="24"/>
          <w:szCs w:val="24"/>
        </w:rPr>
      </w:pPr>
      <w:r w:rsidRPr="003B1B07">
        <w:rPr>
          <w:sz w:val="24"/>
          <w:szCs w:val="24"/>
        </w:rPr>
        <w:t>DO STÁTNÍHO FONDU ŽIVOTNÍHO PROSTŘEDÍ</w:t>
      </w:r>
    </w:p>
    <w:p w14:paraId="4DFD8C23" w14:textId="77777777" w:rsidR="007C676D" w:rsidRPr="003B1B07" w:rsidRDefault="00E60343" w:rsidP="007C3212">
      <w:pPr>
        <w:spacing w:after="0" w:line="240" w:lineRule="auto"/>
        <w:jc w:val="center"/>
        <w:rPr>
          <w:sz w:val="24"/>
          <w:szCs w:val="24"/>
        </w:rPr>
      </w:pPr>
      <w:r w:rsidRPr="003B1B07">
        <w:rPr>
          <w:sz w:val="24"/>
          <w:szCs w:val="24"/>
        </w:rPr>
        <w:t>ČESKÉ REPUBLIKY</w:t>
      </w:r>
    </w:p>
    <w:p w14:paraId="12F5F262" w14:textId="77777777" w:rsidR="007C676D" w:rsidRDefault="007C676D" w:rsidP="007C3212">
      <w:pPr>
        <w:spacing w:after="0" w:line="240" w:lineRule="auto"/>
        <w:rPr>
          <w:b/>
        </w:rPr>
      </w:pPr>
    </w:p>
    <w:p w14:paraId="00606103" w14:textId="77777777" w:rsidR="007C676D" w:rsidRDefault="00E60343" w:rsidP="007C3212">
      <w:pPr>
        <w:spacing w:after="0" w:line="240" w:lineRule="auto"/>
        <w:rPr>
          <w:b/>
        </w:rPr>
      </w:pPr>
      <w:r>
        <w:rPr>
          <w:b/>
        </w:rPr>
        <w:t>Smluvní strany:</w:t>
      </w:r>
    </w:p>
    <w:p w14:paraId="0C76678A" w14:textId="77777777" w:rsidR="007C676D" w:rsidRDefault="007C676D" w:rsidP="007C3212">
      <w:pPr>
        <w:spacing w:after="0" w:line="240" w:lineRule="auto"/>
        <w:rPr>
          <w:b/>
        </w:rPr>
      </w:pPr>
    </w:p>
    <w:p w14:paraId="356EDC7F" w14:textId="77777777" w:rsidR="000520D8" w:rsidRDefault="00E60343" w:rsidP="007C3212">
      <w:pPr>
        <w:spacing w:after="0" w:line="240" w:lineRule="auto"/>
        <w:rPr>
          <w:b/>
        </w:rPr>
      </w:pPr>
      <w:r w:rsidRPr="0029521F">
        <w:rPr>
          <w:b/>
        </w:rPr>
        <w:t>Severní energetická a.s.</w:t>
      </w:r>
    </w:p>
    <w:p w14:paraId="790DC14D" w14:textId="77777777" w:rsidR="000520D8" w:rsidRDefault="00E60343" w:rsidP="007C3212">
      <w:pPr>
        <w:spacing w:after="0" w:line="240" w:lineRule="auto"/>
      </w:pPr>
      <w:r>
        <w:t>IČO: 28677986</w:t>
      </w:r>
    </w:p>
    <w:p w14:paraId="1FBD9B57" w14:textId="77777777" w:rsidR="000520D8" w:rsidRPr="006A7F2E" w:rsidRDefault="00E60343" w:rsidP="007C3212">
      <w:pPr>
        <w:spacing w:after="0" w:line="240" w:lineRule="auto"/>
      </w:pPr>
      <w:r>
        <w:t>se sídlem: Václava Řezáče 31</w:t>
      </w:r>
      <w:r w:rsidRPr="006A7F2E">
        <w:t>5, 434 01 Most</w:t>
      </w:r>
    </w:p>
    <w:p w14:paraId="47FD0F87" w14:textId="77777777" w:rsidR="000520D8" w:rsidRPr="006A7F2E" w:rsidRDefault="00E60343" w:rsidP="007C3212">
      <w:pPr>
        <w:spacing w:after="0" w:line="240" w:lineRule="auto"/>
      </w:pPr>
      <w:r w:rsidRPr="006A7F2E">
        <w:t>zapsaná: v obchodním rejstříku vedeném Krajským soudem v Ústí nad Labem pod sp. zn. B 1986</w:t>
      </w:r>
    </w:p>
    <w:p w14:paraId="52498D5A" w14:textId="77777777" w:rsidR="000520D8" w:rsidRPr="006A7F2E" w:rsidRDefault="00E60343" w:rsidP="00FD33A0">
      <w:pPr>
        <w:spacing w:after="0" w:line="240" w:lineRule="auto"/>
      </w:pPr>
      <w:r w:rsidRPr="006A7F2E">
        <w:t>zastoupen</w:t>
      </w:r>
      <w:r>
        <w:t>á</w:t>
      </w:r>
      <w:r w:rsidRPr="006A7F2E">
        <w:t xml:space="preserve">: </w:t>
      </w:r>
      <w:r w:rsidR="002173B6">
        <w:t>Ing. Petrem Antošem, předsedou představenstva a Ing. Petrem Lencem, místopředsedou představenstva</w:t>
      </w:r>
    </w:p>
    <w:p w14:paraId="6AC09155" w14:textId="77777777" w:rsidR="000520D8" w:rsidRDefault="00E60343" w:rsidP="00B87323">
      <w:pPr>
        <w:spacing w:after="0" w:line="240" w:lineRule="auto"/>
      </w:pPr>
      <w:r>
        <w:t xml:space="preserve">(dále jen </w:t>
      </w:r>
      <w:r w:rsidRPr="00BF2C2C">
        <w:rPr>
          <w:b/>
        </w:rPr>
        <w:t>„</w:t>
      </w:r>
      <w:r>
        <w:rPr>
          <w:b/>
        </w:rPr>
        <w:t xml:space="preserve">Budoucí </w:t>
      </w:r>
      <w:r w:rsidRPr="00BF2C2C">
        <w:rPr>
          <w:b/>
        </w:rPr>
        <w:t>Poskytovatel“</w:t>
      </w:r>
      <w:r>
        <w:t>)</w:t>
      </w:r>
    </w:p>
    <w:p w14:paraId="78944956" w14:textId="77777777" w:rsidR="000520D8" w:rsidRDefault="000520D8" w:rsidP="007C3212">
      <w:pPr>
        <w:spacing w:after="0" w:line="240" w:lineRule="auto"/>
        <w:rPr>
          <w:b/>
        </w:rPr>
      </w:pPr>
    </w:p>
    <w:p w14:paraId="6BCE51D0" w14:textId="77777777" w:rsidR="000520D8" w:rsidRPr="000520D8" w:rsidRDefault="00E60343" w:rsidP="007C3212">
      <w:pPr>
        <w:spacing w:after="0" w:line="240" w:lineRule="auto"/>
      </w:pPr>
      <w:r w:rsidRPr="000520D8">
        <w:t>a</w:t>
      </w:r>
    </w:p>
    <w:p w14:paraId="65259637" w14:textId="77777777" w:rsidR="000520D8" w:rsidRDefault="000520D8" w:rsidP="007C3212">
      <w:pPr>
        <w:spacing w:after="0" w:line="240" w:lineRule="auto"/>
        <w:rPr>
          <w:b/>
        </w:rPr>
      </w:pPr>
    </w:p>
    <w:p w14:paraId="6E00AD58" w14:textId="77777777" w:rsidR="007C676D" w:rsidRDefault="00E60343" w:rsidP="007C3212">
      <w:pPr>
        <w:spacing w:after="0" w:line="240" w:lineRule="auto"/>
        <w:rPr>
          <w:b/>
        </w:rPr>
      </w:pPr>
      <w:r w:rsidRPr="008410CC">
        <w:rPr>
          <w:b/>
        </w:rPr>
        <w:t>Státní fond životního prostředí České republiky</w:t>
      </w:r>
    </w:p>
    <w:p w14:paraId="2B07025B" w14:textId="77777777" w:rsidR="00DA667B" w:rsidRPr="00DA667B" w:rsidRDefault="00E60343" w:rsidP="00DA667B">
      <w:pPr>
        <w:spacing w:after="0"/>
        <w:rPr>
          <w:rFonts w:cstheme="minorHAnsi"/>
          <w:iCs/>
        </w:rPr>
      </w:pPr>
      <w:r w:rsidRPr="00F96238">
        <w:rPr>
          <w:rFonts w:cstheme="minorHAnsi"/>
          <w:iCs/>
        </w:rPr>
        <w:t>zřízený zákonem č. 388/1991 Sb., o Státním fondu životního prostředí České republiky</w:t>
      </w:r>
    </w:p>
    <w:p w14:paraId="46F21A6D" w14:textId="77777777" w:rsidR="007C676D" w:rsidRDefault="00E60343" w:rsidP="007C3212">
      <w:pPr>
        <w:spacing w:after="0" w:line="240" w:lineRule="auto"/>
      </w:pPr>
      <w:r w:rsidRPr="008410CC">
        <w:t>IČ</w:t>
      </w:r>
      <w:r>
        <w:t>O</w:t>
      </w:r>
      <w:r w:rsidRPr="008410CC">
        <w:t>: 00020729</w:t>
      </w:r>
    </w:p>
    <w:p w14:paraId="50EC985F" w14:textId="77777777" w:rsidR="00DA667B" w:rsidRPr="00DA667B" w:rsidRDefault="00E60343" w:rsidP="00DA667B">
      <w:pPr>
        <w:spacing w:after="0"/>
        <w:rPr>
          <w:rFonts w:cstheme="minorHAnsi"/>
          <w:iCs/>
        </w:rPr>
      </w:pPr>
      <w:r w:rsidRPr="00F96238">
        <w:rPr>
          <w:rFonts w:cstheme="minorHAnsi"/>
          <w:iCs/>
        </w:rPr>
        <w:t>DIČ: není plátcem DPH</w:t>
      </w:r>
    </w:p>
    <w:p w14:paraId="1F9E4703" w14:textId="77777777" w:rsidR="007C676D" w:rsidRPr="008410CC" w:rsidRDefault="00E60343" w:rsidP="007C3212">
      <w:pPr>
        <w:spacing w:after="0" w:line="240" w:lineRule="auto"/>
      </w:pPr>
      <w:r w:rsidRPr="008410CC">
        <w:t>se sídlem</w:t>
      </w:r>
      <w:r>
        <w:t>:</w:t>
      </w:r>
      <w:r w:rsidRPr="008410CC">
        <w:t xml:space="preserve"> Kaplanova 1931/1, 148 00</w:t>
      </w:r>
      <w:r>
        <w:t xml:space="preserve"> </w:t>
      </w:r>
      <w:r w:rsidRPr="008410CC">
        <w:t>Praha 11 – Chodo</w:t>
      </w:r>
      <w:r>
        <w:t>v</w:t>
      </w:r>
      <w:r w:rsidRPr="008410CC">
        <w:t xml:space="preserve"> </w:t>
      </w:r>
    </w:p>
    <w:p w14:paraId="1616F10B" w14:textId="77777777" w:rsidR="007C676D" w:rsidRPr="008410CC" w:rsidRDefault="00E60343" w:rsidP="007C3212">
      <w:pPr>
        <w:spacing w:after="0" w:line="240" w:lineRule="auto"/>
      </w:pPr>
      <w:r w:rsidRPr="008410CC">
        <w:t xml:space="preserve">korespondenční adresa: Olbrachtova 2006/9, 140 </w:t>
      </w:r>
      <w:r>
        <w:t xml:space="preserve">00 </w:t>
      </w:r>
      <w:r w:rsidRPr="008410CC">
        <w:t xml:space="preserve">Praha 4 </w:t>
      </w:r>
    </w:p>
    <w:p w14:paraId="0929FA42" w14:textId="77777777" w:rsidR="007C676D" w:rsidRDefault="00E60343" w:rsidP="00B87323">
      <w:pPr>
        <w:spacing w:after="0" w:line="240" w:lineRule="auto"/>
      </w:pPr>
      <w:r>
        <w:t>zastoupen: Ing. Petrem Valdmanem, ředitelem</w:t>
      </w:r>
    </w:p>
    <w:p w14:paraId="2A725F7D" w14:textId="77777777" w:rsidR="00DA667B" w:rsidRPr="00DA667B" w:rsidRDefault="00E60343" w:rsidP="00FD33A0">
      <w:pPr>
        <w:spacing w:after="0"/>
        <w:rPr>
          <w:rFonts w:cstheme="minorHAnsi"/>
        </w:rPr>
      </w:pPr>
      <w:r w:rsidRPr="00F96238">
        <w:rPr>
          <w:rFonts w:cstheme="minorHAnsi"/>
          <w:iCs/>
        </w:rPr>
        <w:t xml:space="preserve">kontaktní osoba pro účely Smlouvy: </w:t>
      </w:r>
      <w:r w:rsidR="002173B6">
        <w:rPr>
          <w:rFonts w:cstheme="minorHAnsi"/>
          <w:iCs/>
        </w:rPr>
        <w:t xml:space="preserve"> </w:t>
      </w:r>
      <w:r w:rsidR="002173B6">
        <w:rPr>
          <w:rFonts w:cstheme="minorHAnsi"/>
          <w:iCs/>
        </w:rPr>
        <w:tab/>
      </w:r>
      <w:r w:rsidRPr="00F96238">
        <w:rPr>
          <w:rFonts w:cstheme="minorHAnsi"/>
          <w:iCs/>
        </w:rPr>
        <w:t xml:space="preserve">tel.: </w:t>
      </w:r>
      <w:r w:rsidR="002173B6">
        <w:rPr>
          <w:rFonts w:cstheme="minorHAnsi"/>
          <w:iCs/>
        </w:rPr>
        <w:tab/>
      </w:r>
      <w:r w:rsidR="002173B6">
        <w:rPr>
          <w:rFonts w:cstheme="minorHAnsi"/>
          <w:iCs/>
        </w:rPr>
        <w:tab/>
      </w:r>
      <w:r w:rsidRPr="00F96238">
        <w:rPr>
          <w:rFonts w:cstheme="minorHAnsi"/>
          <w:iCs/>
        </w:rPr>
        <w:t xml:space="preserve">e-mail: </w:t>
      </w:r>
    </w:p>
    <w:p w14:paraId="00C60A04" w14:textId="77777777" w:rsidR="007C676D" w:rsidRDefault="00E60343" w:rsidP="00B87323">
      <w:pPr>
        <w:spacing w:after="0" w:line="240" w:lineRule="auto"/>
      </w:pPr>
      <w:r>
        <w:t xml:space="preserve">(dále jen </w:t>
      </w:r>
      <w:r w:rsidRPr="00BF2C2C">
        <w:rPr>
          <w:b/>
        </w:rPr>
        <w:t>„</w:t>
      </w:r>
      <w:r w:rsidR="000520D8">
        <w:rPr>
          <w:b/>
        </w:rPr>
        <w:t xml:space="preserve">Budoucí </w:t>
      </w:r>
      <w:r w:rsidRPr="00BF2C2C">
        <w:rPr>
          <w:b/>
        </w:rPr>
        <w:t>Příjemce“</w:t>
      </w:r>
      <w:r>
        <w:t>)</w:t>
      </w:r>
    </w:p>
    <w:p w14:paraId="487AF97E" w14:textId="77777777" w:rsidR="007C676D" w:rsidRDefault="007C676D" w:rsidP="007C3212">
      <w:pPr>
        <w:spacing w:after="0" w:line="240" w:lineRule="auto"/>
      </w:pPr>
    </w:p>
    <w:p w14:paraId="30C23FE6" w14:textId="77777777" w:rsidR="007C676D" w:rsidRDefault="00E60343" w:rsidP="007C3212">
      <w:pPr>
        <w:spacing w:after="0" w:line="240" w:lineRule="auto"/>
        <w:jc w:val="both"/>
      </w:pPr>
      <w:r>
        <w:t xml:space="preserve">Budoucí Poskytovatel a Budoucí Příjemce společně dále jen </w:t>
      </w:r>
      <w:r w:rsidRPr="00BF2C2C">
        <w:rPr>
          <w:b/>
        </w:rPr>
        <w:t>„Smluvní strany“</w:t>
      </w:r>
      <w:r>
        <w:t xml:space="preserve"> </w:t>
      </w:r>
    </w:p>
    <w:p w14:paraId="271A39CA" w14:textId="77777777" w:rsidR="007C676D" w:rsidRDefault="00E60343" w:rsidP="007C3212">
      <w:pPr>
        <w:spacing w:after="0" w:line="240" w:lineRule="auto"/>
        <w:jc w:val="both"/>
      </w:pPr>
      <w:r>
        <w:t xml:space="preserve">Budoucí Poskytovatel nebo Budoucí Příjemce dále jen </w:t>
      </w:r>
      <w:r w:rsidRPr="00BF2C2C">
        <w:rPr>
          <w:b/>
        </w:rPr>
        <w:t>„Smluvní strana“</w:t>
      </w:r>
      <w:r>
        <w:t xml:space="preserve"> </w:t>
      </w:r>
    </w:p>
    <w:p w14:paraId="3427CF0E" w14:textId="77777777" w:rsidR="007C676D" w:rsidRDefault="007C676D" w:rsidP="007C3212">
      <w:pPr>
        <w:spacing w:after="0" w:line="240" w:lineRule="auto"/>
        <w:jc w:val="both"/>
      </w:pPr>
    </w:p>
    <w:p w14:paraId="763F094D" w14:textId="77777777" w:rsidR="007C676D" w:rsidRDefault="00E60343" w:rsidP="007C3212">
      <w:pPr>
        <w:spacing w:after="0" w:line="240" w:lineRule="auto"/>
        <w:jc w:val="both"/>
      </w:pPr>
      <w:r>
        <w:t>Budoucí Poskytovatel a Budoucí Příjemce uzavírají na základě § </w:t>
      </w:r>
      <w:r w:rsidR="000520D8" w:rsidRPr="000520D8">
        <w:t xml:space="preserve">1785 </w:t>
      </w:r>
      <w:r w:rsidR="000520D8">
        <w:t xml:space="preserve">a násl. </w:t>
      </w:r>
      <w:r>
        <w:t xml:space="preserve">zákona č. </w:t>
      </w:r>
      <w:r w:rsidR="000520D8" w:rsidRPr="000520D8">
        <w:t xml:space="preserve">89/2012 </w:t>
      </w:r>
      <w:r>
        <w:t xml:space="preserve">Sb., </w:t>
      </w:r>
      <w:r w:rsidR="000520D8" w:rsidRPr="000520D8">
        <w:t>občanský zákoník</w:t>
      </w:r>
      <w:r>
        <w:t xml:space="preserve">, ve znění pozdějších předpisů, tuto </w:t>
      </w:r>
      <w:r w:rsidR="000520D8">
        <w:t>Smlouvu o uzavření budoucí s</w:t>
      </w:r>
      <w:r>
        <w:t>mlouv</w:t>
      </w:r>
      <w:r w:rsidR="000520D8">
        <w:t>y</w:t>
      </w:r>
      <w:r>
        <w:t xml:space="preserve"> o poskytnutí příspěvku do Státního fondu životního prostředí České republiky (dále jen </w:t>
      </w:r>
      <w:r w:rsidRPr="00BF2C2C">
        <w:rPr>
          <w:b/>
        </w:rPr>
        <w:t>„Smlouva</w:t>
      </w:r>
      <w:r w:rsidR="000520D8">
        <w:rPr>
          <w:b/>
        </w:rPr>
        <w:t xml:space="preserve"> o smlouvě budoucí</w:t>
      </w:r>
      <w:r w:rsidRPr="00BF2C2C">
        <w:rPr>
          <w:b/>
        </w:rPr>
        <w:t>“</w:t>
      </w:r>
      <w:r>
        <w:t>):</w:t>
      </w:r>
    </w:p>
    <w:p w14:paraId="6B54B82B" w14:textId="77777777" w:rsidR="007C676D" w:rsidRPr="00D9614A" w:rsidRDefault="007C676D" w:rsidP="007C3212">
      <w:pPr>
        <w:spacing w:after="0" w:line="240" w:lineRule="auto"/>
        <w:jc w:val="center"/>
      </w:pPr>
    </w:p>
    <w:p w14:paraId="2C2A4AB9" w14:textId="77777777" w:rsidR="00D9614A" w:rsidRPr="006A7F2E" w:rsidRDefault="00E60343" w:rsidP="007C3212">
      <w:pPr>
        <w:spacing w:after="0" w:line="240" w:lineRule="auto"/>
        <w:jc w:val="center"/>
        <w:rPr>
          <w:b/>
          <w:sz w:val="24"/>
        </w:rPr>
      </w:pPr>
      <w:r w:rsidRPr="006A7F2E">
        <w:rPr>
          <w:b/>
          <w:sz w:val="24"/>
        </w:rPr>
        <w:t>Článek 1</w:t>
      </w:r>
    </w:p>
    <w:p w14:paraId="6D8173D8" w14:textId="77777777" w:rsidR="00D9614A" w:rsidRDefault="00E60343" w:rsidP="007C3212">
      <w:pPr>
        <w:spacing w:after="0" w:line="240" w:lineRule="auto"/>
        <w:jc w:val="center"/>
        <w:rPr>
          <w:b/>
          <w:sz w:val="24"/>
        </w:rPr>
      </w:pPr>
      <w:r w:rsidRPr="006A7F2E">
        <w:rPr>
          <w:b/>
          <w:sz w:val="24"/>
        </w:rPr>
        <w:t>Preambule</w:t>
      </w:r>
    </w:p>
    <w:p w14:paraId="1A46211A" w14:textId="77777777" w:rsidR="00D9614A" w:rsidRPr="00950D23" w:rsidRDefault="00D9614A" w:rsidP="007C3212">
      <w:pPr>
        <w:spacing w:after="0" w:line="240" w:lineRule="auto"/>
        <w:jc w:val="center"/>
      </w:pPr>
    </w:p>
    <w:p w14:paraId="0F70B133" w14:textId="77777777" w:rsidR="00D9614A" w:rsidRPr="009B1A7D" w:rsidRDefault="00E60343" w:rsidP="007C3212">
      <w:pPr>
        <w:pStyle w:val="Odstavecseseznamem"/>
        <w:numPr>
          <w:ilvl w:val="1"/>
          <w:numId w:val="4"/>
        </w:numPr>
        <w:spacing w:before="0" w:after="0" w:line="240" w:lineRule="auto"/>
        <w:ind w:left="426" w:hanging="426"/>
        <w:contextualSpacing w:val="0"/>
        <w:jc w:val="both"/>
        <w:rPr>
          <w:b/>
        </w:rPr>
      </w:pPr>
      <w:r w:rsidRPr="007C0642">
        <w:t xml:space="preserve">Tato </w:t>
      </w:r>
      <w:r>
        <w:t>Smlouva</w:t>
      </w:r>
      <w:r w:rsidRPr="007C0642">
        <w:t xml:space="preserve"> </w:t>
      </w:r>
      <w:r>
        <w:t xml:space="preserve">o smlouvě budoucí </w:t>
      </w:r>
      <w:r w:rsidRPr="007C0642">
        <w:t>je uzavírána na základě usnesení vlády České republiky č.</w:t>
      </w:r>
      <w:r>
        <w:t> </w:t>
      </w:r>
      <w:r w:rsidRPr="007C0642">
        <w:t>479 ze dne 28.</w:t>
      </w:r>
      <w:r>
        <w:t> </w:t>
      </w:r>
      <w:r w:rsidRPr="007C0642">
        <w:t>6.</w:t>
      </w:r>
      <w:r>
        <w:t> </w:t>
      </w:r>
      <w:r w:rsidRPr="007C0642">
        <w:t>2023, kterým vláda České republiky vzala na vědomí „Návrh komplexního a efektivního využívání území lomu ČSA po ukončení těžby“ a souhlasila s doporučeným návrhem</w:t>
      </w:r>
      <w:r>
        <w:t xml:space="preserve"> způsobu</w:t>
      </w:r>
      <w:r w:rsidRPr="007C0642">
        <w:t xml:space="preserve"> sanačních a</w:t>
      </w:r>
      <w:r>
        <w:t> </w:t>
      </w:r>
      <w:r w:rsidRPr="007C0642">
        <w:t>rekultivačních prací a návrhem budoucího využití území</w:t>
      </w:r>
      <w:r w:rsidR="00211B46">
        <w:t xml:space="preserve"> (dále jen </w:t>
      </w:r>
      <w:r w:rsidR="00211B46" w:rsidRPr="00211B46">
        <w:rPr>
          <w:b/>
        </w:rPr>
        <w:t>„Usnesení vlády“</w:t>
      </w:r>
      <w:r w:rsidR="00211B46">
        <w:t>)</w:t>
      </w:r>
      <w:r w:rsidRPr="007C0642">
        <w:t>.</w:t>
      </w:r>
    </w:p>
    <w:p w14:paraId="714AA154" w14:textId="77777777" w:rsidR="009B1A7D" w:rsidRPr="00886DFF" w:rsidRDefault="009B1A7D" w:rsidP="007C3212">
      <w:pPr>
        <w:pStyle w:val="Odstavecseseznamem"/>
        <w:spacing w:before="0" w:after="0" w:line="240" w:lineRule="auto"/>
        <w:ind w:left="426"/>
        <w:contextualSpacing w:val="0"/>
        <w:jc w:val="both"/>
        <w:rPr>
          <w:b/>
        </w:rPr>
      </w:pPr>
    </w:p>
    <w:p w14:paraId="571C0F5F" w14:textId="77777777" w:rsidR="00417A31" w:rsidRPr="00417A31" w:rsidRDefault="00E60343" w:rsidP="007C3212">
      <w:pPr>
        <w:pStyle w:val="Odstavecseseznamem"/>
        <w:numPr>
          <w:ilvl w:val="1"/>
          <w:numId w:val="4"/>
        </w:numPr>
        <w:spacing w:before="0" w:after="0" w:line="240" w:lineRule="auto"/>
        <w:ind w:left="426" w:hanging="426"/>
        <w:contextualSpacing w:val="0"/>
        <w:jc w:val="both"/>
        <w:rPr>
          <w:b/>
        </w:rPr>
      </w:pPr>
      <w:r w:rsidRPr="007C0642">
        <w:t>Doporučený návrh</w:t>
      </w:r>
      <w:r>
        <w:t xml:space="preserve"> způsobu</w:t>
      </w:r>
      <w:r w:rsidRPr="007C0642">
        <w:t xml:space="preserve"> sanačních a rekultivačních prací využívá ve větší ploše ekologickou obnovu</w:t>
      </w:r>
      <w:r>
        <w:t xml:space="preserve"> (přirozenou sukcesi)</w:t>
      </w:r>
      <w:r w:rsidRPr="007C0642">
        <w:t xml:space="preserve">, neboť jádrová oblast lomu ČSA je mírou dosažené biodiverzity unikátním územím </w:t>
      </w:r>
      <w:r>
        <w:t xml:space="preserve">nejen </w:t>
      </w:r>
      <w:r w:rsidRPr="007C0642">
        <w:t xml:space="preserve">na národní, ale i evropské úrovni. Jádrová oblast lokality lomu ČSA má vysoký potenciál pro naplňování závazků České republiky ve věci navýšení plochy přísně chráněných území s přírodními procesy vyplývajících ze Strategie 2030. </w:t>
      </w:r>
    </w:p>
    <w:p w14:paraId="6A869317" w14:textId="77777777" w:rsidR="00417A31" w:rsidRDefault="00417A31" w:rsidP="007C3212">
      <w:pPr>
        <w:pStyle w:val="Odstavecseseznamem"/>
        <w:spacing w:before="0" w:after="0" w:line="240" w:lineRule="auto"/>
        <w:contextualSpacing w:val="0"/>
      </w:pPr>
    </w:p>
    <w:p w14:paraId="47C5C28E" w14:textId="77777777" w:rsidR="00417A31" w:rsidRPr="00417A31" w:rsidRDefault="00E60343" w:rsidP="007C3212">
      <w:pPr>
        <w:pStyle w:val="Odstavecseseznamem"/>
        <w:numPr>
          <w:ilvl w:val="1"/>
          <w:numId w:val="4"/>
        </w:numPr>
        <w:spacing w:before="0" w:after="0" w:line="240" w:lineRule="auto"/>
        <w:ind w:left="426" w:hanging="426"/>
        <w:contextualSpacing w:val="0"/>
        <w:jc w:val="both"/>
        <w:rPr>
          <w:b/>
        </w:rPr>
      </w:pPr>
      <w:r>
        <w:t>Smluvní strany</w:t>
      </w:r>
      <w:r w:rsidRPr="007C0642">
        <w:t xml:space="preserve"> deklarují, že si jsou vědom</w:t>
      </w:r>
      <w:r>
        <w:t>y</w:t>
      </w:r>
      <w:r w:rsidRPr="007C0642">
        <w:t xml:space="preserve"> přírodovědné hodnoty jádrové oblasti a důležitosti postupovat po ukončení těžební činnosti procesem ekologické obnovy. </w:t>
      </w:r>
    </w:p>
    <w:p w14:paraId="08C59C54" w14:textId="77777777" w:rsidR="00417A31" w:rsidRPr="00417A31" w:rsidRDefault="00417A31" w:rsidP="007C3212">
      <w:pPr>
        <w:spacing w:after="0" w:line="240" w:lineRule="auto"/>
        <w:jc w:val="both"/>
        <w:rPr>
          <w:b/>
        </w:rPr>
      </w:pPr>
    </w:p>
    <w:p w14:paraId="200AF4B8" w14:textId="77777777" w:rsidR="00D9614A" w:rsidRDefault="00E60343" w:rsidP="007C3212">
      <w:pPr>
        <w:pStyle w:val="Odstavecseseznamem"/>
        <w:numPr>
          <w:ilvl w:val="1"/>
          <w:numId w:val="4"/>
        </w:numPr>
        <w:spacing w:before="0" w:after="0" w:line="240" w:lineRule="auto"/>
        <w:ind w:left="426" w:hanging="426"/>
        <w:contextualSpacing w:val="0"/>
        <w:jc w:val="both"/>
      </w:pPr>
      <w:r>
        <w:lastRenderedPageBreak/>
        <w:t>V souvislosti s připravovanou z</w:t>
      </w:r>
      <w:r w:rsidRPr="007C0642">
        <w:t>měnou</w:t>
      </w:r>
      <w:r>
        <w:t xml:space="preserve"> (dále jen </w:t>
      </w:r>
      <w:r w:rsidRPr="004A3503">
        <w:rPr>
          <w:b/>
        </w:rPr>
        <w:t>„Aktualizace“</w:t>
      </w:r>
      <w:r>
        <w:t>)</w:t>
      </w:r>
      <w:r w:rsidRPr="007C0642">
        <w:t xml:space="preserve"> </w:t>
      </w:r>
      <w:r w:rsidRPr="005A2C23">
        <w:t>souhrnn</w:t>
      </w:r>
      <w:r>
        <w:t>ého</w:t>
      </w:r>
      <w:r w:rsidRPr="005A2C23">
        <w:t xml:space="preserve"> plán</w:t>
      </w:r>
      <w:r>
        <w:t>u</w:t>
      </w:r>
      <w:r w:rsidRPr="005A2C23">
        <w:t xml:space="preserve"> sanac</w:t>
      </w:r>
      <w:r>
        <w:t>í</w:t>
      </w:r>
      <w:r w:rsidRPr="005A2C23">
        <w:t xml:space="preserve"> a rekultivac</w:t>
      </w:r>
      <w:r>
        <w:t>í</w:t>
      </w:r>
      <w:r w:rsidRPr="007C0642">
        <w:t xml:space="preserve"> lomu ČSA </w:t>
      </w:r>
      <w:r>
        <w:t xml:space="preserve">(dále jen </w:t>
      </w:r>
      <w:r w:rsidRPr="004A3503">
        <w:rPr>
          <w:b/>
        </w:rPr>
        <w:t>„Souhrnný plán“</w:t>
      </w:r>
      <w:r>
        <w:t>) by mělo dojít</w:t>
      </w:r>
      <w:r w:rsidRPr="007C0642">
        <w:t xml:space="preserve"> k</w:t>
      </w:r>
      <w:r>
        <w:t> </w:t>
      </w:r>
      <w:r w:rsidRPr="007C0642">
        <w:t xml:space="preserve">úspoře peněžních prostředků </w:t>
      </w:r>
      <w:r>
        <w:t>finanční rezervy</w:t>
      </w:r>
      <w:r w:rsidR="009A3F46">
        <w:t xml:space="preserve"> Budoucího</w:t>
      </w:r>
      <w:r>
        <w:t xml:space="preserve"> Poskytovatele na provedení sanací a rekultivací lomu ČSA. Tato úspora by měla být zčásti dána právě změnou Souhrnného plánu (Aktualizací) spočívající ve </w:t>
      </w:r>
      <w:r w:rsidRPr="007C0642">
        <w:t>vyšší</w:t>
      </w:r>
      <w:r>
        <w:t>m</w:t>
      </w:r>
      <w:r w:rsidRPr="007C0642">
        <w:t xml:space="preserve"> podíl</w:t>
      </w:r>
      <w:r>
        <w:t>u</w:t>
      </w:r>
      <w:r w:rsidRPr="007C0642">
        <w:t xml:space="preserve"> ekologické obnovy</w:t>
      </w:r>
      <w:r>
        <w:t xml:space="preserve"> (přirozené sukcese), jež byla připravena ve spolupráci s </w:t>
      </w:r>
      <w:r>
        <w:rPr>
          <w:rStyle w:val="tsubjname"/>
        </w:rPr>
        <w:t>Agenturou ochrany přírody a krajiny České republiky</w:t>
      </w:r>
      <w:r>
        <w:t xml:space="preserve">, IČO: 62933591, se sídlem: Kaplanova 1931/1, 148 00 Praha 11 – Chodov (dále jen </w:t>
      </w:r>
      <w:r w:rsidRPr="004A3503">
        <w:rPr>
          <w:b/>
        </w:rPr>
        <w:t>„AOPK“</w:t>
      </w:r>
      <w:r>
        <w:t>), neboť zohledňuje rozhodnutí České</w:t>
      </w:r>
      <w:r w:rsidRPr="009B4C5A">
        <w:t xml:space="preserve"> republiky, která je majoritním vlastníkem pozemků v lokalitě lomu ČSA, o ne</w:t>
      </w:r>
      <w:r>
        <w:t>j</w:t>
      </w:r>
      <w:r w:rsidRPr="009B4C5A">
        <w:t>vhodnějším konceptu sanace a</w:t>
      </w:r>
      <w:r>
        <w:t> </w:t>
      </w:r>
      <w:r w:rsidRPr="009B4C5A">
        <w:t xml:space="preserve">rekultivace území lomu ČSA a jeho </w:t>
      </w:r>
      <w:r>
        <w:t>následného</w:t>
      </w:r>
      <w:r w:rsidRPr="009B4C5A">
        <w:t xml:space="preserve"> využití</w:t>
      </w:r>
      <w:r>
        <w:t xml:space="preserve">. </w:t>
      </w:r>
    </w:p>
    <w:p w14:paraId="5F5B0524" w14:textId="77777777" w:rsidR="001C3E35" w:rsidRDefault="001C3E35" w:rsidP="001C3E35">
      <w:pPr>
        <w:pStyle w:val="Odstavecseseznamem"/>
      </w:pPr>
    </w:p>
    <w:p w14:paraId="41E12F2A" w14:textId="77777777" w:rsidR="001C3E35" w:rsidRDefault="00E60343" w:rsidP="001C3E35">
      <w:pPr>
        <w:pStyle w:val="Odstavecseseznamem"/>
        <w:numPr>
          <w:ilvl w:val="1"/>
          <w:numId w:val="4"/>
        </w:numPr>
        <w:spacing w:before="0" w:after="0" w:line="240" w:lineRule="auto"/>
        <w:ind w:left="426" w:hanging="426"/>
        <w:contextualSpacing w:val="0"/>
        <w:jc w:val="both"/>
      </w:pPr>
      <w:r>
        <w:t xml:space="preserve">Budoucí Příjemce </w:t>
      </w:r>
      <w:r w:rsidRPr="00BD7C69">
        <w:t xml:space="preserve">se seznámil s obsahem Aktualizace </w:t>
      </w:r>
      <w:r w:rsidRPr="008A4F59">
        <w:t>navrženým Budoucím Poskytovatelem a prohlašuje, že s ním souhlasí a nemá k němu žádné výhrady.</w:t>
      </w:r>
      <w:r w:rsidR="008A4F59" w:rsidRPr="008A4F59">
        <w:t xml:space="preserve"> </w:t>
      </w:r>
    </w:p>
    <w:p w14:paraId="76DB261C" w14:textId="77777777" w:rsidR="00417A31" w:rsidRDefault="00417A31" w:rsidP="007C3212">
      <w:pPr>
        <w:spacing w:after="0" w:line="240" w:lineRule="auto"/>
        <w:jc w:val="both"/>
      </w:pPr>
    </w:p>
    <w:p w14:paraId="505207CB" w14:textId="77777777" w:rsidR="003B1B07" w:rsidRDefault="00E60343" w:rsidP="007C3212">
      <w:pPr>
        <w:pStyle w:val="Odstavecseseznamem"/>
        <w:numPr>
          <w:ilvl w:val="1"/>
          <w:numId w:val="4"/>
        </w:numPr>
        <w:spacing w:before="0" w:after="0" w:line="240" w:lineRule="auto"/>
        <w:ind w:left="426" w:hanging="426"/>
        <w:contextualSpacing w:val="0"/>
        <w:jc w:val="both"/>
      </w:pPr>
      <w:r>
        <w:t>Budoucí Poskytovatel</w:t>
      </w:r>
      <w:r w:rsidRPr="009B4C5A">
        <w:t xml:space="preserve"> </w:t>
      </w:r>
      <w:r>
        <w:t xml:space="preserve">se ve Smlouvě </w:t>
      </w:r>
      <w:r w:rsidR="007D13FF">
        <w:t xml:space="preserve">o poskytnutí příspěvku do Státního fondu životního prostředí České republiky </w:t>
      </w:r>
      <w:r>
        <w:t xml:space="preserve">zaváže poskytnout </w:t>
      </w:r>
      <w:r w:rsidR="007D13FF">
        <w:t xml:space="preserve">Budoucímu </w:t>
      </w:r>
      <w:r>
        <w:t xml:space="preserve">Příjemci </w:t>
      </w:r>
      <w:r w:rsidR="00922763">
        <w:t>podle</w:t>
      </w:r>
      <w:r>
        <w:t xml:space="preserve"> § 2 odst. 1 písm. l) </w:t>
      </w:r>
      <w:r w:rsidR="00F8102C">
        <w:t>zákona č. 388/1991 Sb., o Státním fondu životního prostředí České republiky, ve znění pozdějších předpisů,</w:t>
      </w:r>
      <w:r w:rsidRPr="009B4C5A">
        <w:t xml:space="preserve"> </w:t>
      </w:r>
      <w:r>
        <w:t>peněžní</w:t>
      </w:r>
      <w:r w:rsidRPr="009B4C5A">
        <w:t xml:space="preserve"> </w:t>
      </w:r>
      <w:r>
        <w:t xml:space="preserve">prostředky (dále jen </w:t>
      </w:r>
      <w:r w:rsidRPr="003B1B07">
        <w:rPr>
          <w:b/>
        </w:rPr>
        <w:t>„Příspěvek“</w:t>
      </w:r>
      <w:r w:rsidRPr="003B1B07">
        <w:t>)</w:t>
      </w:r>
      <w:r w:rsidRPr="00E84257">
        <w:t>.</w:t>
      </w:r>
    </w:p>
    <w:p w14:paraId="7601C7E4" w14:textId="77777777" w:rsidR="003B1B07" w:rsidRPr="00211B46" w:rsidRDefault="003B1B07" w:rsidP="00211B46">
      <w:pPr>
        <w:pStyle w:val="Odstavecseseznamem"/>
        <w:spacing w:before="0" w:after="0" w:line="240" w:lineRule="auto"/>
        <w:ind w:left="426"/>
        <w:contextualSpacing w:val="0"/>
        <w:jc w:val="both"/>
        <w:rPr>
          <w:rFonts w:cstheme="minorHAnsi"/>
        </w:rPr>
      </w:pPr>
    </w:p>
    <w:p w14:paraId="3D5E6B2B" w14:textId="77777777" w:rsidR="003B1B07" w:rsidRPr="00211B46" w:rsidRDefault="00E60343" w:rsidP="00211B46">
      <w:pPr>
        <w:pStyle w:val="Odstavecseseznamem"/>
        <w:spacing w:before="0" w:after="0" w:line="240" w:lineRule="auto"/>
        <w:ind w:left="426"/>
        <w:contextualSpacing w:val="0"/>
        <w:jc w:val="both"/>
        <w:rPr>
          <w:rFonts w:cstheme="minorHAnsi"/>
        </w:rPr>
      </w:pPr>
      <w:r w:rsidRPr="00211B46">
        <w:rPr>
          <w:rFonts w:cstheme="minorHAnsi"/>
        </w:rPr>
        <w:t>Výše Příspěvku bude vypočtena takto:</w:t>
      </w:r>
    </w:p>
    <w:p w14:paraId="6A42157A" w14:textId="77777777" w:rsidR="00211B46" w:rsidRPr="00211B46" w:rsidRDefault="00211B46" w:rsidP="00211B46">
      <w:pPr>
        <w:pStyle w:val="pf0"/>
        <w:tabs>
          <w:tab w:val="left" w:pos="993"/>
        </w:tabs>
        <w:spacing w:before="0" w:beforeAutospacing="0" w:after="0" w:afterAutospacing="0"/>
        <w:ind w:left="426"/>
        <w:jc w:val="both"/>
        <w:rPr>
          <w:rStyle w:val="cf01"/>
          <w:rFonts w:asciiTheme="minorHAnsi" w:hAnsiTheme="minorHAnsi" w:cstheme="minorHAnsi"/>
          <w:sz w:val="22"/>
          <w:szCs w:val="22"/>
        </w:rPr>
      </w:pPr>
    </w:p>
    <w:p w14:paraId="043EE6C1" w14:textId="77777777" w:rsidR="00211B46" w:rsidRPr="00C1781F" w:rsidRDefault="00E60343" w:rsidP="00C1781F">
      <w:pPr>
        <w:pStyle w:val="pf0"/>
        <w:tabs>
          <w:tab w:val="left" w:pos="993"/>
        </w:tabs>
        <w:spacing w:before="0" w:beforeAutospacing="0" w:after="0" w:afterAutospacing="0"/>
        <w:ind w:left="426"/>
        <w:jc w:val="both"/>
        <w:rPr>
          <w:rStyle w:val="cf01"/>
          <w:rFonts w:asciiTheme="minorHAnsi" w:hAnsiTheme="minorHAnsi"/>
          <w:sz w:val="22"/>
        </w:rPr>
      </w:pPr>
      <w:r w:rsidRPr="00C1781F">
        <w:rPr>
          <w:rStyle w:val="cf01"/>
          <w:rFonts w:asciiTheme="minorHAnsi" w:hAnsiTheme="minorHAnsi"/>
          <w:sz w:val="22"/>
        </w:rPr>
        <w:t xml:space="preserve">Příspěvek = </w:t>
      </w:r>
      <w:r w:rsidRPr="00211B46">
        <w:rPr>
          <w:rStyle w:val="cf01"/>
          <w:rFonts w:asciiTheme="minorHAnsi" w:hAnsiTheme="minorHAnsi" w:cstheme="minorHAnsi"/>
          <w:sz w:val="22"/>
          <w:szCs w:val="22"/>
        </w:rPr>
        <w:t>R</w:t>
      </w:r>
      <w:r w:rsidRPr="00C1781F">
        <w:rPr>
          <w:rStyle w:val="cf01"/>
          <w:rFonts w:asciiTheme="minorHAnsi" w:hAnsiTheme="minorHAnsi"/>
          <w:sz w:val="22"/>
        </w:rPr>
        <w:t xml:space="preserve"> – DP – HP</w:t>
      </w:r>
    </w:p>
    <w:p w14:paraId="7C273022" w14:textId="77777777" w:rsidR="00211B46" w:rsidRPr="00211B46" w:rsidRDefault="00E60343" w:rsidP="00211B46">
      <w:pPr>
        <w:pStyle w:val="pf0"/>
        <w:tabs>
          <w:tab w:val="left" w:pos="993"/>
        </w:tabs>
        <w:spacing w:before="0" w:beforeAutospacing="0" w:after="0" w:afterAutospacing="0"/>
        <w:ind w:left="993" w:hanging="567"/>
        <w:jc w:val="both"/>
        <w:rPr>
          <w:rStyle w:val="cf01"/>
          <w:rFonts w:asciiTheme="minorHAnsi" w:hAnsiTheme="minorHAnsi" w:cstheme="minorHAnsi"/>
          <w:sz w:val="22"/>
          <w:szCs w:val="22"/>
        </w:rPr>
      </w:pPr>
      <w:r w:rsidRPr="00211B46">
        <w:rPr>
          <w:rStyle w:val="cf01"/>
          <w:rFonts w:asciiTheme="minorHAnsi" w:hAnsiTheme="minorHAnsi" w:cstheme="minorHAnsi"/>
          <w:sz w:val="22"/>
          <w:szCs w:val="22"/>
        </w:rPr>
        <w:t xml:space="preserve">R   –   </w:t>
      </w:r>
      <w:r w:rsidRPr="00211B46">
        <w:rPr>
          <w:rStyle w:val="cf01"/>
          <w:rFonts w:asciiTheme="minorHAnsi" w:hAnsiTheme="minorHAnsi" w:cstheme="minorHAnsi"/>
          <w:sz w:val="22"/>
          <w:szCs w:val="22"/>
        </w:rPr>
        <w:tab/>
        <w:t xml:space="preserve">je </w:t>
      </w:r>
      <w:r w:rsidRPr="00211B46">
        <w:rPr>
          <w:rFonts w:asciiTheme="minorHAnsi" w:hAnsiTheme="minorHAnsi" w:cstheme="minorHAnsi"/>
          <w:sz w:val="22"/>
          <w:szCs w:val="22"/>
        </w:rPr>
        <w:t xml:space="preserve">rozdíl mezi </w:t>
      </w:r>
      <w:r>
        <w:rPr>
          <w:rFonts w:asciiTheme="minorHAnsi" w:hAnsiTheme="minorHAnsi" w:cstheme="minorHAnsi"/>
          <w:sz w:val="22"/>
          <w:szCs w:val="22"/>
        </w:rPr>
        <w:t>výší</w:t>
      </w:r>
      <w:r w:rsidRPr="00211B46">
        <w:rPr>
          <w:rFonts w:asciiTheme="minorHAnsi" w:hAnsiTheme="minorHAnsi" w:cstheme="minorHAnsi"/>
          <w:sz w:val="22"/>
          <w:szCs w:val="22"/>
        </w:rPr>
        <w:t xml:space="preserve"> rezerv peněžních prostředků</w:t>
      </w:r>
      <w:r>
        <w:rPr>
          <w:rFonts w:asciiTheme="minorHAnsi" w:hAnsiTheme="minorHAnsi" w:cstheme="minorHAnsi"/>
          <w:sz w:val="22"/>
          <w:szCs w:val="22"/>
        </w:rPr>
        <w:t>, které je</w:t>
      </w:r>
      <w:r w:rsidRPr="00211B46">
        <w:rPr>
          <w:rFonts w:asciiTheme="minorHAnsi" w:hAnsiTheme="minorHAnsi" w:cstheme="minorHAnsi"/>
          <w:sz w:val="22"/>
          <w:szCs w:val="22"/>
        </w:rPr>
        <w:t xml:space="preserve"> podle zákon</w:t>
      </w:r>
      <w:r>
        <w:rPr>
          <w:rFonts w:asciiTheme="minorHAnsi" w:hAnsiTheme="minorHAnsi" w:cstheme="minorHAnsi"/>
          <w:sz w:val="22"/>
          <w:szCs w:val="22"/>
        </w:rPr>
        <w:t>a</w:t>
      </w:r>
      <w:r w:rsidRPr="00211B46">
        <w:rPr>
          <w:rFonts w:asciiTheme="minorHAnsi" w:hAnsiTheme="minorHAnsi" w:cstheme="minorHAnsi"/>
          <w:sz w:val="22"/>
          <w:szCs w:val="22"/>
        </w:rPr>
        <w:t xml:space="preserve"> č. 44/1988 Sb., o ochraně a využití nerostného bohatství (horní zákon), ve znění pozdějších předpisů</w:t>
      </w:r>
      <w:r>
        <w:rPr>
          <w:rFonts w:asciiTheme="minorHAnsi" w:hAnsiTheme="minorHAnsi" w:cstheme="minorHAnsi"/>
          <w:sz w:val="22"/>
          <w:szCs w:val="22"/>
        </w:rPr>
        <w:t xml:space="preserve">, povinen </w:t>
      </w:r>
      <w:r w:rsidR="009B2281" w:rsidRPr="008F626F">
        <w:rPr>
          <w:rFonts w:asciiTheme="minorHAnsi" w:hAnsiTheme="minorHAnsi"/>
          <w:sz w:val="22"/>
        </w:rPr>
        <w:t>k zajištění sanací a rekultivací pozemků dotčených těžbou</w:t>
      </w:r>
      <w:r w:rsidR="009B2281">
        <w:rPr>
          <w:rFonts w:asciiTheme="minorHAnsi" w:hAnsiTheme="minorHAnsi"/>
          <w:sz w:val="22"/>
        </w:rPr>
        <w:t xml:space="preserve"> </w:t>
      </w:r>
      <w:r w:rsidR="0029407C">
        <w:rPr>
          <w:rFonts w:asciiTheme="minorHAnsi" w:hAnsiTheme="minorHAnsi"/>
          <w:sz w:val="22"/>
        </w:rPr>
        <w:t xml:space="preserve">ležících </w:t>
      </w:r>
      <w:r w:rsidR="009B2281" w:rsidRPr="00211B46">
        <w:rPr>
          <w:rStyle w:val="cf01"/>
          <w:rFonts w:asciiTheme="minorHAnsi" w:hAnsiTheme="minorHAnsi" w:cstheme="minorHAnsi"/>
          <w:sz w:val="22"/>
          <w:szCs w:val="22"/>
        </w:rPr>
        <w:t>v zájmovém území AOPK</w:t>
      </w:r>
      <w:r w:rsidR="009B2281">
        <w:rPr>
          <w:rFonts w:asciiTheme="minorHAnsi" w:hAnsiTheme="minorHAnsi" w:cstheme="minorHAnsi"/>
          <w:sz w:val="22"/>
          <w:szCs w:val="22"/>
        </w:rPr>
        <w:t xml:space="preserve"> </w:t>
      </w:r>
      <w:r>
        <w:rPr>
          <w:rFonts w:asciiTheme="minorHAnsi" w:hAnsiTheme="minorHAnsi" w:cstheme="minorHAnsi"/>
          <w:sz w:val="22"/>
          <w:szCs w:val="22"/>
        </w:rPr>
        <w:t>vytvářet</w:t>
      </w:r>
      <w:r w:rsidRPr="00211B46">
        <w:rPr>
          <w:rFonts w:asciiTheme="minorHAnsi" w:hAnsiTheme="minorHAnsi" w:cstheme="minorHAnsi"/>
          <w:sz w:val="22"/>
          <w:szCs w:val="22"/>
        </w:rPr>
        <w:t xml:space="preserve"> </w:t>
      </w:r>
      <w:r w:rsidRPr="00211B46">
        <w:rPr>
          <w:rStyle w:val="cf01"/>
          <w:rFonts w:asciiTheme="minorHAnsi" w:hAnsiTheme="minorHAnsi" w:cstheme="minorHAnsi"/>
          <w:sz w:val="22"/>
          <w:szCs w:val="22"/>
        </w:rPr>
        <w:t>Budoucí Poskytovatel</w:t>
      </w:r>
      <w:r>
        <w:rPr>
          <w:rStyle w:val="cf01"/>
          <w:rFonts w:asciiTheme="minorHAnsi" w:hAnsiTheme="minorHAnsi" w:cstheme="minorHAnsi"/>
          <w:sz w:val="22"/>
          <w:szCs w:val="22"/>
        </w:rPr>
        <w:t>, a výdajů</w:t>
      </w:r>
      <w:r w:rsidR="004C0732">
        <w:rPr>
          <w:rStyle w:val="cf01"/>
          <w:rFonts w:asciiTheme="minorHAnsi" w:hAnsiTheme="minorHAnsi" w:cstheme="minorHAnsi"/>
          <w:sz w:val="22"/>
          <w:szCs w:val="22"/>
        </w:rPr>
        <w:t xml:space="preserve"> Budoucího poskytovatele</w:t>
      </w:r>
      <w:r>
        <w:rPr>
          <w:rStyle w:val="cf01"/>
          <w:rFonts w:asciiTheme="minorHAnsi" w:hAnsiTheme="minorHAnsi" w:cstheme="minorHAnsi"/>
          <w:sz w:val="22"/>
          <w:szCs w:val="22"/>
        </w:rPr>
        <w:t xml:space="preserve"> na úpravy </w:t>
      </w:r>
      <w:r w:rsidRPr="00211B46">
        <w:rPr>
          <w:rStyle w:val="cf01"/>
          <w:rFonts w:asciiTheme="minorHAnsi" w:hAnsiTheme="minorHAnsi" w:cstheme="minorHAnsi"/>
          <w:sz w:val="22"/>
          <w:szCs w:val="22"/>
        </w:rPr>
        <w:t>pozemků ležících v zájmovém území AOPK</w:t>
      </w:r>
      <w:r>
        <w:rPr>
          <w:rStyle w:val="cf01"/>
          <w:rFonts w:asciiTheme="minorHAnsi" w:hAnsiTheme="minorHAnsi" w:cstheme="minorHAnsi"/>
          <w:sz w:val="22"/>
          <w:szCs w:val="22"/>
        </w:rPr>
        <w:t xml:space="preserve"> požadované</w:t>
      </w:r>
      <w:r w:rsidRPr="00211B46">
        <w:rPr>
          <w:rFonts w:asciiTheme="minorHAnsi" w:hAnsiTheme="minorHAnsi" w:cstheme="minorHAnsi"/>
          <w:sz w:val="22"/>
          <w:szCs w:val="22"/>
        </w:rPr>
        <w:t xml:space="preserve"> AOPK </w:t>
      </w:r>
      <w:r>
        <w:rPr>
          <w:rFonts w:asciiTheme="minorHAnsi" w:hAnsiTheme="minorHAnsi" w:cstheme="minorHAnsi"/>
          <w:sz w:val="22"/>
          <w:szCs w:val="22"/>
        </w:rPr>
        <w:t>po</w:t>
      </w:r>
      <w:r w:rsidRPr="00211B46">
        <w:rPr>
          <w:rFonts w:asciiTheme="minorHAnsi" w:hAnsiTheme="minorHAnsi" w:cstheme="minorHAnsi"/>
          <w:sz w:val="22"/>
          <w:szCs w:val="22"/>
        </w:rPr>
        <w:t xml:space="preserve">dle </w:t>
      </w:r>
      <w:r>
        <w:rPr>
          <w:rFonts w:asciiTheme="minorHAnsi" w:hAnsiTheme="minorHAnsi" w:cstheme="minorHAnsi"/>
          <w:sz w:val="22"/>
          <w:szCs w:val="22"/>
        </w:rPr>
        <w:t>Usnesení vlády</w:t>
      </w:r>
    </w:p>
    <w:p w14:paraId="066E8722" w14:textId="77777777" w:rsidR="00211B46" w:rsidRPr="00C1781F" w:rsidRDefault="00E60343" w:rsidP="00C1781F">
      <w:pPr>
        <w:pStyle w:val="pf0"/>
        <w:tabs>
          <w:tab w:val="left" w:pos="709"/>
        </w:tabs>
        <w:spacing w:before="0" w:beforeAutospacing="0" w:after="0" w:afterAutospacing="0"/>
        <w:ind w:left="990" w:hanging="564"/>
        <w:jc w:val="both"/>
        <w:rPr>
          <w:rStyle w:val="cf01"/>
          <w:rFonts w:asciiTheme="minorHAnsi" w:hAnsiTheme="minorHAnsi"/>
          <w:sz w:val="22"/>
        </w:rPr>
      </w:pPr>
      <w:r w:rsidRPr="00C1781F">
        <w:rPr>
          <w:rStyle w:val="cf01"/>
          <w:rFonts w:asciiTheme="minorHAnsi" w:hAnsiTheme="minorHAnsi"/>
          <w:sz w:val="22"/>
        </w:rPr>
        <w:t>DP</w:t>
      </w:r>
      <w:r w:rsidRPr="00211B46">
        <w:rPr>
          <w:rStyle w:val="cf01"/>
          <w:rFonts w:asciiTheme="minorHAnsi" w:hAnsiTheme="minorHAnsi" w:cstheme="minorHAnsi"/>
          <w:sz w:val="22"/>
          <w:szCs w:val="22"/>
        </w:rPr>
        <w:tab/>
      </w:r>
      <w:r w:rsidRPr="00C1781F">
        <w:rPr>
          <w:rStyle w:val="cf01"/>
          <w:rFonts w:asciiTheme="minorHAnsi" w:hAnsiTheme="minorHAnsi"/>
          <w:sz w:val="22"/>
        </w:rPr>
        <w:t>–</w:t>
      </w:r>
      <w:r w:rsidRPr="00C1781F">
        <w:rPr>
          <w:rStyle w:val="cf01"/>
          <w:rFonts w:asciiTheme="minorHAnsi" w:hAnsiTheme="minorHAnsi"/>
          <w:sz w:val="22"/>
        </w:rPr>
        <w:tab/>
      </w:r>
      <w:r w:rsidR="009B2281" w:rsidRPr="008F626F">
        <w:rPr>
          <w:rStyle w:val="cf01"/>
          <w:rFonts w:asciiTheme="minorHAnsi" w:hAnsiTheme="minorHAnsi"/>
          <w:sz w:val="22"/>
        </w:rPr>
        <w:t xml:space="preserve">je </w:t>
      </w:r>
      <w:r w:rsidR="001C3E35">
        <w:rPr>
          <w:rStyle w:val="cf01"/>
          <w:rFonts w:asciiTheme="minorHAnsi" w:hAnsiTheme="minorHAnsi"/>
          <w:sz w:val="22"/>
        </w:rPr>
        <w:t>částka daně z příjmů právnických osob z hodnoty R</w:t>
      </w:r>
      <w:r w:rsidR="009B2281" w:rsidRPr="00211B46">
        <w:rPr>
          <w:rStyle w:val="cf01"/>
          <w:rFonts w:asciiTheme="minorHAnsi" w:hAnsiTheme="minorHAnsi"/>
          <w:sz w:val="22"/>
        </w:rPr>
        <w:t xml:space="preserve"> </w:t>
      </w:r>
    </w:p>
    <w:p w14:paraId="5942E3B7" w14:textId="77777777" w:rsidR="00211B46" w:rsidRPr="00211B46" w:rsidRDefault="00E60343" w:rsidP="00C1781F">
      <w:pPr>
        <w:pStyle w:val="pf0"/>
        <w:tabs>
          <w:tab w:val="left" w:pos="709"/>
        </w:tabs>
        <w:spacing w:before="0" w:beforeAutospacing="0" w:after="0" w:afterAutospacing="0"/>
        <w:ind w:left="990" w:hanging="564"/>
        <w:jc w:val="both"/>
        <w:rPr>
          <w:rStyle w:val="cf01"/>
          <w:rFonts w:asciiTheme="minorHAnsi" w:hAnsiTheme="minorHAnsi" w:cstheme="minorHAnsi"/>
          <w:sz w:val="22"/>
          <w:szCs w:val="22"/>
        </w:rPr>
      </w:pPr>
      <w:r w:rsidRPr="00C1781F">
        <w:rPr>
          <w:rStyle w:val="cf01"/>
          <w:rFonts w:asciiTheme="minorHAnsi" w:hAnsiTheme="minorHAnsi"/>
          <w:sz w:val="22"/>
        </w:rPr>
        <w:t>HP</w:t>
      </w:r>
      <w:r w:rsidRPr="00211B46">
        <w:rPr>
          <w:rStyle w:val="cf01"/>
          <w:rFonts w:asciiTheme="minorHAnsi" w:hAnsiTheme="minorHAnsi" w:cstheme="minorHAnsi"/>
          <w:sz w:val="22"/>
          <w:szCs w:val="22"/>
        </w:rPr>
        <w:tab/>
      </w:r>
      <w:r w:rsidRPr="00C1781F">
        <w:rPr>
          <w:rStyle w:val="cf01"/>
          <w:rFonts w:asciiTheme="minorHAnsi" w:hAnsiTheme="minorHAnsi"/>
          <w:sz w:val="22"/>
        </w:rPr>
        <w:t xml:space="preserve">– </w:t>
      </w:r>
      <w:r w:rsidRPr="00C1781F">
        <w:rPr>
          <w:rStyle w:val="cf01"/>
          <w:rFonts w:asciiTheme="minorHAnsi" w:hAnsiTheme="minorHAnsi"/>
          <w:sz w:val="22"/>
        </w:rPr>
        <w:tab/>
        <w:t>je hodnota pozemků Budoucího Poskytovatele ležících v zájmovém území AOPK, které bude Budoucí Poskytovatel převádět AOPK</w:t>
      </w:r>
      <w:r w:rsidR="0029407C">
        <w:rPr>
          <w:rStyle w:val="cf01"/>
          <w:rFonts w:asciiTheme="minorHAnsi" w:hAnsiTheme="minorHAnsi"/>
          <w:sz w:val="22"/>
        </w:rPr>
        <w:t xml:space="preserve"> </w:t>
      </w:r>
    </w:p>
    <w:p w14:paraId="7626BE71" w14:textId="77777777" w:rsidR="00211B46" w:rsidRDefault="00211B46" w:rsidP="00211B46">
      <w:pPr>
        <w:spacing w:after="0" w:line="240" w:lineRule="auto"/>
        <w:jc w:val="both"/>
        <w:rPr>
          <w:rFonts w:cstheme="minorHAnsi"/>
        </w:rPr>
      </w:pPr>
    </w:p>
    <w:p w14:paraId="4764E285" w14:textId="77777777" w:rsidR="00B87323" w:rsidRDefault="00E60343" w:rsidP="00B87323">
      <w:pPr>
        <w:spacing w:after="0" w:line="240" w:lineRule="auto"/>
        <w:ind w:left="426" w:hanging="426"/>
        <w:jc w:val="both"/>
      </w:pPr>
      <w:r w:rsidRPr="008A4F59">
        <w:rPr>
          <w:rFonts w:cstheme="minorHAnsi"/>
        </w:rPr>
        <w:t>1.7</w:t>
      </w:r>
      <w:r w:rsidR="00C32A2B">
        <w:rPr>
          <w:rFonts w:cstheme="minorHAnsi"/>
        </w:rPr>
        <w:t>.</w:t>
      </w:r>
      <w:r w:rsidRPr="008A4F59">
        <w:rPr>
          <w:rFonts w:cstheme="minorHAnsi"/>
        </w:rPr>
        <w:t xml:space="preserve"> </w:t>
      </w:r>
      <w:r>
        <w:rPr>
          <w:rFonts w:cstheme="minorHAnsi"/>
        </w:rPr>
        <w:tab/>
      </w:r>
      <w:r>
        <w:t xml:space="preserve">Smluvní </w:t>
      </w:r>
      <w:r w:rsidRPr="008A4F59">
        <w:t xml:space="preserve">strany berou na vědomí, že </w:t>
      </w:r>
      <w:r>
        <w:t>P</w:t>
      </w:r>
      <w:r w:rsidRPr="008A4F59">
        <w:t xml:space="preserve">říspěvek bude </w:t>
      </w:r>
      <w:r w:rsidR="007028B5" w:rsidRPr="00211B46">
        <w:rPr>
          <w:rStyle w:val="cf01"/>
          <w:rFonts w:asciiTheme="minorHAnsi" w:hAnsiTheme="minorHAnsi" w:cstheme="minorHAnsi"/>
          <w:sz w:val="22"/>
          <w:szCs w:val="22"/>
        </w:rPr>
        <w:t>Budoucí</w:t>
      </w:r>
      <w:r w:rsidR="007028B5">
        <w:rPr>
          <w:rStyle w:val="cf01"/>
          <w:rFonts w:asciiTheme="minorHAnsi" w:hAnsiTheme="minorHAnsi" w:cstheme="minorHAnsi"/>
          <w:sz w:val="22"/>
          <w:szCs w:val="22"/>
        </w:rPr>
        <w:t>m</w:t>
      </w:r>
      <w:r w:rsidR="007028B5" w:rsidRPr="00211B46">
        <w:rPr>
          <w:rStyle w:val="cf01"/>
          <w:rFonts w:asciiTheme="minorHAnsi" w:hAnsiTheme="minorHAnsi" w:cstheme="minorHAnsi"/>
          <w:sz w:val="22"/>
          <w:szCs w:val="22"/>
        </w:rPr>
        <w:t xml:space="preserve"> Poskytovatel</w:t>
      </w:r>
      <w:r w:rsidR="007028B5">
        <w:rPr>
          <w:rStyle w:val="cf01"/>
          <w:rFonts w:asciiTheme="minorHAnsi" w:hAnsiTheme="minorHAnsi" w:cstheme="minorHAnsi"/>
          <w:sz w:val="22"/>
          <w:szCs w:val="22"/>
        </w:rPr>
        <w:t>em</w:t>
      </w:r>
      <w:r w:rsidR="007028B5" w:rsidRPr="008A4F59">
        <w:t xml:space="preserve"> </w:t>
      </w:r>
      <w:r w:rsidRPr="008A4F59">
        <w:t xml:space="preserve">poskytnut jako protiplnění, přičemž </w:t>
      </w:r>
      <w:r>
        <w:t xml:space="preserve">schválení Aktualizace a poskytnutí Příspěvku </w:t>
      </w:r>
      <w:r w:rsidRPr="008A4F59">
        <w:t>spolu přímo souvisí a jsou nezbytná pro naplnění cílů stanovených Usnesení</w:t>
      </w:r>
      <w:r>
        <w:t>m</w:t>
      </w:r>
      <w:r w:rsidRPr="008A4F59">
        <w:t xml:space="preserve"> vlády příslušným státním organizac</w:t>
      </w:r>
      <w:r>
        <w:t>ím</w:t>
      </w:r>
      <w:r w:rsidRPr="008A4F59">
        <w:t xml:space="preserve"> </w:t>
      </w:r>
      <w:r>
        <w:t>odpovědným za výkon předmětných činností.</w:t>
      </w:r>
    </w:p>
    <w:p w14:paraId="0452F0B2" w14:textId="77777777" w:rsidR="008A4F59" w:rsidRPr="008A4F59" w:rsidRDefault="008A4F59" w:rsidP="008A4F59">
      <w:pPr>
        <w:spacing w:after="0" w:line="240" w:lineRule="auto"/>
        <w:jc w:val="both"/>
        <w:rPr>
          <w:rFonts w:cstheme="minorHAnsi"/>
        </w:rPr>
      </w:pPr>
    </w:p>
    <w:p w14:paraId="7CE8911C" w14:textId="77777777" w:rsidR="00285C5B" w:rsidRPr="006A7F2E" w:rsidRDefault="00E60343" w:rsidP="007C3212">
      <w:pPr>
        <w:spacing w:after="0" w:line="240" w:lineRule="auto"/>
        <w:jc w:val="center"/>
        <w:rPr>
          <w:b/>
          <w:sz w:val="24"/>
        </w:rPr>
      </w:pPr>
      <w:r w:rsidRPr="006A7F2E">
        <w:rPr>
          <w:b/>
          <w:sz w:val="24"/>
        </w:rPr>
        <w:t xml:space="preserve">Článek </w:t>
      </w:r>
      <w:r>
        <w:rPr>
          <w:b/>
          <w:sz w:val="24"/>
        </w:rPr>
        <w:t>2</w:t>
      </w:r>
    </w:p>
    <w:p w14:paraId="0113E513" w14:textId="77777777" w:rsidR="00285C5B" w:rsidRDefault="00E60343" w:rsidP="007C3212">
      <w:pPr>
        <w:spacing w:after="0" w:line="240" w:lineRule="auto"/>
        <w:jc w:val="center"/>
        <w:rPr>
          <w:b/>
          <w:sz w:val="24"/>
        </w:rPr>
      </w:pPr>
      <w:r w:rsidRPr="00450667">
        <w:rPr>
          <w:b/>
          <w:sz w:val="24"/>
        </w:rPr>
        <w:t xml:space="preserve">Předmět </w:t>
      </w:r>
      <w:r>
        <w:rPr>
          <w:b/>
          <w:sz w:val="24"/>
        </w:rPr>
        <w:t>S</w:t>
      </w:r>
      <w:r w:rsidRPr="00450667">
        <w:rPr>
          <w:b/>
          <w:sz w:val="24"/>
        </w:rPr>
        <w:t>mlouvy</w:t>
      </w:r>
      <w:r>
        <w:rPr>
          <w:b/>
          <w:sz w:val="24"/>
        </w:rPr>
        <w:t xml:space="preserve"> o smlouvě budoucí</w:t>
      </w:r>
      <w:r w:rsidRPr="00450667">
        <w:rPr>
          <w:b/>
          <w:sz w:val="24"/>
        </w:rPr>
        <w:t>, práva a povinnosti Smluvních stran</w:t>
      </w:r>
    </w:p>
    <w:p w14:paraId="7347ADCA" w14:textId="77777777" w:rsidR="00285C5B" w:rsidRDefault="00285C5B" w:rsidP="007C3212">
      <w:pPr>
        <w:spacing w:after="0" w:line="240" w:lineRule="auto"/>
        <w:jc w:val="both"/>
      </w:pPr>
    </w:p>
    <w:p w14:paraId="1FE31ED0" w14:textId="77777777" w:rsidR="00285C5B" w:rsidRDefault="00E60343" w:rsidP="007C3212">
      <w:pPr>
        <w:spacing w:after="0" w:line="240" w:lineRule="auto"/>
        <w:ind w:left="426"/>
        <w:jc w:val="both"/>
      </w:pPr>
      <w:r w:rsidRPr="00FF0526">
        <w:t xml:space="preserve">S ohledem na skutečnosti uvedené v Článku 1 této Smlouvy </w:t>
      </w:r>
      <w:r>
        <w:t xml:space="preserve">o smlouvě budoucí </w:t>
      </w:r>
      <w:r w:rsidRPr="00FF0526">
        <w:t>se Smluvní strany dohodly takto</w:t>
      </w:r>
      <w:r>
        <w:t>:</w:t>
      </w:r>
    </w:p>
    <w:p w14:paraId="6721DD50" w14:textId="77777777" w:rsidR="00417A31" w:rsidRDefault="00417A31" w:rsidP="007C3212">
      <w:pPr>
        <w:spacing w:after="0" w:line="240" w:lineRule="auto"/>
        <w:ind w:left="426"/>
        <w:jc w:val="both"/>
      </w:pPr>
    </w:p>
    <w:p w14:paraId="19343868" w14:textId="77777777" w:rsidR="00285C5B" w:rsidRDefault="00E60343" w:rsidP="007C3212">
      <w:pPr>
        <w:pStyle w:val="Odstavecseseznamem"/>
        <w:numPr>
          <w:ilvl w:val="1"/>
          <w:numId w:val="2"/>
        </w:numPr>
        <w:spacing w:before="0" w:after="0" w:line="240" w:lineRule="auto"/>
        <w:ind w:left="426" w:hanging="426"/>
        <w:contextualSpacing w:val="0"/>
        <w:jc w:val="both"/>
      </w:pPr>
      <w:r>
        <w:t xml:space="preserve">Pokud se </w:t>
      </w:r>
      <w:r w:rsidRPr="007C0642">
        <w:t>vlád</w:t>
      </w:r>
      <w:r w:rsidR="009B1A7D">
        <w:t>a</w:t>
      </w:r>
      <w:r w:rsidRPr="007C0642">
        <w:t xml:space="preserve"> České republiky</w:t>
      </w:r>
      <w:r>
        <w:t xml:space="preserve"> seznámí s textem Smlouvy o poskytnutí příspěvku do Státního fondu životního prostředí České republiky obsažený v příloze č. 1 této Smlouvy o smlouvě budoucí, která je nedílnou součástí této Smlouvy o smlouvě budoucí</w:t>
      </w:r>
      <w:r w:rsidR="00D564F0">
        <w:t xml:space="preserve"> (dále jen </w:t>
      </w:r>
      <w:r w:rsidR="00D564F0" w:rsidRPr="00D564F0">
        <w:rPr>
          <w:b/>
        </w:rPr>
        <w:t>„Smlouva“</w:t>
      </w:r>
      <w:r w:rsidR="00D564F0">
        <w:t>)</w:t>
      </w:r>
      <w:r>
        <w:t>, a současně pokud</w:t>
      </w:r>
      <w:r w:rsidR="00D564F0">
        <w:t xml:space="preserve"> rozhodnutí o schválení</w:t>
      </w:r>
      <w:r w:rsidR="00D564F0" w:rsidRPr="00C50FFC">
        <w:t xml:space="preserve"> </w:t>
      </w:r>
      <w:r w:rsidR="00D564F0">
        <w:t>Aktualizace (změny Souhrnného plánu) ve znění navrženém Budoucím Poskytovatelem ze strany příslušného orgánu státní báňské správy nabude právní moci, zavazují se Smluvní strany uzavřít Smlouvu</w:t>
      </w:r>
      <w:r w:rsidR="009B1A7D">
        <w:t xml:space="preserve"> ve znění obsaženém v příloze </w:t>
      </w:r>
      <w:r w:rsidR="00F8102C">
        <w:t xml:space="preserve">č. 1 </w:t>
      </w:r>
      <w:r w:rsidR="009B1A7D">
        <w:t>této Smlouvy o smlouvě budoucí</w:t>
      </w:r>
      <w:r w:rsidR="00D564F0">
        <w:t>.</w:t>
      </w:r>
    </w:p>
    <w:p w14:paraId="0364A84E" w14:textId="77777777" w:rsidR="00417A31" w:rsidRDefault="00417A31" w:rsidP="007C3212">
      <w:pPr>
        <w:pStyle w:val="Odstavecseseznamem"/>
        <w:spacing w:before="0" w:after="0" w:line="240" w:lineRule="auto"/>
        <w:ind w:left="426"/>
        <w:contextualSpacing w:val="0"/>
        <w:jc w:val="both"/>
      </w:pPr>
    </w:p>
    <w:p w14:paraId="4799667E" w14:textId="77777777" w:rsidR="00D564F0" w:rsidRDefault="00E60343" w:rsidP="007C3212">
      <w:pPr>
        <w:pStyle w:val="Odstavecseseznamem"/>
        <w:numPr>
          <w:ilvl w:val="1"/>
          <w:numId w:val="2"/>
        </w:numPr>
        <w:spacing w:before="0" w:after="0" w:line="240" w:lineRule="auto"/>
        <w:ind w:left="426" w:hanging="426"/>
        <w:contextualSpacing w:val="0"/>
        <w:jc w:val="both"/>
      </w:pPr>
      <w:r>
        <w:t xml:space="preserve">Budoucí </w:t>
      </w:r>
      <w:r w:rsidR="00F8102C">
        <w:t xml:space="preserve">Poskytovatel </w:t>
      </w:r>
      <w:r>
        <w:t xml:space="preserve">se zavazuje písemně vyzvat Budoucího </w:t>
      </w:r>
      <w:r w:rsidR="00F8102C">
        <w:t>Příjemce</w:t>
      </w:r>
      <w:r>
        <w:t xml:space="preserve"> k uzavření Smlouvy do jednoho měsíce ode dne splnění obou podmínek (poslední z nich) dohodnutých v čl. 2 odst. 2.1. této Smlouvy o smlouvě budoucí.</w:t>
      </w:r>
    </w:p>
    <w:p w14:paraId="62FDC56A" w14:textId="77777777" w:rsidR="00417A31" w:rsidRDefault="00417A31" w:rsidP="007C3212">
      <w:pPr>
        <w:spacing w:after="0" w:line="240" w:lineRule="auto"/>
        <w:jc w:val="both"/>
      </w:pPr>
    </w:p>
    <w:p w14:paraId="3C8B64F3" w14:textId="77777777" w:rsidR="00D564F0" w:rsidRDefault="00E60343" w:rsidP="007C3212">
      <w:pPr>
        <w:pStyle w:val="Odstavecseseznamem"/>
        <w:numPr>
          <w:ilvl w:val="1"/>
          <w:numId w:val="2"/>
        </w:numPr>
        <w:spacing w:before="0" w:after="0" w:line="240" w:lineRule="auto"/>
        <w:ind w:left="426" w:hanging="426"/>
        <w:contextualSpacing w:val="0"/>
        <w:jc w:val="both"/>
      </w:pPr>
      <w:r>
        <w:lastRenderedPageBreak/>
        <w:t xml:space="preserve">Budoucí </w:t>
      </w:r>
      <w:r w:rsidR="00F8102C">
        <w:t>Příjemce</w:t>
      </w:r>
      <w:r>
        <w:t xml:space="preserve"> se zavazuje </w:t>
      </w:r>
      <w:r w:rsidR="009B1A7D">
        <w:t xml:space="preserve">uzavřít </w:t>
      </w:r>
      <w:r>
        <w:t xml:space="preserve">Smlouvu s Budoucím </w:t>
      </w:r>
      <w:r w:rsidR="00F8102C">
        <w:t>Poskytovatelem</w:t>
      </w:r>
      <w:r>
        <w:t xml:space="preserve"> do jednoho měsíce ode dne, v němž k tomu bude Budoucím </w:t>
      </w:r>
      <w:r w:rsidR="00F8102C">
        <w:t>Poskytovatelem</w:t>
      </w:r>
      <w:r>
        <w:t xml:space="preserve"> v souladu s čl. 2 odst. 2.2. této Smlouvy o smlouvě budoucí písemně vyzván.</w:t>
      </w:r>
    </w:p>
    <w:p w14:paraId="4AAC9844" w14:textId="77777777" w:rsidR="00285C5B" w:rsidRPr="00D564F0" w:rsidRDefault="00285C5B" w:rsidP="007C3212">
      <w:pPr>
        <w:spacing w:after="0" w:line="240" w:lineRule="auto"/>
        <w:jc w:val="both"/>
      </w:pPr>
    </w:p>
    <w:p w14:paraId="5A5A484F" w14:textId="77777777" w:rsidR="00417A31" w:rsidRPr="006A7F2E" w:rsidRDefault="00E60343" w:rsidP="007C3212">
      <w:pPr>
        <w:spacing w:after="0" w:line="240" w:lineRule="auto"/>
        <w:jc w:val="center"/>
        <w:rPr>
          <w:b/>
          <w:sz w:val="24"/>
        </w:rPr>
      </w:pPr>
      <w:r>
        <w:rPr>
          <w:b/>
          <w:sz w:val="24"/>
        </w:rPr>
        <w:t>Článek 3</w:t>
      </w:r>
    </w:p>
    <w:p w14:paraId="5494F635" w14:textId="77777777" w:rsidR="00417A31" w:rsidRPr="006A7F2E" w:rsidRDefault="00E60343" w:rsidP="007C3212">
      <w:pPr>
        <w:spacing w:after="0" w:line="240" w:lineRule="auto"/>
        <w:jc w:val="center"/>
        <w:rPr>
          <w:b/>
          <w:sz w:val="24"/>
        </w:rPr>
      </w:pPr>
      <w:r w:rsidRPr="006A7F2E">
        <w:rPr>
          <w:b/>
          <w:sz w:val="24"/>
        </w:rPr>
        <w:t>Závěrečná ustanovení</w:t>
      </w:r>
    </w:p>
    <w:p w14:paraId="71B64497" w14:textId="77777777" w:rsidR="00417A31" w:rsidRPr="006A7F2E" w:rsidRDefault="00417A31" w:rsidP="007C3212">
      <w:pPr>
        <w:pStyle w:val="Odstavecseseznamem"/>
        <w:spacing w:before="0" w:after="0" w:line="240" w:lineRule="auto"/>
        <w:contextualSpacing w:val="0"/>
        <w:jc w:val="center"/>
      </w:pPr>
    </w:p>
    <w:p w14:paraId="78723FED" w14:textId="77777777" w:rsidR="00417A31" w:rsidRPr="0010503E" w:rsidRDefault="00E60343" w:rsidP="007C3212">
      <w:pPr>
        <w:pStyle w:val="Odstavecseseznamem"/>
        <w:numPr>
          <w:ilvl w:val="1"/>
          <w:numId w:val="10"/>
        </w:numPr>
        <w:spacing w:before="0" w:after="0" w:line="240" w:lineRule="auto"/>
        <w:ind w:left="426" w:hanging="426"/>
        <w:contextualSpacing w:val="0"/>
        <w:jc w:val="both"/>
      </w:pPr>
      <w:r w:rsidRPr="0010503E">
        <w:t xml:space="preserve">Tato Smlouva o smlouvě budoucí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w:t>
      </w:r>
      <w:r w:rsidR="00DA667B" w:rsidRPr="00812A02">
        <w:rPr>
          <w:rFonts w:cstheme="minorHAnsi"/>
        </w:rPr>
        <w:t>Uveřejnění Smlouvy</w:t>
      </w:r>
      <w:r w:rsidR="00DA667B">
        <w:rPr>
          <w:rFonts w:cstheme="minorHAnsi"/>
        </w:rPr>
        <w:t xml:space="preserve"> o smlouvě budoucí</w:t>
      </w:r>
      <w:r w:rsidR="00DA667B" w:rsidRPr="00812A02">
        <w:rPr>
          <w:rFonts w:cstheme="minorHAnsi"/>
        </w:rPr>
        <w:t xml:space="preserve"> v registru smluv zajistí </w:t>
      </w:r>
      <w:r w:rsidR="00DA667B">
        <w:rPr>
          <w:rFonts w:cstheme="minorHAnsi"/>
        </w:rPr>
        <w:t xml:space="preserve">Budoucí </w:t>
      </w:r>
      <w:r w:rsidR="00DA667B" w:rsidRPr="00812A02">
        <w:rPr>
          <w:rFonts w:cstheme="minorHAnsi"/>
        </w:rPr>
        <w:t xml:space="preserve">Příjemce a bude o tom bezodkladně informovat </w:t>
      </w:r>
      <w:r w:rsidR="00DA667B">
        <w:rPr>
          <w:rFonts w:cstheme="minorHAnsi"/>
        </w:rPr>
        <w:t xml:space="preserve">Budoucího </w:t>
      </w:r>
      <w:r w:rsidR="00DA667B" w:rsidRPr="00812A02">
        <w:rPr>
          <w:rFonts w:cstheme="minorHAnsi"/>
        </w:rPr>
        <w:t>Poskytovatele.</w:t>
      </w:r>
    </w:p>
    <w:p w14:paraId="520B56AA" w14:textId="77777777" w:rsidR="00417A31" w:rsidRDefault="00417A31" w:rsidP="007C3212">
      <w:pPr>
        <w:pStyle w:val="Odstavecseseznamem"/>
        <w:spacing w:before="0" w:after="0" w:line="240" w:lineRule="auto"/>
        <w:ind w:left="426" w:hanging="426"/>
        <w:contextualSpacing w:val="0"/>
        <w:jc w:val="both"/>
      </w:pPr>
    </w:p>
    <w:p w14:paraId="1808A36F" w14:textId="77777777" w:rsidR="00417A31" w:rsidRDefault="00E60343" w:rsidP="007C3212">
      <w:pPr>
        <w:pStyle w:val="Odstavecseseznamem"/>
        <w:numPr>
          <w:ilvl w:val="1"/>
          <w:numId w:val="10"/>
        </w:numPr>
        <w:spacing w:before="0" w:after="0" w:line="240" w:lineRule="auto"/>
        <w:ind w:left="426" w:hanging="426"/>
        <w:contextualSpacing w:val="0"/>
        <w:jc w:val="both"/>
      </w:pPr>
      <w:r>
        <w:t xml:space="preserve">Tato </w:t>
      </w:r>
      <w:r w:rsidRPr="009B4C5A">
        <w:t xml:space="preserve">Smlouva </w:t>
      </w:r>
      <w:r>
        <w:t xml:space="preserve">o smlouvě budoucí </w:t>
      </w:r>
      <w:r w:rsidRPr="009B4C5A">
        <w:t>může být měněna a doplňována pouze písemnými dodatky</w:t>
      </w:r>
      <w:r>
        <w:t xml:space="preserve"> podepsanými oběma Smluvní</w:t>
      </w:r>
      <w:r w:rsidR="00922763">
        <w:t>mi</w:t>
      </w:r>
      <w:r>
        <w:t xml:space="preserve"> stranami.</w:t>
      </w:r>
    </w:p>
    <w:p w14:paraId="1E728D7A" w14:textId="77777777" w:rsidR="00417A31" w:rsidRDefault="00417A31" w:rsidP="007C3212">
      <w:pPr>
        <w:spacing w:after="0" w:line="240" w:lineRule="auto"/>
        <w:ind w:left="426" w:hanging="426"/>
        <w:jc w:val="both"/>
      </w:pPr>
    </w:p>
    <w:p w14:paraId="2BAA44FB" w14:textId="77777777" w:rsidR="00417A31" w:rsidRDefault="00E60343" w:rsidP="007C3212">
      <w:pPr>
        <w:pStyle w:val="Odstavecseseznamem"/>
        <w:numPr>
          <w:ilvl w:val="1"/>
          <w:numId w:val="10"/>
        </w:numPr>
        <w:spacing w:before="0" w:after="0" w:line="240" w:lineRule="auto"/>
        <w:ind w:left="426" w:hanging="426"/>
        <w:contextualSpacing w:val="0"/>
        <w:jc w:val="both"/>
      </w:pPr>
      <w:r>
        <w:t>Pokud se kterékoliv ustanovení této Smlouvy o smlouvě budoucí nebo jeho část stane neplatným či nevynutitelným, nebude mít tato neplatnost či nevynutitelnost vliv na platnost či vynutitelnost ostatních ustanovení této Smlouvy o smlouvě budoucí nebo jejích částí, pokud nevyplývá přímo z obsahu této Smlouvy</w:t>
      </w:r>
      <w:r w:rsidRPr="00417A31">
        <w:t xml:space="preserve"> </w:t>
      </w:r>
      <w:r>
        <w:t>o smlouvě budoucí, že toto ustanovení nebo jeho část nelze oddělit od dalšího obsahu. V takovém případě se Smluvní strany zavazují neplatné či nevynutitelné ustanovení nahradit novým ustanovením, které je svým účelem a významem co nejbližší ustanovení této Smlouvy</w:t>
      </w:r>
      <w:r w:rsidRPr="00417A31">
        <w:t xml:space="preserve"> </w:t>
      </w:r>
      <w:r>
        <w:t xml:space="preserve">o smlouvě budoucí, jež má být nahrazeno. </w:t>
      </w:r>
    </w:p>
    <w:p w14:paraId="3E252BD9" w14:textId="77777777" w:rsidR="00417A31" w:rsidRDefault="00417A31" w:rsidP="007C3212">
      <w:pPr>
        <w:spacing w:after="0" w:line="240" w:lineRule="auto"/>
        <w:ind w:left="426" w:hanging="426"/>
        <w:jc w:val="both"/>
      </w:pPr>
    </w:p>
    <w:p w14:paraId="330FF56E" w14:textId="77777777" w:rsidR="00417A31" w:rsidRDefault="00E60343" w:rsidP="007C3212">
      <w:pPr>
        <w:pStyle w:val="Odstavecseseznamem"/>
        <w:numPr>
          <w:ilvl w:val="1"/>
          <w:numId w:val="10"/>
        </w:numPr>
        <w:spacing w:before="0" w:after="0" w:line="240" w:lineRule="auto"/>
        <w:ind w:left="426" w:hanging="426"/>
        <w:contextualSpacing w:val="0"/>
        <w:jc w:val="both"/>
      </w:pPr>
      <w:r>
        <w:t xml:space="preserve">Tato </w:t>
      </w:r>
      <w:r w:rsidRPr="009B4C5A">
        <w:t xml:space="preserve">Smlouva </w:t>
      </w:r>
      <w:r>
        <w:t xml:space="preserve">o smlouvě budoucí </w:t>
      </w:r>
      <w:r w:rsidRPr="009B4C5A">
        <w:t xml:space="preserve">a právní vztahy z ní vyplývající se řídí obecně </w:t>
      </w:r>
      <w:r>
        <w:t>závaznými</w:t>
      </w:r>
      <w:r w:rsidRPr="009B4C5A">
        <w:t xml:space="preserve"> právními předpisy České republiky. </w:t>
      </w:r>
    </w:p>
    <w:p w14:paraId="06474F63" w14:textId="77777777" w:rsidR="00417A31" w:rsidRDefault="00417A31" w:rsidP="007C3212">
      <w:pPr>
        <w:spacing w:after="0" w:line="240" w:lineRule="auto"/>
        <w:ind w:left="426" w:hanging="426"/>
        <w:jc w:val="both"/>
      </w:pPr>
    </w:p>
    <w:p w14:paraId="78BD34F2" w14:textId="77777777" w:rsidR="00417A31" w:rsidRDefault="00E60343" w:rsidP="007C3212">
      <w:pPr>
        <w:pStyle w:val="Odstavecseseznamem"/>
        <w:numPr>
          <w:ilvl w:val="1"/>
          <w:numId w:val="10"/>
        </w:numPr>
        <w:spacing w:before="0" w:after="0" w:line="240" w:lineRule="auto"/>
        <w:ind w:left="426" w:hanging="426"/>
        <w:contextualSpacing w:val="0"/>
        <w:jc w:val="both"/>
      </w:pPr>
      <w:r>
        <w:t>Případné spory vzniklé mezi S</w:t>
      </w:r>
      <w:r w:rsidRPr="009B4C5A">
        <w:t>mluvními stranami na základě</w:t>
      </w:r>
      <w:r>
        <w:t xml:space="preserve"> této Smlouvy</w:t>
      </w:r>
      <w:r w:rsidRPr="009B4C5A">
        <w:t xml:space="preserve"> </w:t>
      </w:r>
      <w:r w:rsidR="00E84257">
        <w:t xml:space="preserve">o smlouvě budoucí </w:t>
      </w:r>
      <w:r w:rsidRPr="009B4C5A">
        <w:t xml:space="preserve">nebo v souvislosti </w:t>
      </w:r>
      <w:r>
        <w:t>s ní</w:t>
      </w:r>
      <w:r w:rsidRPr="009B4C5A">
        <w:t xml:space="preserve"> budou přednostně řešeny smírnou cestou jednáním </w:t>
      </w:r>
      <w:r>
        <w:t>S</w:t>
      </w:r>
      <w:r w:rsidRPr="009B4C5A">
        <w:t xml:space="preserve">mluvních stran. Pokud </w:t>
      </w:r>
      <w:r>
        <w:t xml:space="preserve">Smluvní strany nedojdou k </w:t>
      </w:r>
      <w:r w:rsidRPr="009B4C5A">
        <w:t xml:space="preserve">dohodě, je </w:t>
      </w:r>
      <w:r>
        <w:t xml:space="preserve">k rozhodnutí sporu </w:t>
      </w:r>
      <w:r w:rsidRPr="009B4C5A">
        <w:t xml:space="preserve">příslušný obecný soud žalované strany. </w:t>
      </w:r>
    </w:p>
    <w:p w14:paraId="0DA519A9" w14:textId="77777777" w:rsidR="00417A31" w:rsidRDefault="00417A31" w:rsidP="007C3212">
      <w:pPr>
        <w:spacing w:after="0" w:line="240" w:lineRule="auto"/>
        <w:ind w:left="426" w:hanging="426"/>
        <w:jc w:val="both"/>
      </w:pPr>
    </w:p>
    <w:p w14:paraId="11D611AF" w14:textId="77777777" w:rsidR="00417A31" w:rsidRDefault="00E60343" w:rsidP="007C3212">
      <w:pPr>
        <w:pStyle w:val="Odstavecseseznamem"/>
        <w:numPr>
          <w:ilvl w:val="1"/>
          <w:numId w:val="10"/>
        </w:numPr>
        <w:spacing w:before="0" w:after="0" w:line="240" w:lineRule="auto"/>
        <w:ind w:left="426" w:hanging="426"/>
        <w:contextualSpacing w:val="0"/>
        <w:jc w:val="both"/>
      </w:pPr>
      <w:r>
        <w:t>Budoucí Poskytovatel</w:t>
      </w:r>
      <w:r w:rsidRPr="009B4C5A">
        <w:t xml:space="preserve"> bere na vědomí, že </w:t>
      </w:r>
      <w:r w:rsidR="009A3F46">
        <w:t xml:space="preserve">Budoucí </w:t>
      </w:r>
      <w:r>
        <w:t>Příjemce</w:t>
      </w:r>
      <w:r w:rsidRPr="009B4C5A">
        <w:t xml:space="preserve"> </w:t>
      </w:r>
      <w:r>
        <w:t xml:space="preserve">je </w:t>
      </w:r>
      <w:r w:rsidRPr="009B4C5A">
        <w:t>povinným subjekt</w:t>
      </w:r>
      <w:r>
        <w:t>e</w:t>
      </w:r>
      <w:r w:rsidR="00F8102C">
        <w:t>m</w:t>
      </w:r>
      <w:r w:rsidRPr="009B4C5A">
        <w:t xml:space="preserve"> </w:t>
      </w:r>
      <w:r>
        <w:t>po</w:t>
      </w:r>
      <w:r w:rsidRPr="009B4C5A">
        <w:t>dle zákona č.</w:t>
      </w:r>
      <w:r>
        <w:t> </w:t>
      </w:r>
      <w:r w:rsidRPr="009B4C5A">
        <w:t>106/1999</w:t>
      </w:r>
      <w:r>
        <w:t> </w:t>
      </w:r>
      <w:r w:rsidRPr="009B4C5A">
        <w:t>Sb., o</w:t>
      </w:r>
      <w:r>
        <w:t> </w:t>
      </w:r>
      <w:r w:rsidRPr="009B4C5A">
        <w:t xml:space="preserve">svobodném přístupu k informacím, ve znění pozdějších předpisů. </w:t>
      </w:r>
      <w:r>
        <w:t xml:space="preserve">Tato </w:t>
      </w:r>
      <w:r w:rsidRPr="009B4C5A">
        <w:t>Smlouva</w:t>
      </w:r>
      <w:r w:rsidRPr="00E84257">
        <w:t xml:space="preserve"> </w:t>
      </w:r>
      <w:r>
        <w:t>o smlouvě budoucí</w:t>
      </w:r>
      <w:r w:rsidRPr="009B4C5A">
        <w:t>, případně její části mohou být předmětem poskytování informací.</w:t>
      </w:r>
    </w:p>
    <w:p w14:paraId="5C711D45" w14:textId="77777777" w:rsidR="00417A31" w:rsidRDefault="00417A31" w:rsidP="007C3212">
      <w:pPr>
        <w:spacing w:after="0" w:line="240" w:lineRule="auto"/>
        <w:ind w:left="426" w:hanging="426"/>
        <w:jc w:val="both"/>
      </w:pPr>
    </w:p>
    <w:p w14:paraId="7A7CD0D5" w14:textId="77777777" w:rsidR="00417A31" w:rsidRDefault="00E60343" w:rsidP="007C3212">
      <w:pPr>
        <w:pStyle w:val="Odstavecseseznamem"/>
        <w:numPr>
          <w:ilvl w:val="1"/>
          <w:numId w:val="10"/>
        </w:numPr>
        <w:spacing w:before="0" w:after="0" w:line="240" w:lineRule="auto"/>
        <w:ind w:left="426" w:hanging="426"/>
        <w:contextualSpacing w:val="0"/>
        <w:jc w:val="both"/>
      </w:pPr>
      <w:r>
        <w:t xml:space="preserve">Tato </w:t>
      </w:r>
      <w:r w:rsidRPr="009B4C5A">
        <w:t xml:space="preserve">Smlouva </w:t>
      </w:r>
      <w:r w:rsidR="00E84257">
        <w:t xml:space="preserve">o smlouvě budoucí </w:t>
      </w:r>
      <w:r w:rsidRPr="009B4C5A">
        <w:t xml:space="preserve">je vyhotovena ve </w:t>
      </w:r>
      <w:r w:rsidR="00E84257">
        <w:t>dvou</w:t>
      </w:r>
      <w:r w:rsidRPr="009B4C5A">
        <w:t xml:space="preserve"> stejnopisech</w:t>
      </w:r>
      <w:r>
        <w:t xml:space="preserve"> s platností originálu, z nichž</w:t>
      </w:r>
      <w:r w:rsidRPr="009B4C5A">
        <w:t xml:space="preserve"> každá </w:t>
      </w:r>
      <w:r>
        <w:t xml:space="preserve">Smluvní </w:t>
      </w:r>
      <w:r w:rsidRPr="009B4C5A">
        <w:t>strana obdrží jeden stejnopis.</w:t>
      </w:r>
    </w:p>
    <w:p w14:paraId="21646362" w14:textId="77777777" w:rsidR="00417A31" w:rsidRDefault="00417A31" w:rsidP="007C3212">
      <w:pPr>
        <w:spacing w:after="0" w:line="240" w:lineRule="auto"/>
        <w:ind w:left="426" w:hanging="426"/>
        <w:jc w:val="both"/>
      </w:pPr>
    </w:p>
    <w:p w14:paraId="23455E93" w14:textId="77777777" w:rsidR="00417A31" w:rsidRPr="009B4C5A" w:rsidRDefault="00E60343" w:rsidP="007C3212">
      <w:pPr>
        <w:pStyle w:val="Odstavecseseznamem"/>
        <w:numPr>
          <w:ilvl w:val="1"/>
          <w:numId w:val="10"/>
        </w:numPr>
        <w:spacing w:before="0" w:after="0" w:line="240" w:lineRule="auto"/>
        <w:ind w:left="426" w:hanging="426"/>
        <w:contextualSpacing w:val="0"/>
        <w:jc w:val="both"/>
      </w:pPr>
      <w:r w:rsidRPr="009B4C5A">
        <w:t>Smluvní strany</w:t>
      </w:r>
      <w:r>
        <w:t xml:space="preserve"> prohlašují a potvrzují, že</w:t>
      </w:r>
      <w:r w:rsidRPr="009B4C5A">
        <w:t xml:space="preserve"> si</w:t>
      </w:r>
      <w:r>
        <w:t xml:space="preserve"> tuto</w:t>
      </w:r>
      <w:r w:rsidRPr="009B4C5A">
        <w:t xml:space="preserve"> Smlouvu </w:t>
      </w:r>
      <w:r w:rsidR="00E84257">
        <w:t xml:space="preserve">o smlouvě budoucí </w:t>
      </w:r>
      <w:r w:rsidRPr="009B4C5A">
        <w:t xml:space="preserve">přečetly, s jejím obsahem souhlasí, nebyla uzavřena v tísni, </w:t>
      </w:r>
      <w:r>
        <w:t xml:space="preserve">pod nátlakem, nebo za nevýhodných podmínek, </w:t>
      </w:r>
      <w:r w:rsidRPr="009B4C5A">
        <w:t xml:space="preserve">je vyjádřením jejich svobodné, pravé a omylu prosté vůle, na důkaz čehož připojují své podpisy. </w:t>
      </w:r>
    </w:p>
    <w:p w14:paraId="3749FB2E" w14:textId="77777777" w:rsidR="00417A31" w:rsidRDefault="00417A31" w:rsidP="007C3212">
      <w:pPr>
        <w:spacing w:after="0" w:line="240" w:lineRule="auto"/>
      </w:pPr>
    </w:p>
    <w:p w14:paraId="2C35DC05" w14:textId="77777777" w:rsidR="00417A31" w:rsidRPr="002D36A2" w:rsidRDefault="00E60343" w:rsidP="007C3212">
      <w:pPr>
        <w:tabs>
          <w:tab w:val="right" w:pos="9072"/>
        </w:tabs>
        <w:spacing w:after="0" w:line="240" w:lineRule="auto"/>
      </w:pPr>
      <w:r w:rsidRPr="002D36A2">
        <w:t xml:space="preserve">V </w:t>
      </w:r>
      <w:r w:rsidRPr="002173B6">
        <w:t>………………… dne …………………</w:t>
      </w:r>
      <w:r w:rsidRPr="002D36A2">
        <w:tab/>
      </w:r>
      <w:r w:rsidRPr="002173B6">
        <w:t>V ………………… dne …………………</w:t>
      </w:r>
    </w:p>
    <w:p w14:paraId="29466A29" w14:textId="77777777" w:rsidR="00417A31" w:rsidRPr="002D36A2" w:rsidRDefault="00417A31" w:rsidP="007C3212">
      <w:pPr>
        <w:tabs>
          <w:tab w:val="right" w:pos="9072"/>
        </w:tabs>
        <w:spacing w:after="0" w:line="240" w:lineRule="auto"/>
      </w:pPr>
    </w:p>
    <w:p w14:paraId="0D635F2B" w14:textId="77777777" w:rsidR="00417A31" w:rsidRPr="002D36A2" w:rsidRDefault="00E60343" w:rsidP="007C3212">
      <w:pPr>
        <w:tabs>
          <w:tab w:val="right" w:pos="9072"/>
        </w:tabs>
        <w:spacing w:after="0" w:line="240" w:lineRule="auto"/>
      </w:pPr>
      <w:r w:rsidRPr="002D36A2">
        <w:rPr>
          <w:noProof/>
          <w:lang w:eastAsia="cs-CZ"/>
        </w:rPr>
        <mc:AlternateContent>
          <mc:Choice Requires="wps">
            <w:drawing>
              <wp:anchor distT="0" distB="0" distL="114300" distR="114300" simplePos="0" relativeHeight="251662336" behindDoc="0" locked="0" layoutInCell="1" allowOverlap="1" wp14:anchorId="5D9B4904" wp14:editId="294D064E">
                <wp:simplePos x="0" y="0"/>
                <wp:positionH relativeFrom="column">
                  <wp:posOffset>-2540</wp:posOffset>
                </wp:positionH>
                <wp:positionV relativeFrom="paragraph">
                  <wp:posOffset>154305</wp:posOffset>
                </wp:positionV>
                <wp:extent cx="1759585" cy="0"/>
                <wp:effectExtent l="0" t="0" r="12065" b="1905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2" o:spid="_x0000_s1025" type="#_x0000_t32" style="width:138.55pt;height:0;margin-top:12.15pt;margin-left:-0.2pt;mso-height-percent:0;mso-height-relative:page;mso-width-percent:0;mso-width-relative:page;mso-wrap-distance-bottom:0;mso-wrap-distance-left:9pt;mso-wrap-distance-right:9pt;mso-wrap-distance-top:0;mso-wrap-style:square;position:absolute;visibility:visible;z-index:251663360"/>
            </w:pict>
          </mc:Fallback>
        </mc:AlternateContent>
      </w:r>
      <w:r w:rsidRPr="002D36A2">
        <w:rPr>
          <w:noProof/>
          <w:lang w:eastAsia="cs-CZ"/>
        </w:rPr>
        <mc:AlternateContent>
          <mc:Choice Requires="wps">
            <w:drawing>
              <wp:anchor distT="0" distB="0" distL="114300" distR="114300" simplePos="0" relativeHeight="251664384" behindDoc="0" locked="0" layoutInCell="1" allowOverlap="1" wp14:anchorId="0AF7AEBD" wp14:editId="5AF73850">
                <wp:simplePos x="0" y="0"/>
                <wp:positionH relativeFrom="margin">
                  <wp:posOffset>3995420</wp:posOffset>
                </wp:positionH>
                <wp:positionV relativeFrom="paragraph">
                  <wp:posOffset>165735</wp:posOffset>
                </wp:positionV>
                <wp:extent cx="1759585" cy="0"/>
                <wp:effectExtent l="13970" t="13335" r="7620" b="5715"/>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 o:spid="_x0000_s1026" type="#_x0000_t32" style="width:138.55pt;height:0;margin-top:13.05pt;margin-left:314.6pt;mso-height-percent:0;mso-height-relative:page;mso-position-horizontal-relative:margin;mso-width-percent:0;mso-width-relative:page;mso-wrap-distance-bottom:0;mso-wrap-distance-left:9pt;mso-wrap-distance-right:9pt;mso-wrap-distance-top:0;mso-wrap-style:square;position:absolute;visibility:visible;z-index:251665408">
                <w10:wrap anchorx="margin"/>
              </v:shape>
            </w:pict>
          </mc:Fallback>
        </mc:AlternateContent>
      </w:r>
    </w:p>
    <w:p w14:paraId="3846B7E8" w14:textId="77777777" w:rsidR="00417A31" w:rsidRPr="002D36A2" w:rsidRDefault="00E60343" w:rsidP="007C3212">
      <w:pPr>
        <w:tabs>
          <w:tab w:val="right" w:pos="9072"/>
        </w:tabs>
        <w:spacing w:after="0" w:line="240" w:lineRule="auto"/>
      </w:pPr>
      <w:r>
        <w:rPr>
          <w:b/>
        </w:rPr>
        <w:t xml:space="preserve">Severní energetická a.s. </w:t>
      </w:r>
      <w:r>
        <w:rPr>
          <w:b/>
        </w:rPr>
        <w:tab/>
      </w:r>
      <w:r w:rsidRPr="002D36A2">
        <w:rPr>
          <w:b/>
        </w:rPr>
        <w:t>Severní energetická a.s.</w:t>
      </w:r>
    </w:p>
    <w:p w14:paraId="0C0A1D78" w14:textId="77777777" w:rsidR="00417A31" w:rsidRPr="002D36A2" w:rsidRDefault="002173B6" w:rsidP="007C3212">
      <w:pPr>
        <w:tabs>
          <w:tab w:val="right" w:pos="9072"/>
        </w:tabs>
        <w:spacing w:after="0" w:line="240" w:lineRule="auto"/>
      </w:pPr>
      <w:r>
        <w:t>Ing. Petr Antoš, předseda představenstva</w:t>
      </w:r>
      <w:r w:rsidR="00E60343" w:rsidRPr="002D36A2">
        <w:tab/>
      </w:r>
      <w:r>
        <w:t>Ing. Petr Lenc, místopředseda představenstva</w:t>
      </w:r>
    </w:p>
    <w:p w14:paraId="7B19446E" w14:textId="77777777" w:rsidR="00417A31" w:rsidRDefault="00E60343" w:rsidP="00C509E7">
      <w:pPr>
        <w:tabs>
          <w:tab w:val="right" w:pos="9072"/>
        </w:tabs>
        <w:spacing w:after="0" w:line="240" w:lineRule="auto"/>
      </w:pPr>
      <w:r>
        <w:t>Budoucí Poskytovatel</w:t>
      </w:r>
      <w:r>
        <w:tab/>
        <w:t>Budoucí Poskytovatel</w:t>
      </w:r>
    </w:p>
    <w:p w14:paraId="136326E0" w14:textId="77777777" w:rsidR="00417A31" w:rsidRPr="002D36A2" w:rsidRDefault="00E60343" w:rsidP="007C3212">
      <w:pPr>
        <w:spacing w:after="0" w:line="240" w:lineRule="auto"/>
        <w:jc w:val="center"/>
      </w:pPr>
      <w:r w:rsidRPr="002173B6">
        <w:t>V ………………… dne …………………</w:t>
      </w:r>
    </w:p>
    <w:p w14:paraId="5DD71D0A" w14:textId="77777777" w:rsidR="00417A31" w:rsidRPr="002D36A2" w:rsidRDefault="00E60343" w:rsidP="00C509E7">
      <w:pPr>
        <w:tabs>
          <w:tab w:val="right" w:pos="9072"/>
        </w:tabs>
        <w:spacing w:after="0" w:line="240" w:lineRule="auto"/>
      </w:pPr>
      <w:r w:rsidRPr="002D36A2">
        <w:rPr>
          <w:noProof/>
          <w:lang w:eastAsia="cs-CZ"/>
        </w:rPr>
        <mc:AlternateContent>
          <mc:Choice Requires="wps">
            <w:drawing>
              <wp:anchor distT="0" distB="0" distL="114300" distR="114300" simplePos="0" relativeHeight="251660288" behindDoc="0" locked="0" layoutInCell="1" allowOverlap="1" wp14:anchorId="593842FB" wp14:editId="5E6E82EE">
                <wp:simplePos x="0" y="0"/>
                <wp:positionH relativeFrom="column">
                  <wp:posOffset>2004060</wp:posOffset>
                </wp:positionH>
                <wp:positionV relativeFrom="paragraph">
                  <wp:posOffset>113665</wp:posOffset>
                </wp:positionV>
                <wp:extent cx="1759585" cy="0"/>
                <wp:effectExtent l="0" t="0" r="12065" b="1905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7" type="#_x0000_t32" style="width:138.55pt;height:0;margin-top:8.95pt;margin-left:157.8pt;mso-height-percent:0;mso-height-relative:page;mso-width-percent:0;mso-width-relative:page;mso-wrap-distance-bottom:0;mso-wrap-distance-left:9pt;mso-wrap-distance-right:9pt;mso-wrap-distance-top:0;mso-wrap-style:square;position:absolute;visibility:visible;z-index:251661312"/>
            </w:pict>
          </mc:Fallback>
        </mc:AlternateContent>
      </w:r>
    </w:p>
    <w:p w14:paraId="2081F548" w14:textId="77777777" w:rsidR="00417A31" w:rsidRPr="002D36A2" w:rsidRDefault="00E60343" w:rsidP="007C3212">
      <w:pPr>
        <w:spacing w:after="0" w:line="240" w:lineRule="auto"/>
        <w:jc w:val="center"/>
      </w:pPr>
      <w:r w:rsidRPr="002D36A2">
        <w:rPr>
          <w:b/>
        </w:rPr>
        <w:t>Státní fond životního prostředí</w:t>
      </w:r>
      <w:r w:rsidR="00DA667B">
        <w:rPr>
          <w:b/>
        </w:rPr>
        <w:t xml:space="preserve"> České republiky</w:t>
      </w:r>
    </w:p>
    <w:p w14:paraId="34AB8D2B" w14:textId="77777777" w:rsidR="00417A31" w:rsidRDefault="00E60343" w:rsidP="007C3212">
      <w:pPr>
        <w:spacing w:after="0" w:line="240" w:lineRule="auto"/>
        <w:jc w:val="center"/>
      </w:pPr>
      <w:r>
        <w:t>Ing. Petr Valdman, ředitel</w:t>
      </w:r>
    </w:p>
    <w:p w14:paraId="3453856F" w14:textId="77777777" w:rsidR="00417A31" w:rsidRPr="00C509E7" w:rsidRDefault="00E60343" w:rsidP="00C509E7">
      <w:pPr>
        <w:spacing w:after="0" w:line="240" w:lineRule="auto"/>
        <w:jc w:val="center"/>
        <w:rPr>
          <w:b/>
        </w:rPr>
      </w:pPr>
      <w:r>
        <w:t>Budoucí Příjemce</w:t>
      </w:r>
    </w:p>
    <w:p w14:paraId="0332D2DD" w14:textId="77777777" w:rsidR="00E84257" w:rsidRPr="00E84257" w:rsidRDefault="00E60343" w:rsidP="007C3212">
      <w:pPr>
        <w:spacing w:after="0" w:line="240" w:lineRule="auto"/>
        <w:jc w:val="both"/>
      </w:pPr>
      <w:r w:rsidRPr="00E84257">
        <w:lastRenderedPageBreak/>
        <w:t xml:space="preserve">Příloha č. 1 </w:t>
      </w:r>
      <w:r>
        <w:t>Smlouvy</w:t>
      </w:r>
      <w:r w:rsidRPr="00E84257">
        <w:t xml:space="preserve"> o uzavření budoucí smlouvy o poskytnutí příspěvku do Státního fondu životního prostředí České republiky</w:t>
      </w:r>
    </w:p>
    <w:p w14:paraId="4FD00C1A" w14:textId="77777777" w:rsidR="00E84257" w:rsidRPr="00E84257" w:rsidRDefault="00E84257" w:rsidP="007C3212">
      <w:pPr>
        <w:spacing w:after="0" w:line="240" w:lineRule="auto"/>
        <w:jc w:val="center"/>
      </w:pPr>
    </w:p>
    <w:p w14:paraId="7B6D148A" w14:textId="77777777" w:rsidR="005A2C92" w:rsidRDefault="00E60343" w:rsidP="007C3212">
      <w:pPr>
        <w:spacing w:after="0" w:line="240" w:lineRule="auto"/>
        <w:jc w:val="center"/>
        <w:rPr>
          <w:b/>
          <w:sz w:val="30"/>
          <w:szCs w:val="30"/>
        </w:rPr>
      </w:pPr>
      <w:r w:rsidRPr="00477AE9">
        <w:rPr>
          <w:b/>
          <w:sz w:val="30"/>
          <w:szCs w:val="30"/>
        </w:rPr>
        <w:t>SMLOUVA</w:t>
      </w:r>
      <w:r>
        <w:rPr>
          <w:b/>
          <w:sz w:val="30"/>
          <w:szCs w:val="30"/>
        </w:rPr>
        <w:t xml:space="preserve"> O POSKYTNUTÍ PŘÍSPĚVKU </w:t>
      </w:r>
    </w:p>
    <w:p w14:paraId="22B9F3D6" w14:textId="77777777" w:rsidR="005A2C92" w:rsidRDefault="00E60343" w:rsidP="007C3212">
      <w:pPr>
        <w:spacing w:after="0" w:line="240" w:lineRule="auto"/>
        <w:jc w:val="center"/>
        <w:rPr>
          <w:b/>
          <w:sz w:val="30"/>
          <w:szCs w:val="30"/>
        </w:rPr>
      </w:pPr>
      <w:r>
        <w:rPr>
          <w:b/>
          <w:sz w:val="30"/>
          <w:szCs w:val="30"/>
        </w:rPr>
        <w:t>DO STÁTNÍHO FONDU ŽIVOTNÍHO PROSTŘEDÍ</w:t>
      </w:r>
    </w:p>
    <w:p w14:paraId="52CC1C67" w14:textId="77777777" w:rsidR="001E7FA2" w:rsidRPr="00477AE9" w:rsidRDefault="00E60343" w:rsidP="007C3212">
      <w:pPr>
        <w:spacing w:after="0" w:line="240" w:lineRule="auto"/>
        <w:jc w:val="center"/>
        <w:rPr>
          <w:b/>
          <w:sz w:val="30"/>
          <w:szCs w:val="30"/>
        </w:rPr>
      </w:pPr>
      <w:r>
        <w:rPr>
          <w:b/>
          <w:sz w:val="30"/>
          <w:szCs w:val="30"/>
        </w:rPr>
        <w:t>ČESKÉ REPUBLIKY</w:t>
      </w:r>
    </w:p>
    <w:p w14:paraId="7B6A7614" w14:textId="77777777" w:rsidR="005A2C92" w:rsidRPr="00E84257" w:rsidRDefault="00E60343" w:rsidP="007C3212">
      <w:pPr>
        <w:spacing w:after="0" w:line="240" w:lineRule="auto"/>
      </w:pPr>
      <w:r>
        <w:rPr>
          <w:b/>
        </w:rPr>
        <w:t xml:space="preserve"> </w:t>
      </w:r>
    </w:p>
    <w:p w14:paraId="3E40D53A" w14:textId="77777777" w:rsidR="005A2C92" w:rsidRDefault="00E60343" w:rsidP="007C3212">
      <w:pPr>
        <w:spacing w:after="0" w:line="240" w:lineRule="auto"/>
        <w:rPr>
          <w:b/>
        </w:rPr>
      </w:pPr>
      <w:r>
        <w:rPr>
          <w:b/>
        </w:rPr>
        <w:t>Smluvní strany:</w:t>
      </w:r>
    </w:p>
    <w:p w14:paraId="5840E491" w14:textId="77777777" w:rsidR="005A2C92" w:rsidRDefault="005A2C92" w:rsidP="007C3212">
      <w:pPr>
        <w:spacing w:after="0" w:line="240" w:lineRule="auto"/>
        <w:rPr>
          <w:b/>
        </w:rPr>
      </w:pPr>
    </w:p>
    <w:p w14:paraId="4C8D67FD" w14:textId="77777777" w:rsidR="000520D8" w:rsidRDefault="00E60343" w:rsidP="007C3212">
      <w:pPr>
        <w:spacing w:after="0" w:line="240" w:lineRule="auto"/>
        <w:rPr>
          <w:b/>
        </w:rPr>
      </w:pPr>
      <w:r w:rsidRPr="0029521F">
        <w:rPr>
          <w:b/>
        </w:rPr>
        <w:t>Severní energetická a.s.</w:t>
      </w:r>
    </w:p>
    <w:p w14:paraId="67DB4287" w14:textId="77777777" w:rsidR="000520D8" w:rsidRDefault="00E60343" w:rsidP="007C3212">
      <w:pPr>
        <w:spacing w:after="0" w:line="240" w:lineRule="auto"/>
      </w:pPr>
      <w:r>
        <w:t>IČO: 28677986</w:t>
      </w:r>
    </w:p>
    <w:p w14:paraId="61942B47" w14:textId="77777777" w:rsidR="000520D8" w:rsidRPr="006A7F2E" w:rsidRDefault="00E60343" w:rsidP="007C3212">
      <w:pPr>
        <w:spacing w:after="0" w:line="240" w:lineRule="auto"/>
      </w:pPr>
      <w:r>
        <w:t>se sídlem: Václava Řezáče 31</w:t>
      </w:r>
      <w:r w:rsidRPr="006A7F2E">
        <w:t>5, 434 01 Most</w:t>
      </w:r>
    </w:p>
    <w:p w14:paraId="0C4D34C3" w14:textId="77777777" w:rsidR="000520D8" w:rsidRPr="006A7F2E" w:rsidRDefault="00E60343" w:rsidP="007C3212">
      <w:pPr>
        <w:spacing w:after="0" w:line="240" w:lineRule="auto"/>
      </w:pPr>
      <w:r w:rsidRPr="006A7F2E">
        <w:t>zapsaná: v obchodním rejstříku vedeném Krajským soudem v Ústí nad Labem pod sp. zn. B 1986</w:t>
      </w:r>
    </w:p>
    <w:p w14:paraId="08EDDAE2" w14:textId="77777777" w:rsidR="000520D8" w:rsidRPr="006A7F2E" w:rsidRDefault="00E60343" w:rsidP="00FD33A0">
      <w:pPr>
        <w:spacing w:after="0" w:line="240" w:lineRule="auto"/>
      </w:pPr>
      <w:r w:rsidRPr="006A7F2E">
        <w:t>zastoupen</w:t>
      </w:r>
      <w:r>
        <w:t>á</w:t>
      </w:r>
      <w:r w:rsidRPr="006A7F2E">
        <w:t xml:space="preserve">: </w:t>
      </w:r>
      <w:r w:rsidRPr="00C051C0">
        <w:rPr>
          <w:highlight w:val="yellow"/>
        </w:rPr>
        <w:t>…………………</w:t>
      </w:r>
    </w:p>
    <w:p w14:paraId="27F2D2DD" w14:textId="77777777" w:rsidR="000520D8" w:rsidRDefault="00E60343" w:rsidP="00B87323">
      <w:pPr>
        <w:spacing w:after="0" w:line="240" w:lineRule="auto"/>
      </w:pPr>
      <w:r>
        <w:t xml:space="preserve">(dále jen </w:t>
      </w:r>
      <w:r w:rsidRPr="00BF2C2C">
        <w:rPr>
          <w:b/>
        </w:rPr>
        <w:t>„Poskytovatel“</w:t>
      </w:r>
      <w:r>
        <w:t>)</w:t>
      </w:r>
    </w:p>
    <w:p w14:paraId="29903C0F" w14:textId="77777777" w:rsidR="000520D8" w:rsidRDefault="000520D8" w:rsidP="007C3212">
      <w:pPr>
        <w:spacing w:after="0" w:line="240" w:lineRule="auto"/>
        <w:rPr>
          <w:b/>
        </w:rPr>
      </w:pPr>
    </w:p>
    <w:p w14:paraId="1D5CC1C6" w14:textId="77777777" w:rsidR="000520D8" w:rsidRPr="000520D8" w:rsidRDefault="00E60343" w:rsidP="007C3212">
      <w:pPr>
        <w:spacing w:after="0" w:line="240" w:lineRule="auto"/>
      </w:pPr>
      <w:r w:rsidRPr="000520D8">
        <w:t>a</w:t>
      </w:r>
    </w:p>
    <w:p w14:paraId="0A8296DC" w14:textId="77777777" w:rsidR="000520D8" w:rsidRDefault="000520D8" w:rsidP="007C3212">
      <w:pPr>
        <w:spacing w:after="0" w:line="240" w:lineRule="auto"/>
        <w:rPr>
          <w:b/>
        </w:rPr>
      </w:pPr>
    </w:p>
    <w:p w14:paraId="4EE225CD" w14:textId="77777777" w:rsidR="007C676D" w:rsidRDefault="00E60343" w:rsidP="007C3212">
      <w:pPr>
        <w:spacing w:after="0" w:line="240" w:lineRule="auto"/>
        <w:rPr>
          <w:b/>
        </w:rPr>
      </w:pPr>
      <w:r w:rsidRPr="008410CC">
        <w:rPr>
          <w:b/>
        </w:rPr>
        <w:t>Státní fond životního prostředí České republiky</w:t>
      </w:r>
    </w:p>
    <w:p w14:paraId="54D105EF" w14:textId="77777777" w:rsidR="00F96238" w:rsidRPr="00F96238" w:rsidRDefault="00E60343" w:rsidP="00F96238">
      <w:pPr>
        <w:spacing w:after="0"/>
        <w:rPr>
          <w:rFonts w:cstheme="minorHAnsi"/>
          <w:iCs/>
        </w:rPr>
      </w:pPr>
      <w:r w:rsidRPr="00F96238">
        <w:rPr>
          <w:rFonts w:cstheme="minorHAnsi"/>
          <w:iCs/>
        </w:rPr>
        <w:t>zřízený zákonem č. 388/1991 Sb., o Státním fondu životního prostředí České republiky</w:t>
      </w:r>
    </w:p>
    <w:p w14:paraId="71DD8135" w14:textId="77777777" w:rsidR="007C676D" w:rsidRPr="00F96238" w:rsidRDefault="00E60343" w:rsidP="007C3212">
      <w:pPr>
        <w:spacing w:after="0" w:line="240" w:lineRule="auto"/>
        <w:rPr>
          <w:rFonts w:cstheme="minorHAnsi"/>
        </w:rPr>
      </w:pPr>
      <w:r w:rsidRPr="00F96238">
        <w:rPr>
          <w:rFonts w:cstheme="minorHAnsi"/>
        </w:rPr>
        <w:t>IČO: 00020729</w:t>
      </w:r>
    </w:p>
    <w:p w14:paraId="59B2B0DC" w14:textId="77777777" w:rsidR="00F96238" w:rsidRPr="00F96238" w:rsidRDefault="00E60343" w:rsidP="00F96238">
      <w:pPr>
        <w:spacing w:after="0"/>
        <w:rPr>
          <w:rFonts w:cstheme="minorHAnsi"/>
          <w:iCs/>
        </w:rPr>
      </w:pPr>
      <w:r w:rsidRPr="00F96238">
        <w:rPr>
          <w:rFonts w:cstheme="minorHAnsi"/>
          <w:iCs/>
        </w:rPr>
        <w:t>DIČ: není plátcem DPH</w:t>
      </w:r>
    </w:p>
    <w:p w14:paraId="3737C343" w14:textId="77777777" w:rsidR="007C676D" w:rsidRPr="00F96238" w:rsidRDefault="00E60343" w:rsidP="007C3212">
      <w:pPr>
        <w:spacing w:after="0" w:line="240" w:lineRule="auto"/>
        <w:rPr>
          <w:rFonts w:cstheme="minorHAnsi"/>
        </w:rPr>
      </w:pPr>
      <w:r w:rsidRPr="00F96238">
        <w:rPr>
          <w:rFonts w:cstheme="minorHAnsi"/>
        </w:rPr>
        <w:t xml:space="preserve">se sídlem: Kaplanova 1931/1, 148 00 Praha 11 – Chodov </w:t>
      </w:r>
    </w:p>
    <w:p w14:paraId="714AA4EC" w14:textId="77777777" w:rsidR="007C676D" w:rsidRPr="00F96238" w:rsidRDefault="00E60343" w:rsidP="007C3212">
      <w:pPr>
        <w:spacing w:after="0" w:line="240" w:lineRule="auto"/>
        <w:rPr>
          <w:rFonts w:cstheme="minorHAnsi"/>
        </w:rPr>
      </w:pPr>
      <w:r w:rsidRPr="00F96238">
        <w:rPr>
          <w:rFonts w:cstheme="minorHAnsi"/>
        </w:rPr>
        <w:t xml:space="preserve">korespondenční adresa: Olbrachtova 2006/9, 140 00 Praha 4 </w:t>
      </w:r>
    </w:p>
    <w:p w14:paraId="57A5EBCB" w14:textId="77777777" w:rsidR="007C676D" w:rsidRPr="00F96238" w:rsidRDefault="00E60343" w:rsidP="00B87323">
      <w:pPr>
        <w:spacing w:after="0" w:line="240" w:lineRule="auto"/>
        <w:rPr>
          <w:rFonts w:cstheme="minorHAnsi"/>
        </w:rPr>
      </w:pPr>
      <w:r w:rsidRPr="00F96238">
        <w:rPr>
          <w:rFonts w:cstheme="minorHAnsi"/>
        </w:rPr>
        <w:t>zastoupen: Ing. Petrem Valdmanem, ředitelem</w:t>
      </w:r>
    </w:p>
    <w:p w14:paraId="1353A08B" w14:textId="77777777" w:rsidR="00F96238" w:rsidRPr="00F96238" w:rsidRDefault="00E60343" w:rsidP="00FD33A0">
      <w:pPr>
        <w:spacing w:after="0"/>
        <w:rPr>
          <w:rFonts w:cstheme="minorHAnsi"/>
        </w:rPr>
      </w:pPr>
      <w:r w:rsidRPr="00F96238">
        <w:rPr>
          <w:rFonts w:cstheme="minorHAnsi"/>
          <w:iCs/>
        </w:rPr>
        <w:t xml:space="preserve">kontaktní osoba pro účely Smlouvy: </w:t>
      </w:r>
      <w:r w:rsidRPr="00F96238">
        <w:rPr>
          <w:rFonts w:cstheme="minorHAnsi"/>
          <w:highlight w:val="lightGray"/>
        </w:rPr>
        <w:t>[bude doplněno]</w:t>
      </w:r>
      <w:r w:rsidRPr="00F96238">
        <w:rPr>
          <w:rFonts w:cstheme="minorHAnsi"/>
          <w:iCs/>
        </w:rPr>
        <w:t xml:space="preserve">, tel.: </w:t>
      </w:r>
      <w:r w:rsidRPr="00F96238">
        <w:rPr>
          <w:rFonts w:cstheme="minorHAnsi"/>
          <w:highlight w:val="lightGray"/>
        </w:rPr>
        <w:t>[bude doplněno]</w:t>
      </w:r>
      <w:r w:rsidRPr="00F96238">
        <w:rPr>
          <w:rFonts w:cstheme="minorHAnsi"/>
          <w:iCs/>
        </w:rPr>
        <w:t xml:space="preserve">, e-mail: </w:t>
      </w:r>
      <w:r w:rsidRPr="00F96238">
        <w:rPr>
          <w:rFonts w:cstheme="minorHAnsi"/>
          <w:highlight w:val="lightGray"/>
        </w:rPr>
        <w:t>[bude doplněno]</w:t>
      </w:r>
    </w:p>
    <w:p w14:paraId="0A42A727" w14:textId="77777777" w:rsidR="007C676D" w:rsidRDefault="00E60343" w:rsidP="00B87323">
      <w:pPr>
        <w:spacing w:after="0" w:line="240" w:lineRule="auto"/>
      </w:pPr>
      <w:r>
        <w:t xml:space="preserve">(dále jen </w:t>
      </w:r>
      <w:r w:rsidRPr="00BF2C2C">
        <w:rPr>
          <w:b/>
        </w:rPr>
        <w:t>„Příjemce“</w:t>
      </w:r>
      <w:r>
        <w:t>)</w:t>
      </w:r>
    </w:p>
    <w:p w14:paraId="3A132E8D" w14:textId="77777777" w:rsidR="005A2C92" w:rsidRDefault="005A2C92" w:rsidP="007C3212">
      <w:pPr>
        <w:spacing w:after="0" w:line="240" w:lineRule="auto"/>
      </w:pPr>
    </w:p>
    <w:p w14:paraId="0CEDB795" w14:textId="77777777" w:rsidR="005A2C92" w:rsidRDefault="00E60343" w:rsidP="007C3212">
      <w:pPr>
        <w:spacing w:after="0" w:line="240" w:lineRule="auto"/>
        <w:jc w:val="both"/>
      </w:pPr>
      <w:r>
        <w:t xml:space="preserve">Poskytovatel a Příjemce společně dále jen </w:t>
      </w:r>
      <w:r w:rsidRPr="00BF2C2C">
        <w:rPr>
          <w:b/>
        </w:rPr>
        <w:t>„Smluvní strany“</w:t>
      </w:r>
      <w:r>
        <w:t xml:space="preserve"> </w:t>
      </w:r>
    </w:p>
    <w:p w14:paraId="16A8993C" w14:textId="77777777" w:rsidR="005A2C92" w:rsidRDefault="00E60343" w:rsidP="007C3212">
      <w:pPr>
        <w:spacing w:after="0" w:line="240" w:lineRule="auto"/>
        <w:jc w:val="both"/>
      </w:pPr>
      <w:r>
        <w:t>Poskytovatel nebo Příjemce</w:t>
      </w:r>
      <w:r w:rsidR="007C676D">
        <w:t xml:space="preserve"> </w:t>
      </w:r>
      <w:r>
        <w:t xml:space="preserve">dále jen </w:t>
      </w:r>
      <w:r w:rsidRPr="00BF2C2C">
        <w:rPr>
          <w:b/>
        </w:rPr>
        <w:t>„Smluvní strana“</w:t>
      </w:r>
      <w:r>
        <w:t xml:space="preserve"> </w:t>
      </w:r>
    </w:p>
    <w:p w14:paraId="5D0B5EEC" w14:textId="77777777" w:rsidR="005A2C92" w:rsidRDefault="005A2C92" w:rsidP="007C3212">
      <w:pPr>
        <w:spacing w:after="0" w:line="240" w:lineRule="auto"/>
        <w:jc w:val="both"/>
      </w:pPr>
    </w:p>
    <w:p w14:paraId="1845728E" w14:textId="77777777" w:rsidR="005A2C92" w:rsidRDefault="00E60343" w:rsidP="007C3212">
      <w:pPr>
        <w:spacing w:after="0" w:line="240" w:lineRule="auto"/>
        <w:jc w:val="both"/>
      </w:pPr>
      <w:r>
        <w:t xml:space="preserve">Poskytovatel </w:t>
      </w:r>
      <w:r w:rsidR="00922763">
        <w:t xml:space="preserve">a Příjemce </w:t>
      </w:r>
      <w:r>
        <w:t>uzavírají na základě § 2 odst. 1 písm. l) zákona č. 388/1991 Sb., o Státním fondu životního prostředí České republiky, ve znění pozdějších předpisů</w:t>
      </w:r>
      <w:r w:rsidRPr="009B4C5A">
        <w:t xml:space="preserve"> </w:t>
      </w:r>
      <w:r>
        <w:t xml:space="preserve">(dále jen </w:t>
      </w:r>
      <w:r w:rsidRPr="00BF2C2C">
        <w:rPr>
          <w:b/>
        </w:rPr>
        <w:t>„zákon č. 388/1991 Sb.“</w:t>
      </w:r>
      <w:r>
        <w:t>), tuto Smlouvu o poskytnutí příspěvku do Státního fondu životního prostředí</w:t>
      </w:r>
      <w:r w:rsidR="001E7FA2">
        <w:t xml:space="preserve"> České republiky</w:t>
      </w:r>
      <w:r>
        <w:t xml:space="preserve"> (dále jen </w:t>
      </w:r>
      <w:r w:rsidRPr="00BF2C2C">
        <w:rPr>
          <w:b/>
        </w:rPr>
        <w:t>„Smlouva“</w:t>
      </w:r>
      <w:r>
        <w:t>):</w:t>
      </w:r>
    </w:p>
    <w:p w14:paraId="3B487DDD" w14:textId="77777777" w:rsidR="005A2C92" w:rsidRDefault="005A2C92" w:rsidP="007C3212">
      <w:pPr>
        <w:spacing w:after="0" w:line="240" w:lineRule="auto"/>
      </w:pPr>
    </w:p>
    <w:p w14:paraId="67115DAD" w14:textId="77777777" w:rsidR="005A2C92" w:rsidRPr="006A7F2E" w:rsidRDefault="00E60343" w:rsidP="007C3212">
      <w:pPr>
        <w:spacing w:after="0" w:line="240" w:lineRule="auto"/>
        <w:jc w:val="center"/>
        <w:rPr>
          <w:b/>
          <w:sz w:val="24"/>
        </w:rPr>
      </w:pPr>
      <w:r w:rsidRPr="006A7F2E">
        <w:rPr>
          <w:b/>
          <w:sz w:val="24"/>
        </w:rPr>
        <w:t>Článek 1</w:t>
      </w:r>
    </w:p>
    <w:p w14:paraId="2043A040" w14:textId="77777777" w:rsidR="005A2C92" w:rsidRDefault="00E60343" w:rsidP="007C3212">
      <w:pPr>
        <w:spacing w:after="0" w:line="240" w:lineRule="auto"/>
        <w:jc w:val="center"/>
        <w:rPr>
          <w:b/>
          <w:sz w:val="24"/>
        </w:rPr>
      </w:pPr>
      <w:r w:rsidRPr="006A7F2E">
        <w:rPr>
          <w:b/>
          <w:sz w:val="24"/>
        </w:rPr>
        <w:t>Preambule</w:t>
      </w:r>
    </w:p>
    <w:p w14:paraId="5D676807" w14:textId="77777777" w:rsidR="005A2C92" w:rsidRPr="00950D23" w:rsidRDefault="005A2C92" w:rsidP="007C3212">
      <w:pPr>
        <w:spacing w:after="0" w:line="240" w:lineRule="auto"/>
        <w:jc w:val="center"/>
      </w:pPr>
    </w:p>
    <w:p w14:paraId="630EB7E5" w14:textId="77777777" w:rsidR="00E84257" w:rsidRPr="0047134D" w:rsidRDefault="00E60343" w:rsidP="007C3212">
      <w:pPr>
        <w:pStyle w:val="Odstavecseseznamem"/>
        <w:numPr>
          <w:ilvl w:val="1"/>
          <w:numId w:val="11"/>
        </w:numPr>
        <w:spacing w:before="0" w:after="0" w:line="240" w:lineRule="auto"/>
        <w:ind w:left="426" w:hanging="426"/>
        <w:contextualSpacing w:val="0"/>
        <w:jc w:val="both"/>
        <w:rPr>
          <w:b/>
        </w:rPr>
      </w:pPr>
      <w:r w:rsidRPr="007C0642">
        <w:t xml:space="preserve">Tato </w:t>
      </w:r>
      <w:r w:rsidR="00332833">
        <w:t>Smlouva</w:t>
      </w:r>
      <w:r w:rsidRPr="007C0642">
        <w:t xml:space="preserve"> je uzavírána na základě usnesení vlády České republiky č.</w:t>
      </w:r>
      <w:r>
        <w:t> </w:t>
      </w:r>
      <w:r w:rsidRPr="007C0642">
        <w:t>479 ze dne 28.</w:t>
      </w:r>
      <w:r>
        <w:t> </w:t>
      </w:r>
      <w:r w:rsidRPr="007C0642">
        <w:t>6.</w:t>
      </w:r>
      <w:r>
        <w:t> </w:t>
      </w:r>
      <w:r w:rsidRPr="007C0642">
        <w:t>2023, kterým vláda České republiky vzala na vědomí „Návrh komplexního a efektivního využívání území lomu ČSA po ukončení těžby“ a souhlasila s doporučeným návrhem</w:t>
      </w:r>
      <w:r>
        <w:t xml:space="preserve"> způsobu</w:t>
      </w:r>
      <w:r w:rsidRPr="007C0642">
        <w:t xml:space="preserve"> sanačních a</w:t>
      </w:r>
      <w:r>
        <w:t> </w:t>
      </w:r>
      <w:r w:rsidRPr="007C0642">
        <w:t>rekultivačních prací a návrhem budoucího využití území</w:t>
      </w:r>
      <w:r w:rsidR="00211B46">
        <w:t xml:space="preserve"> (dále jen </w:t>
      </w:r>
      <w:r w:rsidR="00211B46" w:rsidRPr="00211B46">
        <w:rPr>
          <w:b/>
        </w:rPr>
        <w:t>„Usnesení vlády“</w:t>
      </w:r>
      <w:r w:rsidR="00211B46">
        <w:t>)</w:t>
      </w:r>
      <w:r w:rsidRPr="007C0642">
        <w:t>.</w:t>
      </w:r>
    </w:p>
    <w:p w14:paraId="46B1C6D9" w14:textId="77777777" w:rsidR="0047134D" w:rsidRPr="00E84257" w:rsidRDefault="0047134D" w:rsidP="007C3212">
      <w:pPr>
        <w:pStyle w:val="Odstavecseseznamem"/>
        <w:spacing w:before="0" w:after="0" w:line="240" w:lineRule="auto"/>
        <w:ind w:left="426"/>
        <w:contextualSpacing w:val="0"/>
        <w:jc w:val="both"/>
        <w:rPr>
          <w:b/>
        </w:rPr>
      </w:pPr>
    </w:p>
    <w:p w14:paraId="2D2659EF" w14:textId="77777777" w:rsidR="00E84257" w:rsidRPr="0047134D" w:rsidRDefault="00E60343" w:rsidP="007C3212">
      <w:pPr>
        <w:pStyle w:val="Odstavecseseznamem"/>
        <w:numPr>
          <w:ilvl w:val="1"/>
          <w:numId w:val="11"/>
        </w:numPr>
        <w:spacing w:before="0" w:after="0" w:line="240" w:lineRule="auto"/>
        <w:ind w:left="426" w:hanging="426"/>
        <w:contextualSpacing w:val="0"/>
        <w:jc w:val="both"/>
        <w:rPr>
          <w:b/>
        </w:rPr>
      </w:pPr>
      <w:r w:rsidRPr="007C0642">
        <w:t>Doporučený návrh</w:t>
      </w:r>
      <w:r>
        <w:t xml:space="preserve"> způsobu</w:t>
      </w:r>
      <w:r w:rsidRPr="007C0642">
        <w:t xml:space="preserve"> sanačních a rekultivačních prací využívá ve větší ploše ekologickou obnovu</w:t>
      </w:r>
      <w:r w:rsidR="00323E06">
        <w:t xml:space="preserve"> (přirozenou sukcesi)</w:t>
      </w:r>
      <w:r w:rsidRPr="007C0642">
        <w:t xml:space="preserve">, neboť jádrová oblast lomu ČSA je mírou dosažené biodiverzity unikátním územím </w:t>
      </w:r>
      <w:r>
        <w:t xml:space="preserve">nejen </w:t>
      </w:r>
      <w:r w:rsidRPr="007C0642">
        <w:t xml:space="preserve">na národní, ale i evropské úrovni. Jádrová oblast lokality lomu ČSA má vysoký potenciál pro naplňování závazků České republiky ve věci navýšení plochy přísně chráněných území s přírodními procesy vyplývajících ze Strategie 2030. </w:t>
      </w:r>
    </w:p>
    <w:p w14:paraId="3354FD44" w14:textId="77777777" w:rsidR="0047134D" w:rsidRPr="0047134D" w:rsidRDefault="0047134D" w:rsidP="007C3212">
      <w:pPr>
        <w:spacing w:after="0" w:line="240" w:lineRule="auto"/>
        <w:jc w:val="both"/>
        <w:rPr>
          <w:b/>
        </w:rPr>
      </w:pPr>
    </w:p>
    <w:p w14:paraId="5E84F291" w14:textId="77777777" w:rsidR="00E84257" w:rsidRPr="0047134D" w:rsidRDefault="00E60343" w:rsidP="007C3212">
      <w:pPr>
        <w:pStyle w:val="Odstavecseseznamem"/>
        <w:numPr>
          <w:ilvl w:val="1"/>
          <w:numId w:val="11"/>
        </w:numPr>
        <w:spacing w:before="0" w:after="0" w:line="240" w:lineRule="auto"/>
        <w:ind w:left="426" w:hanging="426"/>
        <w:contextualSpacing w:val="0"/>
        <w:jc w:val="both"/>
        <w:rPr>
          <w:b/>
        </w:rPr>
      </w:pPr>
      <w:r>
        <w:t>Smluvní s</w:t>
      </w:r>
      <w:r w:rsidR="005A2C92">
        <w:t>trany</w:t>
      </w:r>
      <w:r w:rsidR="005A2C92" w:rsidRPr="007C0642">
        <w:t xml:space="preserve"> deklarují, že si jsou vědom</w:t>
      </w:r>
      <w:r w:rsidR="005A2C92">
        <w:t>y</w:t>
      </w:r>
      <w:r w:rsidR="005A2C92" w:rsidRPr="007C0642">
        <w:t xml:space="preserve"> přírodovědné hodnoty jádrové oblasti a důležitosti postupovat po ukončení těžební činnosti procesem ekologické obnovy. </w:t>
      </w:r>
    </w:p>
    <w:p w14:paraId="2D5A8EDA" w14:textId="77777777" w:rsidR="0047134D" w:rsidRPr="00E84257" w:rsidRDefault="0047134D" w:rsidP="007C3212">
      <w:pPr>
        <w:pStyle w:val="Odstavecseseznamem"/>
        <w:spacing w:before="0" w:after="0" w:line="240" w:lineRule="auto"/>
        <w:ind w:left="426"/>
        <w:contextualSpacing w:val="0"/>
        <w:jc w:val="both"/>
        <w:rPr>
          <w:b/>
        </w:rPr>
      </w:pPr>
    </w:p>
    <w:p w14:paraId="06270370" w14:textId="77777777" w:rsidR="00E84257" w:rsidRPr="0047134D" w:rsidRDefault="00E60343" w:rsidP="007C3212">
      <w:pPr>
        <w:pStyle w:val="Odstavecseseznamem"/>
        <w:numPr>
          <w:ilvl w:val="1"/>
          <w:numId w:val="11"/>
        </w:numPr>
        <w:spacing w:before="0" w:after="0" w:line="240" w:lineRule="auto"/>
        <w:ind w:left="426" w:hanging="426"/>
        <w:contextualSpacing w:val="0"/>
        <w:jc w:val="both"/>
        <w:rPr>
          <w:b/>
        </w:rPr>
      </w:pPr>
      <w:r>
        <w:lastRenderedPageBreak/>
        <w:t>V souvislosti s</w:t>
      </w:r>
      <w:r w:rsidR="00882622">
        <w:t>e</w:t>
      </w:r>
      <w:r>
        <w:t xml:space="preserve"> z</w:t>
      </w:r>
      <w:r w:rsidRPr="007C0642">
        <w:t>měnou</w:t>
      </w:r>
      <w:r>
        <w:t xml:space="preserve"> (</w:t>
      </w:r>
      <w:r w:rsidR="004A3503">
        <w:t xml:space="preserve">dále jen </w:t>
      </w:r>
      <w:r w:rsidR="004A3503" w:rsidRPr="00E84257">
        <w:rPr>
          <w:b/>
        </w:rPr>
        <w:t>„Aktualizace“</w:t>
      </w:r>
      <w:r w:rsidR="004A3503">
        <w:t>)</w:t>
      </w:r>
      <w:r w:rsidRPr="007C0642">
        <w:t xml:space="preserve"> </w:t>
      </w:r>
      <w:r w:rsidRPr="005A2C23">
        <w:t>souhrnn</w:t>
      </w:r>
      <w:r>
        <w:t>ého</w:t>
      </w:r>
      <w:r w:rsidRPr="005A2C23">
        <w:t xml:space="preserve"> plán</w:t>
      </w:r>
      <w:r>
        <w:t>u</w:t>
      </w:r>
      <w:r w:rsidRPr="005A2C23">
        <w:t xml:space="preserve"> sanac</w:t>
      </w:r>
      <w:r>
        <w:t>í</w:t>
      </w:r>
      <w:r w:rsidRPr="005A2C23">
        <w:t xml:space="preserve"> a rekultivac</w:t>
      </w:r>
      <w:r>
        <w:t>í</w:t>
      </w:r>
      <w:r w:rsidRPr="007C0642">
        <w:t xml:space="preserve"> lomu ČSA </w:t>
      </w:r>
      <w:r>
        <w:t xml:space="preserve">(dále jen </w:t>
      </w:r>
      <w:r w:rsidRPr="00E84257">
        <w:rPr>
          <w:b/>
        </w:rPr>
        <w:t>„Souhrnný plán“</w:t>
      </w:r>
      <w:r>
        <w:t>)</w:t>
      </w:r>
      <w:r w:rsidR="00882622">
        <w:t xml:space="preserve">, </w:t>
      </w:r>
      <w:r w:rsidR="00F77DA5">
        <w:t>jež</w:t>
      </w:r>
      <w:r w:rsidR="00882622">
        <w:t xml:space="preserve"> byla schválena rozhodnutím </w:t>
      </w:r>
      <w:r w:rsidR="00882622" w:rsidRPr="00C1781F">
        <w:rPr>
          <w:i/>
        </w:rPr>
        <w:t>[příslušného orgánu státní báňské správy</w:t>
      </w:r>
      <w:r w:rsidR="00F77DA5">
        <w:rPr>
          <w:i/>
        </w:rPr>
        <w:t xml:space="preserve"> – bude doplněno</w:t>
      </w:r>
      <w:r w:rsidR="00882622" w:rsidRPr="00C1781F">
        <w:rPr>
          <w:i/>
        </w:rPr>
        <w:t>]</w:t>
      </w:r>
      <w:r w:rsidR="00882622">
        <w:t xml:space="preserve"> ze dne </w:t>
      </w:r>
      <w:r w:rsidR="00F77DA5" w:rsidRPr="00C051C0">
        <w:rPr>
          <w:highlight w:val="yellow"/>
        </w:rPr>
        <w:t>……………</w:t>
      </w:r>
      <w:r w:rsidR="00882622">
        <w:t xml:space="preserve">, č.j. </w:t>
      </w:r>
      <w:r w:rsidR="00F77DA5" w:rsidRPr="00C051C0">
        <w:rPr>
          <w:highlight w:val="yellow"/>
        </w:rPr>
        <w:t>……………</w:t>
      </w:r>
      <w:r w:rsidR="00882622">
        <w:t xml:space="preserve">, sp. zn. </w:t>
      </w:r>
      <w:r w:rsidR="00F77DA5" w:rsidRPr="00C051C0">
        <w:rPr>
          <w:highlight w:val="yellow"/>
        </w:rPr>
        <w:t>……………</w:t>
      </w:r>
      <w:r w:rsidR="00882622">
        <w:t>,</w:t>
      </w:r>
      <w:r w:rsidR="009E4841">
        <w:t xml:space="preserve"> </w:t>
      </w:r>
      <w:r w:rsidR="00882622">
        <w:t xml:space="preserve">které nabylo právní moci dne </w:t>
      </w:r>
      <w:r w:rsidR="00F77DA5" w:rsidRPr="00C051C0">
        <w:rPr>
          <w:highlight w:val="yellow"/>
        </w:rPr>
        <w:t>……………</w:t>
      </w:r>
      <w:r w:rsidR="00882622">
        <w:t>,</w:t>
      </w:r>
      <w:r>
        <w:t xml:space="preserve"> </w:t>
      </w:r>
      <w:r w:rsidR="00882622">
        <w:t>dochází</w:t>
      </w:r>
      <w:r w:rsidRPr="007C0642">
        <w:t xml:space="preserve"> k</w:t>
      </w:r>
      <w:r>
        <w:t> </w:t>
      </w:r>
      <w:r w:rsidRPr="007C0642">
        <w:t xml:space="preserve">úspoře peněžních prostředků </w:t>
      </w:r>
      <w:r>
        <w:t xml:space="preserve">finanční rezervy </w:t>
      </w:r>
      <w:r w:rsidR="00332833">
        <w:t>Poskytovatele</w:t>
      </w:r>
      <w:r>
        <w:t xml:space="preserve"> na provedení sanací a rekultivací lomu ČSA. Tato úspora </w:t>
      </w:r>
      <w:r w:rsidR="00882622">
        <w:t>je</w:t>
      </w:r>
      <w:r>
        <w:t xml:space="preserve"> zčásti dána </w:t>
      </w:r>
      <w:r w:rsidR="004F7040">
        <w:t xml:space="preserve">změnou Souhrnného plánu (Aktualizací) </w:t>
      </w:r>
      <w:r>
        <w:t xml:space="preserve">spočívající ve </w:t>
      </w:r>
      <w:r w:rsidRPr="007C0642">
        <w:t>vyšší</w:t>
      </w:r>
      <w:r>
        <w:t>m</w:t>
      </w:r>
      <w:r w:rsidRPr="007C0642">
        <w:t xml:space="preserve"> podíl</w:t>
      </w:r>
      <w:r>
        <w:t>u</w:t>
      </w:r>
      <w:r w:rsidRPr="007C0642">
        <w:t xml:space="preserve"> ekologické obnovy</w:t>
      </w:r>
      <w:r>
        <w:t xml:space="preserve"> (přirozené sukcese), jež byla připravena ve spolupráci s </w:t>
      </w:r>
      <w:r w:rsidR="00332833">
        <w:rPr>
          <w:rStyle w:val="tsubjname"/>
        </w:rPr>
        <w:t>Agenturou ochrany přírody a krajiny České republiky</w:t>
      </w:r>
      <w:r>
        <w:t xml:space="preserve">, </w:t>
      </w:r>
      <w:r w:rsidR="00332833">
        <w:t xml:space="preserve">IČO: 62933591, se sídlem: Kaplanova 1931/1, 148 00 Praha 11 – Chodov (dále jen </w:t>
      </w:r>
      <w:r w:rsidR="00332833" w:rsidRPr="00E84257">
        <w:rPr>
          <w:b/>
        </w:rPr>
        <w:t>„AOPK“</w:t>
      </w:r>
      <w:r w:rsidR="00332833">
        <w:t xml:space="preserve">), </w:t>
      </w:r>
      <w:r>
        <w:t>neboť zohledňuje rozhodnutí České</w:t>
      </w:r>
      <w:r w:rsidRPr="009B4C5A">
        <w:t xml:space="preserve"> republiky, která je majoritním vlastníkem pozemků v lokalitě lomu ČSA, o ne</w:t>
      </w:r>
      <w:r>
        <w:t>j</w:t>
      </w:r>
      <w:r w:rsidRPr="009B4C5A">
        <w:t>vhodnějším konceptu sanace a</w:t>
      </w:r>
      <w:r>
        <w:t> </w:t>
      </w:r>
      <w:r w:rsidRPr="009B4C5A">
        <w:t xml:space="preserve">rekultivace území lomu ČSA a jeho </w:t>
      </w:r>
      <w:r>
        <w:t>následného</w:t>
      </w:r>
      <w:r w:rsidRPr="009B4C5A">
        <w:t xml:space="preserve"> využití</w:t>
      </w:r>
      <w:r>
        <w:t xml:space="preserve">. </w:t>
      </w:r>
    </w:p>
    <w:p w14:paraId="21BB82AE" w14:textId="77777777" w:rsidR="005A2C92" w:rsidRPr="007C676D" w:rsidRDefault="005A2C92" w:rsidP="007C3212">
      <w:pPr>
        <w:pStyle w:val="Odstavecseseznamem"/>
        <w:spacing w:before="0" w:after="0" w:line="240" w:lineRule="auto"/>
        <w:ind w:left="3912" w:firstLine="336"/>
        <w:contextualSpacing w:val="0"/>
        <w:rPr>
          <w:rFonts w:cstheme="minorHAnsi"/>
        </w:rPr>
      </w:pPr>
    </w:p>
    <w:p w14:paraId="31912062" w14:textId="77777777" w:rsidR="005A2C92" w:rsidRPr="006A7F2E" w:rsidRDefault="00E60343" w:rsidP="007C3212">
      <w:pPr>
        <w:spacing w:after="0" w:line="240" w:lineRule="auto"/>
        <w:jc w:val="center"/>
        <w:rPr>
          <w:b/>
          <w:sz w:val="24"/>
        </w:rPr>
      </w:pPr>
      <w:r w:rsidRPr="006A7F2E">
        <w:rPr>
          <w:b/>
          <w:sz w:val="24"/>
        </w:rPr>
        <w:t xml:space="preserve">Článek </w:t>
      </w:r>
      <w:r>
        <w:rPr>
          <w:b/>
          <w:sz w:val="24"/>
        </w:rPr>
        <w:t>2</w:t>
      </w:r>
    </w:p>
    <w:p w14:paraId="27941AE8" w14:textId="77777777" w:rsidR="005A2C92" w:rsidRDefault="00E60343" w:rsidP="007C3212">
      <w:pPr>
        <w:spacing w:after="0" w:line="240" w:lineRule="auto"/>
        <w:jc w:val="center"/>
        <w:rPr>
          <w:b/>
          <w:sz w:val="24"/>
        </w:rPr>
      </w:pPr>
      <w:r w:rsidRPr="00450667">
        <w:rPr>
          <w:b/>
          <w:sz w:val="24"/>
        </w:rPr>
        <w:t xml:space="preserve">Předmět </w:t>
      </w:r>
      <w:r>
        <w:rPr>
          <w:b/>
          <w:sz w:val="24"/>
        </w:rPr>
        <w:t>S</w:t>
      </w:r>
      <w:r w:rsidRPr="00450667">
        <w:rPr>
          <w:b/>
          <w:sz w:val="24"/>
        </w:rPr>
        <w:t>mlouvy, práva a povinnosti Smluvních stran</w:t>
      </w:r>
    </w:p>
    <w:p w14:paraId="77D8FECF" w14:textId="77777777" w:rsidR="005A2C92" w:rsidRPr="00950D23" w:rsidRDefault="005A2C92" w:rsidP="007C3212">
      <w:pPr>
        <w:spacing w:after="0" w:line="240" w:lineRule="auto"/>
      </w:pPr>
    </w:p>
    <w:p w14:paraId="5AB444CE" w14:textId="77777777" w:rsidR="00FF0526" w:rsidRDefault="00E60343" w:rsidP="007C3212">
      <w:pPr>
        <w:spacing w:after="0" w:line="240" w:lineRule="auto"/>
        <w:ind w:left="426"/>
      </w:pPr>
      <w:r w:rsidRPr="00FF0526">
        <w:t>S ohledem na skutečnosti uvedené v Článku 1 této Smlouvy se Smluvní strany dohodly takto:</w:t>
      </w:r>
    </w:p>
    <w:p w14:paraId="50C08B8B" w14:textId="77777777" w:rsidR="00E84257" w:rsidRPr="00FF0526" w:rsidRDefault="00E84257" w:rsidP="007C3212">
      <w:pPr>
        <w:spacing w:after="0" w:line="240" w:lineRule="auto"/>
        <w:ind w:left="426"/>
      </w:pPr>
    </w:p>
    <w:p w14:paraId="05B6453E" w14:textId="77777777" w:rsidR="00E84257" w:rsidRDefault="00E60343" w:rsidP="007C3212">
      <w:pPr>
        <w:pStyle w:val="Odstavecseseznamem"/>
        <w:numPr>
          <w:ilvl w:val="1"/>
          <w:numId w:val="12"/>
        </w:numPr>
        <w:spacing w:before="0" w:after="0" w:line="240" w:lineRule="auto"/>
        <w:ind w:left="426" w:hanging="426"/>
        <w:contextualSpacing w:val="0"/>
        <w:jc w:val="both"/>
      </w:pPr>
      <w:r>
        <w:t>Poskytovatel</w:t>
      </w:r>
      <w:r w:rsidRPr="009B4C5A">
        <w:t xml:space="preserve"> </w:t>
      </w:r>
      <w:r>
        <w:t xml:space="preserve">se touto Smlouvou zavazuje poskytnout Příjemci </w:t>
      </w:r>
      <w:r w:rsidR="00922763">
        <w:t>podle</w:t>
      </w:r>
      <w:r>
        <w:t xml:space="preserve"> § 2 odst. 1 písm. l) zákona č. 388/1991 Sb.</w:t>
      </w:r>
      <w:r w:rsidRPr="009B4C5A">
        <w:t xml:space="preserve"> </w:t>
      </w:r>
      <w:r>
        <w:t>peněžní</w:t>
      </w:r>
      <w:r w:rsidRPr="009B4C5A">
        <w:t xml:space="preserve"> </w:t>
      </w:r>
      <w:r>
        <w:t xml:space="preserve">prostředky </w:t>
      </w:r>
      <w:r w:rsidRPr="009B4C5A">
        <w:t xml:space="preserve">ve výši </w:t>
      </w:r>
      <w:r w:rsidRPr="00E84257">
        <w:rPr>
          <w:highlight w:val="yellow"/>
        </w:rPr>
        <w:t>…………………</w:t>
      </w:r>
      <w:r>
        <w:t xml:space="preserve"> Kč (slovy: </w:t>
      </w:r>
      <w:r w:rsidR="00C051C0" w:rsidRPr="00E84257">
        <w:rPr>
          <w:highlight w:val="yellow"/>
        </w:rPr>
        <w:t>…………………</w:t>
      </w:r>
      <w:r w:rsidR="00C051C0">
        <w:t xml:space="preserve"> korun českých</w:t>
      </w:r>
      <w:r>
        <w:t xml:space="preserve">) – dále jen </w:t>
      </w:r>
      <w:r w:rsidRPr="00E84257">
        <w:rPr>
          <w:b/>
        </w:rPr>
        <w:t>„Příspěvek“</w:t>
      </w:r>
      <w:r w:rsidRPr="00E84257">
        <w:t>.</w:t>
      </w:r>
    </w:p>
    <w:p w14:paraId="3C8B04A9" w14:textId="77777777" w:rsidR="00E84257" w:rsidRDefault="00E84257" w:rsidP="007C3212">
      <w:pPr>
        <w:pStyle w:val="Odstavecseseznamem"/>
        <w:spacing w:before="0" w:after="0" w:line="240" w:lineRule="auto"/>
        <w:ind w:left="426"/>
        <w:contextualSpacing w:val="0"/>
        <w:jc w:val="both"/>
      </w:pPr>
    </w:p>
    <w:p w14:paraId="3C3E9685" w14:textId="77777777" w:rsidR="00E84257" w:rsidRPr="00E84257" w:rsidRDefault="00E60343" w:rsidP="007C3212">
      <w:pPr>
        <w:pStyle w:val="Odstavecseseznamem"/>
        <w:spacing w:before="0" w:after="0" w:line="240" w:lineRule="auto"/>
        <w:ind w:left="426"/>
        <w:contextualSpacing w:val="0"/>
        <w:jc w:val="both"/>
      </w:pPr>
      <w:r>
        <w:t xml:space="preserve">Výše Příspěvku byla </w:t>
      </w:r>
      <w:r w:rsidR="003B1B07">
        <w:t>vypočtena</w:t>
      </w:r>
      <w:r>
        <w:t xml:space="preserve"> takto:</w:t>
      </w:r>
    </w:p>
    <w:p w14:paraId="48213EF6" w14:textId="77777777" w:rsidR="00211B46" w:rsidRPr="00C1781F" w:rsidRDefault="00E60343" w:rsidP="00C1781F">
      <w:pPr>
        <w:pStyle w:val="pf0"/>
        <w:tabs>
          <w:tab w:val="left" w:pos="993"/>
        </w:tabs>
        <w:spacing w:before="0" w:beforeAutospacing="0" w:after="0" w:afterAutospacing="0"/>
        <w:ind w:left="426"/>
        <w:jc w:val="both"/>
        <w:rPr>
          <w:rStyle w:val="cf01"/>
          <w:rFonts w:asciiTheme="minorHAnsi" w:hAnsiTheme="minorHAnsi"/>
          <w:sz w:val="22"/>
        </w:rPr>
      </w:pPr>
      <w:r w:rsidRPr="00C1781F">
        <w:rPr>
          <w:rStyle w:val="cf01"/>
          <w:rFonts w:asciiTheme="minorHAnsi" w:hAnsiTheme="minorHAnsi"/>
          <w:sz w:val="22"/>
        </w:rPr>
        <w:t xml:space="preserve">Příspěvek = </w:t>
      </w:r>
      <w:r w:rsidRPr="00211B46">
        <w:rPr>
          <w:rStyle w:val="cf01"/>
          <w:rFonts w:asciiTheme="minorHAnsi" w:hAnsiTheme="minorHAnsi" w:cstheme="minorHAnsi"/>
          <w:sz w:val="22"/>
          <w:szCs w:val="22"/>
        </w:rPr>
        <w:t>R</w:t>
      </w:r>
      <w:r w:rsidRPr="00C1781F">
        <w:rPr>
          <w:rStyle w:val="cf01"/>
          <w:rFonts w:asciiTheme="minorHAnsi" w:hAnsiTheme="minorHAnsi"/>
          <w:sz w:val="22"/>
        </w:rPr>
        <w:t xml:space="preserve"> – DP – HP</w:t>
      </w:r>
    </w:p>
    <w:p w14:paraId="3E794A9E" w14:textId="77777777" w:rsidR="0029407C" w:rsidRPr="00211B46" w:rsidRDefault="00E60343" w:rsidP="0029407C">
      <w:pPr>
        <w:pStyle w:val="pf0"/>
        <w:tabs>
          <w:tab w:val="left" w:pos="993"/>
        </w:tabs>
        <w:spacing w:before="0" w:beforeAutospacing="0" w:after="0" w:afterAutospacing="0"/>
        <w:ind w:left="993" w:hanging="567"/>
        <w:jc w:val="both"/>
        <w:rPr>
          <w:rStyle w:val="cf01"/>
          <w:rFonts w:asciiTheme="minorHAnsi" w:hAnsiTheme="minorHAnsi" w:cstheme="minorHAnsi"/>
          <w:sz w:val="22"/>
          <w:szCs w:val="22"/>
        </w:rPr>
      </w:pPr>
      <w:r w:rsidRPr="00211B46">
        <w:rPr>
          <w:rStyle w:val="cf01"/>
          <w:rFonts w:asciiTheme="minorHAnsi" w:hAnsiTheme="minorHAnsi" w:cstheme="minorHAnsi"/>
          <w:sz w:val="22"/>
          <w:szCs w:val="22"/>
        </w:rPr>
        <w:t xml:space="preserve">R   –   </w:t>
      </w:r>
      <w:r w:rsidRPr="00211B46">
        <w:rPr>
          <w:rStyle w:val="cf01"/>
          <w:rFonts w:asciiTheme="minorHAnsi" w:hAnsiTheme="minorHAnsi" w:cstheme="minorHAnsi"/>
          <w:sz w:val="22"/>
          <w:szCs w:val="22"/>
        </w:rPr>
        <w:tab/>
        <w:t xml:space="preserve">je </w:t>
      </w:r>
      <w:r w:rsidRPr="00211B46">
        <w:rPr>
          <w:rFonts w:asciiTheme="minorHAnsi" w:hAnsiTheme="minorHAnsi" w:cstheme="minorHAnsi"/>
          <w:sz w:val="22"/>
          <w:szCs w:val="22"/>
        </w:rPr>
        <w:t xml:space="preserve">rozdíl mezi </w:t>
      </w:r>
      <w:r>
        <w:rPr>
          <w:rFonts w:asciiTheme="minorHAnsi" w:hAnsiTheme="minorHAnsi" w:cstheme="minorHAnsi"/>
          <w:sz w:val="22"/>
          <w:szCs w:val="22"/>
        </w:rPr>
        <w:t>výší</w:t>
      </w:r>
      <w:r w:rsidRPr="00211B46">
        <w:rPr>
          <w:rFonts w:asciiTheme="minorHAnsi" w:hAnsiTheme="minorHAnsi" w:cstheme="minorHAnsi"/>
          <w:sz w:val="22"/>
          <w:szCs w:val="22"/>
        </w:rPr>
        <w:t xml:space="preserve"> rezerv peněžních prostředků</w:t>
      </w:r>
      <w:r>
        <w:rPr>
          <w:rFonts w:asciiTheme="minorHAnsi" w:hAnsiTheme="minorHAnsi" w:cstheme="minorHAnsi"/>
          <w:sz w:val="22"/>
          <w:szCs w:val="22"/>
        </w:rPr>
        <w:t>, které je</w:t>
      </w:r>
      <w:r w:rsidRPr="00211B46">
        <w:rPr>
          <w:rFonts w:asciiTheme="minorHAnsi" w:hAnsiTheme="minorHAnsi" w:cstheme="minorHAnsi"/>
          <w:sz w:val="22"/>
          <w:szCs w:val="22"/>
        </w:rPr>
        <w:t xml:space="preserve"> podle zákon</w:t>
      </w:r>
      <w:r>
        <w:rPr>
          <w:rFonts w:asciiTheme="minorHAnsi" w:hAnsiTheme="minorHAnsi" w:cstheme="minorHAnsi"/>
          <w:sz w:val="22"/>
          <w:szCs w:val="22"/>
        </w:rPr>
        <w:t>a</w:t>
      </w:r>
      <w:r w:rsidRPr="00211B46">
        <w:rPr>
          <w:rFonts w:asciiTheme="minorHAnsi" w:hAnsiTheme="minorHAnsi" w:cstheme="minorHAnsi"/>
          <w:sz w:val="22"/>
          <w:szCs w:val="22"/>
        </w:rPr>
        <w:t xml:space="preserve"> č. 44/1988 Sb., o ochraně a využití nerostného bohatství (horní zákon), ve znění pozdějších předpisů</w:t>
      </w:r>
      <w:r>
        <w:rPr>
          <w:rFonts w:asciiTheme="minorHAnsi" w:hAnsiTheme="minorHAnsi" w:cstheme="minorHAnsi"/>
          <w:sz w:val="22"/>
          <w:szCs w:val="22"/>
        </w:rPr>
        <w:t xml:space="preserve">, povinen </w:t>
      </w:r>
      <w:r w:rsidRPr="008F626F">
        <w:rPr>
          <w:rFonts w:asciiTheme="minorHAnsi" w:hAnsiTheme="minorHAnsi"/>
          <w:sz w:val="22"/>
        </w:rPr>
        <w:t>k zajištění sanací a rekultivací pozemků dotčených těžbou</w:t>
      </w:r>
      <w:r>
        <w:rPr>
          <w:rFonts w:asciiTheme="minorHAnsi" w:hAnsiTheme="minorHAnsi"/>
          <w:sz w:val="22"/>
        </w:rPr>
        <w:t xml:space="preserve"> ležících </w:t>
      </w:r>
      <w:r w:rsidRPr="00211B46">
        <w:rPr>
          <w:rStyle w:val="cf01"/>
          <w:rFonts w:asciiTheme="minorHAnsi" w:hAnsiTheme="minorHAnsi" w:cstheme="minorHAnsi"/>
          <w:sz w:val="22"/>
          <w:szCs w:val="22"/>
        </w:rPr>
        <w:t>v zájmovém území AOPK</w:t>
      </w:r>
      <w:r>
        <w:rPr>
          <w:rFonts w:asciiTheme="minorHAnsi" w:hAnsiTheme="minorHAnsi" w:cstheme="minorHAnsi"/>
          <w:sz w:val="22"/>
          <w:szCs w:val="22"/>
        </w:rPr>
        <w:t xml:space="preserve"> vytvářet</w:t>
      </w:r>
      <w:r w:rsidRPr="00211B46">
        <w:rPr>
          <w:rFonts w:asciiTheme="minorHAnsi" w:hAnsiTheme="minorHAnsi" w:cstheme="minorHAnsi"/>
          <w:sz w:val="22"/>
          <w:szCs w:val="22"/>
        </w:rPr>
        <w:t xml:space="preserve"> </w:t>
      </w:r>
      <w:r w:rsidRPr="00211B46">
        <w:rPr>
          <w:rStyle w:val="cf01"/>
          <w:rFonts w:asciiTheme="minorHAnsi" w:hAnsiTheme="minorHAnsi" w:cstheme="minorHAnsi"/>
          <w:sz w:val="22"/>
          <w:szCs w:val="22"/>
        </w:rPr>
        <w:t>Poskytovatel</w:t>
      </w:r>
      <w:r>
        <w:rPr>
          <w:rStyle w:val="cf01"/>
          <w:rFonts w:asciiTheme="minorHAnsi" w:hAnsiTheme="minorHAnsi" w:cstheme="minorHAnsi"/>
          <w:sz w:val="22"/>
          <w:szCs w:val="22"/>
        </w:rPr>
        <w:t xml:space="preserve">, a výdajů </w:t>
      </w:r>
      <w:r w:rsidR="004C0732" w:rsidRPr="00211B46">
        <w:rPr>
          <w:rStyle w:val="cf01"/>
          <w:rFonts w:asciiTheme="minorHAnsi" w:hAnsiTheme="minorHAnsi" w:cstheme="minorHAnsi"/>
          <w:sz w:val="22"/>
          <w:szCs w:val="22"/>
        </w:rPr>
        <w:t>Poskytovatele</w:t>
      </w:r>
      <w:r w:rsidR="004C0732">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na úpravy </w:t>
      </w:r>
      <w:r w:rsidRPr="00211B46">
        <w:rPr>
          <w:rStyle w:val="cf01"/>
          <w:rFonts w:asciiTheme="minorHAnsi" w:hAnsiTheme="minorHAnsi" w:cstheme="minorHAnsi"/>
          <w:sz w:val="22"/>
          <w:szCs w:val="22"/>
        </w:rPr>
        <w:t>pozemků ležících v zájmovém území AOPK</w:t>
      </w:r>
      <w:r>
        <w:rPr>
          <w:rStyle w:val="cf01"/>
          <w:rFonts w:asciiTheme="minorHAnsi" w:hAnsiTheme="minorHAnsi" w:cstheme="minorHAnsi"/>
          <w:sz w:val="22"/>
          <w:szCs w:val="22"/>
        </w:rPr>
        <w:t xml:space="preserve"> požadované</w:t>
      </w:r>
      <w:r w:rsidRPr="00211B46">
        <w:rPr>
          <w:rFonts w:asciiTheme="minorHAnsi" w:hAnsiTheme="minorHAnsi" w:cstheme="minorHAnsi"/>
          <w:sz w:val="22"/>
          <w:szCs w:val="22"/>
        </w:rPr>
        <w:t xml:space="preserve"> AOPK </w:t>
      </w:r>
      <w:r>
        <w:rPr>
          <w:rFonts w:asciiTheme="minorHAnsi" w:hAnsiTheme="minorHAnsi" w:cstheme="minorHAnsi"/>
          <w:sz w:val="22"/>
          <w:szCs w:val="22"/>
        </w:rPr>
        <w:t>po</w:t>
      </w:r>
      <w:r w:rsidRPr="00211B46">
        <w:rPr>
          <w:rFonts w:asciiTheme="minorHAnsi" w:hAnsiTheme="minorHAnsi" w:cstheme="minorHAnsi"/>
          <w:sz w:val="22"/>
          <w:szCs w:val="22"/>
        </w:rPr>
        <w:t xml:space="preserve">dle </w:t>
      </w:r>
      <w:r>
        <w:rPr>
          <w:rFonts w:asciiTheme="minorHAnsi" w:hAnsiTheme="minorHAnsi" w:cstheme="minorHAnsi"/>
          <w:sz w:val="22"/>
          <w:szCs w:val="22"/>
        </w:rPr>
        <w:t>Usnesení vlády</w:t>
      </w:r>
    </w:p>
    <w:p w14:paraId="4E3074C7" w14:textId="77777777" w:rsidR="0029407C" w:rsidRPr="008F626F" w:rsidRDefault="00E60343" w:rsidP="0029407C">
      <w:pPr>
        <w:pStyle w:val="pf0"/>
        <w:tabs>
          <w:tab w:val="left" w:pos="709"/>
        </w:tabs>
        <w:spacing w:before="0" w:beforeAutospacing="0" w:after="0" w:afterAutospacing="0"/>
        <w:ind w:left="990" w:hanging="564"/>
        <w:jc w:val="both"/>
        <w:rPr>
          <w:rStyle w:val="cf01"/>
          <w:rFonts w:asciiTheme="minorHAnsi" w:hAnsiTheme="minorHAnsi"/>
          <w:sz w:val="22"/>
        </w:rPr>
      </w:pPr>
      <w:r w:rsidRPr="008F626F">
        <w:rPr>
          <w:rStyle w:val="cf01"/>
          <w:rFonts w:asciiTheme="minorHAnsi" w:hAnsiTheme="minorHAnsi"/>
          <w:sz w:val="22"/>
        </w:rPr>
        <w:t>DP</w:t>
      </w:r>
      <w:r w:rsidRPr="00211B46">
        <w:rPr>
          <w:rStyle w:val="cf01"/>
          <w:rFonts w:asciiTheme="minorHAnsi" w:hAnsiTheme="minorHAnsi" w:cstheme="minorHAnsi"/>
          <w:sz w:val="22"/>
          <w:szCs w:val="22"/>
        </w:rPr>
        <w:tab/>
      </w:r>
      <w:r w:rsidRPr="008F626F">
        <w:rPr>
          <w:rStyle w:val="cf01"/>
          <w:rFonts w:asciiTheme="minorHAnsi" w:hAnsiTheme="minorHAnsi"/>
          <w:sz w:val="22"/>
        </w:rPr>
        <w:t>–</w:t>
      </w:r>
      <w:r w:rsidRPr="008F626F">
        <w:rPr>
          <w:rStyle w:val="cf01"/>
          <w:rFonts w:asciiTheme="minorHAnsi" w:hAnsiTheme="minorHAnsi"/>
          <w:sz w:val="22"/>
        </w:rPr>
        <w:tab/>
        <w:t xml:space="preserve">je </w:t>
      </w:r>
      <w:r w:rsidR="001C3E35">
        <w:rPr>
          <w:rStyle w:val="cf01"/>
          <w:rFonts w:asciiTheme="minorHAnsi" w:hAnsiTheme="minorHAnsi"/>
          <w:sz w:val="22"/>
        </w:rPr>
        <w:t>částka daně z příjmů právnických osob z hodnoty R</w:t>
      </w:r>
      <w:r w:rsidRPr="008F626F">
        <w:rPr>
          <w:rStyle w:val="cf01"/>
          <w:rFonts w:asciiTheme="minorHAnsi" w:hAnsiTheme="minorHAnsi"/>
          <w:sz w:val="22"/>
        </w:rPr>
        <w:t xml:space="preserve"> </w:t>
      </w:r>
    </w:p>
    <w:p w14:paraId="33FCC6EB" w14:textId="77777777" w:rsidR="0029407C" w:rsidRPr="00211B46" w:rsidRDefault="00E60343" w:rsidP="0029407C">
      <w:pPr>
        <w:pStyle w:val="pf0"/>
        <w:tabs>
          <w:tab w:val="left" w:pos="709"/>
        </w:tabs>
        <w:spacing w:before="0" w:beforeAutospacing="0" w:after="0" w:afterAutospacing="0"/>
        <w:ind w:left="990" w:hanging="564"/>
        <w:jc w:val="both"/>
        <w:rPr>
          <w:rStyle w:val="cf01"/>
          <w:rFonts w:asciiTheme="minorHAnsi" w:hAnsiTheme="minorHAnsi" w:cstheme="minorHAnsi"/>
          <w:sz w:val="22"/>
          <w:szCs w:val="22"/>
        </w:rPr>
      </w:pPr>
      <w:r w:rsidRPr="008F626F">
        <w:rPr>
          <w:rStyle w:val="cf01"/>
          <w:rFonts w:asciiTheme="minorHAnsi" w:hAnsiTheme="minorHAnsi"/>
          <w:sz w:val="22"/>
        </w:rPr>
        <w:t>HP</w:t>
      </w:r>
      <w:r w:rsidRPr="00211B46">
        <w:rPr>
          <w:rStyle w:val="cf01"/>
          <w:rFonts w:asciiTheme="minorHAnsi" w:hAnsiTheme="minorHAnsi" w:cstheme="minorHAnsi"/>
          <w:sz w:val="22"/>
          <w:szCs w:val="22"/>
        </w:rPr>
        <w:tab/>
      </w:r>
      <w:r w:rsidRPr="008F626F">
        <w:rPr>
          <w:rStyle w:val="cf01"/>
          <w:rFonts w:asciiTheme="minorHAnsi" w:hAnsiTheme="minorHAnsi"/>
          <w:sz w:val="22"/>
        </w:rPr>
        <w:t xml:space="preserve">– </w:t>
      </w:r>
      <w:r w:rsidRPr="008F626F">
        <w:rPr>
          <w:rStyle w:val="cf01"/>
          <w:rFonts w:asciiTheme="minorHAnsi" w:hAnsiTheme="minorHAnsi"/>
          <w:sz w:val="22"/>
        </w:rPr>
        <w:tab/>
        <w:t>je hodnota pozemků Poskytovatele ležících v zájmovém území AOPK, které bude Poskytovatel převádět AOPK</w:t>
      </w:r>
      <w:r>
        <w:rPr>
          <w:rStyle w:val="cf01"/>
          <w:rFonts w:asciiTheme="minorHAnsi" w:hAnsiTheme="minorHAnsi"/>
          <w:sz w:val="22"/>
        </w:rPr>
        <w:t xml:space="preserve"> </w:t>
      </w:r>
    </w:p>
    <w:p w14:paraId="0367E9EF" w14:textId="77777777" w:rsidR="009B2281" w:rsidRDefault="009B2281" w:rsidP="007C3212">
      <w:pPr>
        <w:pStyle w:val="Odstavecseseznamem"/>
        <w:spacing w:before="0" w:after="0" w:line="240" w:lineRule="auto"/>
        <w:ind w:left="426"/>
        <w:contextualSpacing w:val="0"/>
        <w:jc w:val="both"/>
        <w:rPr>
          <w:b/>
        </w:rPr>
      </w:pPr>
    </w:p>
    <w:p w14:paraId="44863105" w14:textId="77777777" w:rsidR="00F30F14" w:rsidRDefault="00E60343" w:rsidP="007C3212">
      <w:pPr>
        <w:pStyle w:val="Odstavecseseznamem"/>
        <w:numPr>
          <w:ilvl w:val="1"/>
          <w:numId w:val="12"/>
        </w:numPr>
        <w:spacing w:before="0" w:after="0" w:line="240" w:lineRule="auto"/>
        <w:ind w:left="426" w:hanging="426"/>
        <w:contextualSpacing w:val="0"/>
        <w:jc w:val="both"/>
      </w:pPr>
      <w:r>
        <w:t>Příjemce</w:t>
      </w:r>
      <w:r w:rsidRPr="009B4C5A">
        <w:t xml:space="preserve"> </w:t>
      </w:r>
      <w:r>
        <w:t>v souladu s § 2 odst. 1 písm. l) zákona č. 388/1991 Sb.</w:t>
      </w:r>
      <w:r w:rsidRPr="009B4C5A">
        <w:t xml:space="preserve"> </w:t>
      </w:r>
      <w:r>
        <w:t xml:space="preserve">tento Příspěvek přijímá </w:t>
      </w:r>
      <w:r w:rsidRPr="009B4C5A">
        <w:t>a</w:t>
      </w:r>
      <w:r>
        <w:t xml:space="preserve"> zavazuje se </w:t>
      </w:r>
      <w:r w:rsidR="00922763">
        <w:t>ho</w:t>
      </w:r>
      <w:r>
        <w:t xml:space="preserve"> </w:t>
      </w:r>
      <w:r w:rsidRPr="009B4C5A">
        <w:t>využít v</w:t>
      </w:r>
      <w:r>
        <w:t> </w:t>
      </w:r>
      <w:r w:rsidRPr="009B4C5A">
        <w:t>souladu s</w:t>
      </w:r>
      <w:r>
        <w:t> </w:t>
      </w:r>
      <w:r w:rsidRPr="009B4C5A">
        <w:t xml:space="preserve">účelem a způsobem </w:t>
      </w:r>
      <w:r w:rsidR="007D13FF">
        <w:t>dohodnutým</w:t>
      </w:r>
      <w:r w:rsidRPr="009B4C5A">
        <w:t xml:space="preserve"> v této Smlouvě.  </w:t>
      </w:r>
    </w:p>
    <w:p w14:paraId="6B135352" w14:textId="77777777" w:rsidR="00F30F14" w:rsidRDefault="00F30F14" w:rsidP="007C3212">
      <w:pPr>
        <w:pStyle w:val="Odstavecseseznamem"/>
        <w:spacing w:before="0" w:after="0" w:line="240" w:lineRule="auto"/>
        <w:ind w:left="426" w:hanging="426"/>
        <w:contextualSpacing w:val="0"/>
        <w:jc w:val="both"/>
      </w:pPr>
    </w:p>
    <w:p w14:paraId="5F706E11" w14:textId="77777777" w:rsidR="005A2C92" w:rsidRDefault="00E60343" w:rsidP="007C3212">
      <w:pPr>
        <w:pStyle w:val="Odstavecseseznamem"/>
        <w:numPr>
          <w:ilvl w:val="1"/>
          <w:numId w:val="12"/>
        </w:numPr>
        <w:spacing w:before="0" w:after="0" w:line="240" w:lineRule="auto"/>
        <w:ind w:left="426" w:hanging="426"/>
        <w:contextualSpacing w:val="0"/>
        <w:jc w:val="both"/>
      </w:pPr>
      <w:r>
        <w:t>Poskytovatel</w:t>
      </w:r>
      <w:r w:rsidRPr="009B4C5A">
        <w:t xml:space="preserve"> se zavazuje </w:t>
      </w:r>
      <w:r w:rsidR="00FF0526">
        <w:t>poskytnout</w:t>
      </w:r>
      <w:r>
        <w:t xml:space="preserve"> Příjemci Příspěvek převodem na </w:t>
      </w:r>
      <w:r w:rsidR="00323E06">
        <w:t xml:space="preserve">tento </w:t>
      </w:r>
      <w:r>
        <w:t xml:space="preserve">bankovní účet </w:t>
      </w:r>
      <w:r w:rsidR="00323E06">
        <w:t>určený Příjemcem</w:t>
      </w:r>
      <w:r>
        <w:t xml:space="preserve"> č.ú.</w:t>
      </w:r>
      <w:r w:rsidR="00C051C0">
        <w:t>:</w:t>
      </w:r>
      <w:r>
        <w:t xml:space="preserve"> </w:t>
      </w:r>
      <w:r w:rsidR="00116424">
        <w:rPr>
          <w:color w:val="000000"/>
        </w:rPr>
        <w:t>40002-9025001</w:t>
      </w:r>
      <w:r w:rsidR="00B87323">
        <w:rPr>
          <w:color w:val="000000"/>
        </w:rPr>
        <w:t>/</w:t>
      </w:r>
      <w:r w:rsidR="00B87323">
        <w:t>0710</w:t>
      </w:r>
      <w:r>
        <w:t>, vedený u</w:t>
      </w:r>
      <w:r w:rsidR="00B87323">
        <w:t xml:space="preserve"> České národní banky</w:t>
      </w:r>
      <w:r>
        <w:t xml:space="preserve">, s variabilním symbolem </w:t>
      </w:r>
      <w:r w:rsidR="00B87323">
        <w:t>042023</w:t>
      </w:r>
      <w:r w:rsidR="001C3E35" w:rsidRPr="001C3E35">
        <w:t xml:space="preserve"> </w:t>
      </w:r>
      <w:r w:rsidR="00B87323">
        <w:t xml:space="preserve">a zprávou pro příjemce: Smlouva č. D-04/2023 </w:t>
      </w:r>
      <w:r w:rsidR="004E148C">
        <w:t xml:space="preserve">(dále jen </w:t>
      </w:r>
      <w:r w:rsidR="004E148C" w:rsidRPr="004E148C">
        <w:rPr>
          <w:b/>
        </w:rPr>
        <w:t>„Bankovní účet Příjemce“</w:t>
      </w:r>
      <w:r w:rsidR="004E148C">
        <w:t>)</w:t>
      </w:r>
      <w:r>
        <w:t xml:space="preserve">, ve </w:t>
      </w:r>
      <w:r w:rsidR="00D575BB">
        <w:t>dvou</w:t>
      </w:r>
      <w:r>
        <w:t xml:space="preserve"> splátkách</w:t>
      </w:r>
      <w:r w:rsidR="00FF0526">
        <w:t xml:space="preserve"> takto</w:t>
      </w:r>
      <w:r>
        <w:t>:</w:t>
      </w:r>
    </w:p>
    <w:p w14:paraId="773B76FC" w14:textId="77777777" w:rsidR="005A2C92" w:rsidRPr="001D36C4" w:rsidRDefault="00E60343" w:rsidP="007C3212">
      <w:pPr>
        <w:pStyle w:val="Odstavecseseznamem"/>
        <w:numPr>
          <w:ilvl w:val="2"/>
          <w:numId w:val="2"/>
        </w:numPr>
        <w:spacing w:before="0" w:after="0" w:line="240" w:lineRule="auto"/>
        <w:ind w:left="993" w:hanging="567"/>
        <w:contextualSpacing w:val="0"/>
        <w:jc w:val="both"/>
      </w:pPr>
      <w:r>
        <w:t>první splátk</w:t>
      </w:r>
      <w:r w:rsidR="00E54BCA">
        <w:t>u</w:t>
      </w:r>
      <w:r>
        <w:t xml:space="preserve"> ve výši </w:t>
      </w:r>
      <w:r w:rsidR="00C051C0" w:rsidRPr="00C051C0">
        <w:rPr>
          <w:highlight w:val="yellow"/>
        </w:rPr>
        <w:t>…………………</w:t>
      </w:r>
      <w:r>
        <w:t xml:space="preserve"> Kč </w:t>
      </w:r>
      <w:r w:rsidR="00C051C0">
        <w:t xml:space="preserve">(slovy: </w:t>
      </w:r>
      <w:r w:rsidR="00C051C0" w:rsidRPr="00C051C0">
        <w:rPr>
          <w:highlight w:val="yellow"/>
        </w:rPr>
        <w:t>…………………</w:t>
      </w:r>
      <w:r w:rsidR="00C051C0">
        <w:t xml:space="preserve"> korun českých) </w:t>
      </w:r>
      <w:r w:rsidRPr="001D36C4">
        <w:t xml:space="preserve">do </w:t>
      </w:r>
      <w:r w:rsidR="00D575BB">
        <w:t>3</w:t>
      </w:r>
      <w:r w:rsidRPr="001D36C4">
        <w:t xml:space="preserve"> (</w:t>
      </w:r>
      <w:r w:rsidR="00D575BB">
        <w:t>tří</w:t>
      </w:r>
      <w:r w:rsidRPr="001D36C4">
        <w:t>) měsíc</w:t>
      </w:r>
      <w:r w:rsidR="00D575BB">
        <w:t>ů od uzavření této Smlouvy a</w:t>
      </w:r>
      <w:r w:rsidRPr="001D36C4">
        <w:t xml:space="preserve"> </w:t>
      </w:r>
    </w:p>
    <w:p w14:paraId="3F50A891" w14:textId="77777777" w:rsidR="00D575BB" w:rsidRPr="001D36C4" w:rsidRDefault="00E60343" w:rsidP="00D575BB">
      <w:pPr>
        <w:pStyle w:val="Odstavecseseznamem"/>
        <w:numPr>
          <w:ilvl w:val="2"/>
          <w:numId w:val="2"/>
        </w:numPr>
        <w:spacing w:before="0" w:after="0" w:line="240" w:lineRule="auto"/>
        <w:ind w:left="993" w:hanging="567"/>
        <w:contextualSpacing w:val="0"/>
        <w:jc w:val="both"/>
      </w:pPr>
      <w:r>
        <w:t>druh</w:t>
      </w:r>
      <w:r w:rsidR="00E54BCA">
        <w:t>ou</w:t>
      </w:r>
      <w:r>
        <w:t xml:space="preserve"> splátk</w:t>
      </w:r>
      <w:r w:rsidR="00E54BCA">
        <w:t>u</w:t>
      </w:r>
      <w:r>
        <w:t xml:space="preserve"> ve výši </w:t>
      </w:r>
      <w:r w:rsidR="00C051C0" w:rsidRPr="00C051C0">
        <w:rPr>
          <w:highlight w:val="yellow"/>
        </w:rPr>
        <w:t>…………………</w:t>
      </w:r>
      <w:r w:rsidR="00C051C0">
        <w:t xml:space="preserve"> </w:t>
      </w:r>
      <w:r>
        <w:t xml:space="preserve">Kč </w:t>
      </w:r>
      <w:r w:rsidR="00C051C0">
        <w:t xml:space="preserve">(slovy: </w:t>
      </w:r>
      <w:r w:rsidR="00C051C0" w:rsidRPr="00C051C0">
        <w:rPr>
          <w:highlight w:val="yellow"/>
        </w:rPr>
        <w:t>…………………</w:t>
      </w:r>
      <w:r w:rsidR="00C051C0">
        <w:t xml:space="preserve"> korun českých) </w:t>
      </w:r>
      <w:r w:rsidRPr="001D36C4">
        <w:t>do 1</w:t>
      </w:r>
      <w:r>
        <w:t>2</w:t>
      </w:r>
      <w:r w:rsidRPr="001D36C4">
        <w:t xml:space="preserve"> (</w:t>
      </w:r>
      <w:r>
        <w:t>dvanácti</w:t>
      </w:r>
      <w:r w:rsidRPr="001D36C4">
        <w:t>) měsíců od uzavření této Smlouvy</w:t>
      </w:r>
      <w:r>
        <w:t>.</w:t>
      </w:r>
    </w:p>
    <w:p w14:paraId="145FA8CE" w14:textId="77777777" w:rsidR="00211B46" w:rsidRDefault="00211B46" w:rsidP="007C3212">
      <w:pPr>
        <w:spacing w:after="0" w:line="240" w:lineRule="auto"/>
        <w:jc w:val="both"/>
      </w:pPr>
    </w:p>
    <w:p w14:paraId="34DBB06B" w14:textId="77777777" w:rsidR="004E148C" w:rsidRDefault="00E60343" w:rsidP="007C3212">
      <w:pPr>
        <w:pStyle w:val="Odstavecseseznamem"/>
        <w:numPr>
          <w:ilvl w:val="1"/>
          <w:numId w:val="2"/>
        </w:numPr>
        <w:spacing w:before="0" w:after="0" w:line="240" w:lineRule="auto"/>
        <w:ind w:left="426" w:hanging="426"/>
        <w:contextualSpacing w:val="0"/>
        <w:jc w:val="both"/>
      </w:pPr>
      <w:r>
        <w:t>Splátky Příspěvku dohodnuté v</w:t>
      </w:r>
      <w:r w:rsidR="004F7D97">
        <w:t> čl.</w:t>
      </w:r>
      <w:r>
        <w:t xml:space="preserve"> 2 odst. 2.3. této Smlouvy musí být připsány na Bankovním účtu Příjemce nejpozději v poslední den příslušné lhůty. </w:t>
      </w:r>
    </w:p>
    <w:p w14:paraId="6B0BBA95" w14:textId="77777777" w:rsidR="004E148C" w:rsidRDefault="004E148C" w:rsidP="004E148C">
      <w:pPr>
        <w:pStyle w:val="Odstavecseseznamem"/>
        <w:spacing w:before="0" w:after="0" w:line="240" w:lineRule="auto"/>
        <w:ind w:left="426"/>
        <w:contextualSpacing w:val="0"/>
        <w:jc w:val="both"/>
      </w:pPr>
    </w:p>
    <w:p w14:paraId="3C01CB6F" w14:textId="77777777" w:rsidR="005A2C92" w:rsidRPr="00643F04" w:rsidRDefault="00E60343" w:rsidP="007C3212">
      <w:pPr>
        <w:pStyle w:val="Odstavecseseznamem"/>
        <w:numPr>
          <w:ilvl w:val="1"/>
          <w:numId w:val="2"/>
        </w:numPr>
        <w:spacing w:before="0" w:after="0" w:line="240" w:lineRule="auto"/>
        <w:ind w:left="426" w:hanging="426"/>
        <w:contextualSpacing w:val="0"/>
        <w:jc w:val="both"/>
      </w:pPr>
      <w:r w:rsidRPr="00643F04">
        <w:t>Poskytovatel poskytuje Příjemci Příspěvek</w:t>
      </w:r>
      <w:r w:rsidR="009B1A7D" w:rsidRPr="009B1A7D">
        <w:t xml:space="preserve"> </w:t>
      </w:r>
      <w:r w:rsidR="009B1A7D" w:rsidRPr="00643F04">
        <w:t>pouze a výlučně</w:t>
      </w:r>
      <w:r w:rsidRPr="00643F04">
        <w:t xml:space="preserve"> za účelem financování projektů zlepšujících životní prostředí obcí dotčených hornickou činností na lomu ČSA, a to zejména Statutárního města Most, města Horní Jiřetín, obce Vrskmaň a obce Vysoká Pec. </w:t>
      </w:r>
    </w:p>
    <w:p w14:paraId="2BE62AFB" w14:textId="77777777" w:rsidR="001D36C4" w:rsidRPr="00950D23" w:rsidRDefault="001D36C4" w:rsidP="007C3212">
      <w:pPr>
        <w:pStyle w:val="Odstavecseseznamem"/>
        <w:spacing w:before="0" w:after="0" w:line="240" w:lineRule="auto"/>
        <w:contextualSpacing w:val="0"/>
      </w:pPr>
    </w:p>
    <w:p w14:paraId="380BA7DD" w14:textId="77777777" w:rsidR="005A2C92" w:rsidRPr="006A7F2E" w:rsidRDefault="00E60343" w:rsidP="007C3212">
      <w:pPr>
        <w:spacing w:after="0" w:line="240" w:lineRule="auto"/>
        <w:jc w:val="center"/>
        <w:rPr>
          <w:b/>
          <w:sz w:val="24"/>
        </w:rPr>
      </w:pPr>
      <w:r>
        <w:rPr>
          <w:b/>
          <w:sz w:val="24"/>
        </w:rPr>
        <w:t>Článek 3</w:t>
      </w:r>
    </w:p>
    <w:p w14:paraId="3233AA78" w14:textId="77777777" w:rsidR="005A2C92" w:rsidRPr="006A7F2E" w:rsidRDefault="00E60343" w:rsidP="007C3212">
      <w:pPr>
        <w:spacing w:after="0" w:line="240" w:lineRule="auto"/>
        <w:jc w:val="center"/>
        <w:rPr>
          <w:b/>
          <w:sz w:val="24"/>
        </w:rPr>
      </w:pPr>
      <w:r w:rsidRPr="006A7F2E">
        <w:rPr>
          <w:b/>
          <w:sz w:val="24"/>
        </w:rPr>
        <w:t>Závěrečná ustanovení</w:t>
      </w:r>
    </w:p>
    <w:p w14:paraId="031F87A0" w14:textId="77777777" w:rsidR="005A2C92" w:rsidRPr="006A7F2E" w:rsidRDefault="005A2C92" w:rsidP="007C3212">
      <w:pPr>
        <w:pStyle w:val="Odstavecseseznamem"/>
        <w:spacing w:before="0" w:after="0" w:line="240" w:lineRule="auto"/>
        <w:contextualSpacing w:val="0"/>
        <w:jc w:val="center"/>
      </w:pPr>
    </w:p>
    <w:p w14:paraId="6BA2CA48" w14:textId="77777777" w:rsidR="00922763" w:rsidRDefault="00E60343" w:rsidP="007C3212">
      <w:pPr>
        <w:pStyle w:val="Odstavecseseznamem"/>
        <w:numPr>
          <w:ilvl w:val="1"/>
          <w:numId w:val="14"/>
        </w:numPr>
        <w:spacing w:before="0" w:after="0" w:line="240" w:lineRule="auto"/>
        <w:ind w:left="426" w:hanging="426"/>
        <w:contextualSpacing w:val="0"/>
        <w:jc w:val="both"/>
      </w:pPr>
      <w:r>
        <w:lastRenderedPageBreak/>
        <w:t xml:space="preserve">Tato </w:t>
      </w:r>
      <w:r w:rsidRPr="009B4C5A">
        <w:t xml:space="preserve">Smlouva nabývá platnosti dnem jejího podpisu </w:t>
      </w:r>
      <w:r w:rsidR="00417A31">
        <w:t>oběma</w:t>
      </w:r>
      <w:r w:rsidRPr="009B4C5A">
        <w:t xml:space="preserve"> </w:t>
      </w:r>
      <w:r>
        <w:t>S</w:t>
      </w:r>
      <w:r w:rsidRPr="009B4C5A">
        <w:t>mluvními stranami a účinnosti dnem jejího uveřejnění v </w:t>
      </w:r>
      <w:r>
        <w:t>r</w:t>
      </w:r>
      <w:r w:rsidRPr="009B4C5A">
        <w:t>egistr</w:t>
      </w:r>
      <w:r>
        <w:t>u</w:t>
      </w:r>
      <w:r w:rsidRPr="009B4C5A">
        <w:t xml:space="preserve"> smluv </w:t>
      </w:r>
      <w:r>
        <w:t>podle</w:t>
      </w:r>
      <w:r w:rsidRPr="009B4C5A">
        <w:t xml:space="preserve"> zákon</w:t>
      </w:r>
      <w:r>
        <w:t>a</w:t>
      </w:r>
      <w:r w:rsidRPr="009B4C5A">
        <w:t xml:space="preserve"> č. 340/2015 Sb., o zvláštních podmínkách účinnosti některých smluv, uveřejňování těchto smluv a o registru smluv</w:t>
      </w:r>
      <w:r>
        <w:t xml:space="preserve"> (zákon o registru smluv)</w:t>
      </w:r>
      <w:r w:rsidRPr="009B4C5A">
        <w:t xml:space="preserve">, ve znění pozdějších předpisů. </w:t>
      </w:r>
      <w:r w:rsidR="00812A02" w:rsidRPr="00812A02">
        <w:rPr>
          <w:rFonts w:cstheme="minorHAnsi"/>
        </w:rPr>
        <w:t>Uveřejnění Smlouvy v registru smluv zajistí Příjemce a bude o tom bezodkladně informovat Poskytovatele.</w:t>
      </w:r>
    </w:p>
    <w:p w14:paraId="5F371F19" w14:textId="77777777" w:rsidR="00922763" w:rsidRDefault="00922763" w:rsidP="007C3212">
      <w:pPr>
        <w:pStyle w:val="Odstavecseseznamem"/>
        <w:spacing w:before="0" w:after="0" w:line="240" w:lineRule="auto"/>
        <w:ind w:left="426"/>
        <w:contextualSpacing w:val="0"/>
        <w:jc w:val="both"/>
      </w:pPr>
    </w:p>
    <w:p w14:paraId="60B0E510" w14:textId="77777777" w:rsidR="00922763" w:rsidRDefault="00E60343" w:rsidP="007C3212">
      <w:pPr>
        <w:pStyle w:val="Odstavecseseznamem"/>
        <w:numPr>
          <w:ilvl w:val="1"/>
          <w:numId w:val="14"/>
        </w:numPr>
        <w:spacing w:before="0" w:after="0" w:line="240" w:lineRule="auto"/>
        <w:ind w:left="426" w:hanging="426"/>
        <w:contextualSpacing w:val="0"/>
        <w:jc w:val="both"/>
      </w:pPr>
      <w:r>
        <w:t xml:space="preserve">Tato </w:t>
      </w:r>
      <w:r w:rsidRPr="009B4C5A">
        <w:t>Smlouva může být měněna a doplňována pouze písemnými dodatky</w:t>
      </w:r>
      <w:r>
        <w:t xml:space="preserve"> podepsanými </w:t>
      </w:r>
      <w:r w:rsidR="00417A31">
        <w:t>oběma</w:t>
      </w:r>
      <w:r>
        <w:t xml:space="preserve"> Smluvními stranami.</w:t>
      </w:r>
    </w:p>
    <w:p w14:paraId="7D506EA0" w14:textId="77777777" w:rsidR="00922763" w:rsidRDefault="00922763" w:rsidP="007C3212">
      <w:pPr>
        <w:spacing w:after="0" w:line="240" w:lineRule="auto"/>
        <w:jc w:val="both"/>
      </w:pPr>
    </w:p>
    <w:p w14:paraId="11B0EBD6" w14:textId="77777777" w:rsidR="007C3212" w:rsidRDefault="00E60343" w:rsidP="007C3212">
      <w:pPr>
        <w:pStyle w:val="Odstavecseseznamem"/>
        <w:numPr>
          <w:ilvl w:val="1"/>
          <w:numId w:val="14"/>
        </w:numPr>
        <w:spacing w:before="0" w:after="0" w:line="240" w:lineRule="auto"/>
        <w:ind w:left="426" w:hanging="426"/>
        <w:contextualSpacing w:val="0"/>
        <w:jc w:val="both"/>
      </w:pPr>
      <w:r>
        <w:t>Pokud se kterékoliv ustanovení této Smlouvy nebo jeho část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Smluvní strany zavazují neplatné</w:t>
      </w:r>
      <w:r w:rsidR="00F75AE5">
        <w:t xml:space="preserve"> či nevynutitelné </w:t>
      </w:r>
      <w:r>
        <w:t>ustanovení nahradit novým ustanovením, které je svým účelem a významem co nejbližší ustanovení této Smlouvy, jež má být nahrazeno.</w:t>
      </w:r>
    </w:p>
    <w:p w14:paraId="4B542006" w14:textId="77777777" w:rsidR="00922763" w:rsidRDefault="00E60343" w:rsidP="007C3212">
      <w:pPr>
        <w:spacing w:after="0" w:line="240" w:lineRule="auto"/>
        <w:jc w:val="both"/>
      </w:pPr>
      <w:r>
        <w:t xml:space="preserve"> </w:t>
      </w:r>
    </w:p>
    <w:p w14:paraId="755D5141" w14:textId="77777777" w:rsidR="00922763" w:rsidRDefault="00E60343" w:rsidP="007C3212">
      <w:pPr>
        <w:pStyle w:val="Odstavecseseznamem"/>
        <w:numPr>
          <w:ilvl w:val="1"/>
          <w:numId w:val="14"/>
        </w:numPr>
        <w:spacing w:before="0" w:after="0" w:line="240" w:lineRule="auto"/>
        <w:ind w:left="426" w:hanging="426"/>
        <w:contextualSpacing w:val="0"/>
        <w:jc w:val="both"/>
      </w:pPr>
      <w:r>
        <w:t xml:space="preserve">Tato </w:t>
      </w:r>
      <w:r w:rsidRPr="009B4C5A">
        <w:t xml:space="preserve">Smlouva a právní vztahy z ní vyplývající se řídí obecně </w:t>
      </w:r>
      <w:r w:rsidR="00E54BCA">
        <w:t>závaznými</w:t>
      </w:r>
      <w:r w:rsidRPr="009B4C5A">
        <w:t xml:space="preserve"> právními předpisy České republiky. </w:t>
      </w:r>
    </w:p>
    <w:p w14:paraId="18032AF8" w14:textId="77777777" w:rsidR="007C3212" w:rsidRDefault="007C3212" w:rsidP="007C3212">
      <w:pPr>
        <w:spacing w:after="0" w:line="240" w:lineRule="auto"/>
        <w:jc w:val="both"/>
      </w:pPr>
    </w:p>
    <w:p w14:paraId="4C94256A" w14:textId="77777777" w:rsidR="00922763" w:rsidRDefault="00E60343" w:rsidP="007C3212">
      <w:pPr>
        <w:pStyle w:val="Odstavecseseznamem"/>
        <w:numPr>
          <w:ilvl w:val="1"/>
          <w:numId w:val="14"/>
        </w:numPr>
        <w:spacing w:before="0" w:after="0" w:line="240" w:lineRule="auto"/>
        <w:ind w:left="426" w:hanging="426"/>
        <w:contextualSpacing w:val="0"/>
        <w:jc w:val="both"/>
      </w:pPr>
      <w:r>
        <w:t>Případné spory vzniklé mezi S</w:t>
      </w:r>
      <w:r w:rsidRPr="009B4C5A">
        <w:t>mluvními stranami na základě</w:t>
      </w:r>
      <w:r>
        <w:t xml:space="preserve"> této Smlouvy</w:t>
      </w:r>
      <w:r w:rsidRPr="009B4C5A">
        <w:t xml:space="preserve"> nebo v souvislosti </w:t>
      </w:r>
      <w:r>
        <w:t>s ní</w:t>
      </w:r>
      <w:r w:rsidRPr="009B4C5A">
        <w:t xml:space="preserve"> budou přednostně řešeny smírnou cestou jednáním </w:t>
      </w:r>
      <w:r>
        <w:t>S</w:t>
      </w:r>
      <w:r w:rsidRPr="009B4C5A">
        <w:t xml:space="preserve">mluvních stran. Pokud </w:t>
      </w:r>
      <w:r>
        <w:t xml:space="preserve">Smluvní strany nedojdou k </w:t>
      </w:r>
      <w:r w:rsidRPr="009B4C5A">
        <w:t xml:space="preserve">dohodě, je </w:t>
      </w:r>
      <w:r>
        <w:t xml:space="preserve">k rozhodnutí sporu </w:t>
      </w:r>
      <w:r w:rsidRPr="009B4C5A">
        <w:t xml:space="preserve">příslušný obecný soud žalované strany. </w:t>
      </w:r>
    </w:p>
    <w:p w14:paraId="6A6C2B9F" w14:textId="77777777" w:rsidR="007C3212" w:rsidRDefault="007C3212" w:rsidP="007C3212">
      <w:pPr>
        <w:spacing w:after="0" w:line="240" w:lineRule="auto"/>
        <w:jc w:val="both"/>
      </w:pPr>
    </w:p>
    <w:p w14:paraId="52D263FA" w14:textId="77777777" w:rsidR="00922763" w:rsidRDefault="00E60343" w:rsidP="007C3212">
      <w:pPr>
        <w:pStyle w:val="Odstavecseseznamem"/>
        <w:numPr>
          <w:ilvl w:val="1"/>
          <w:numId w:val="14"/>
        </w:numPr>
        <w:spacing w:before="0" w:after="0" w:line="240" w:lineRule="auto"/>
        <w:ind w:left="426" w:hanging="426"/>
        <w:contextualSpacing w:val="0"/>
        <w:jc w:val="both"/>
      </w:pPr>
      <w:r>
        <w:t>Poskytovatel</w:t>
      </w:r>
      <w:r w:rsidRPr="009B4C5A">
        <w:t xml:space="preserve"> bere na vědomí, že </w:t>
      </w:r>
      <w:r>
        <w:t>Příjemce</w:t>
      </w:r>
      <w:r w:rsidRPr="009B4C5A">
        <w:t xml:space="preserve"> </w:t>
      </w:r>
      <w:r>
        <w:t>j</w:t>
      </w:r>
      <w:r w:rsidR="003B1B07">
        <w:t>e</w:t>
      </w:r>
      <w:r>
        <w:t xml:space="preserve"> </w:t>
      </w:r>
      <w:r w:rsidRPr="009B4C5A">
        <w:t>povinným subjekt</w:t>
      </w:r>
      <w:r w:rsidR="003B1B07">
        <w:t>em</w:t>
      </w:r>
      <w:r w:rsidRPr="009B4C5A">
        <w:t xml:space="preserve"> </w:t>
      </w:r>
      <w:r>
        <w:t>po</w:t>
      </w:r>
      <w:r w:rsidRPr="009B4C5A">
        <w:t>dle zákona č.</w:t>
      </w:r>
      <w:r>
        <w:t> </w:t>
      </w:r>
      <w:r w:rsidRPr="009B4C5A">
        <w:t>106/1999</w:t>
      </w:r>
      <w:r>
        <w:t> </w:t>
      </w:r>
      <w:r w:rsidRPr="009B4C5A">
        <w:t>Sb., o</w:t>
      </w:r>
      <w:r>
        <w:t> </w:t>
      </w:r>
      <w:r w:rsidRPr="009B4C5A">
        <w:t xml:space="preserve">svobodném přístupu k informacím, ve znění pozdějších předpisů. </w:t>
      </w:r>
      <w:r>
        <w:t xml:space="preserve">Tato </w:t>
      </w:r>
      <w:r w:rsidRPr="009B4C5A">
        <w:t>Smlouva, případně její části mohou být předmětem poskytování informací.</w:t>
      </w:r>
    </w:p>
    <w:p w14:paraId="6C525944" w14:textId="77777777" w:rsidR="007C3212" w:rsidRDefault="007C3212" w:rsidP="007C3212">
      <w:pPr>
        <w:spacing w:after="0" w:line="240" w:lineRule="auto"/>
        <w:jc w:val="both"/>
      </w:pPr>
    </w:p>
    <w:p w14:paraId="2E3771AD" w14:textId="77777777" w:rsidR="00922763" w:rsidRDefault="00E60343" w:rsidP="007C3212">
      <w:pPr>
        <w:pStyle w:val="Odstavecseseznamem"/>
        <w:numPr>
          <w:ilvl w:val="1"/>
          <w:numId w:val="14"/>
        </w:numPr>
        <w:spacing w:before="0" w:after="0" w:line="240" w:lineRule="auto"/>
        <w:ind w:left="426" w:hanging="426"/>
        <w:contextualSpacing w:val="0"/>
        <w:jc w:val="both"/>
      </w:pPr>
      <w:r>
        <w:t xml:space="preserve">Tato </w:t>
      </w:r>
      <w:r w:rsidRPr="009B4C5A">
        <w:t xml:space="preserve">Smlouva je vyhotovena ve </w:t>
      </w:r>
      <w:r w:rsidR="00E84257">
        <w:t>dvou</w:t>
      </w:r>
      <w:r w:rsidRPr="009B4C5A">
        <w:t xml:space="preserve"> stejnopisech</w:t>
      </w:r>
      <w:r>
        <w:t xml:space="preserve"> s platností originálu, z nichž</w:t>
      </w:r>
      <w:r w:rsidRPr="009B4C5A">
        <w:t xml:space="preserve"> každá </w:t>
      </w:r>
      <w:r>
        <w:t xml:space="preserve">Smluvní </w:t>
      </w:r>
      <w:r w:rsidRPr="009B4C5A">
        <w:t>strana obdrží jeden stejnopis.</w:t>
      </w:r>
    </w:p>
    <w:p w14:paraId="2010C9F3" w14:textId="77777777" w:rsidR="007C3212" w:rsidRDefault="007C3212" w:rsidP="007C3212">
      <w:pPr>
        <w:spacing w:after="0" w:line="240" w:lineRule="auto"/>
        <w:jc w:val="both"/>
      </w:pPr>
    </w:p>
    <w:p w14:paraId="3F20296C" w14:textId="77777777" w:rsidR="005A2C92" w:rsidRPr="009B4C5A" w:rsidRDefault="00E60343" w:rsidP="007C3212">
      <w:pPr>
        <w:pStyle w:val="Odstavecseseznamem"/>
        <w:numPr>
          <w:ilvl w:val="1"/>
          <w:numId w:val="14"/>
        </w:numPr>
        <w:spacing w:before="0" w:after="0" w:line="240" w:lineRule="auto"/>
        <w:ind w:left="426" w:hanging="426"/>
        <w:contextualSpacing w:val="0"/>
        <w:jc w:val="both"/>
      </w:pPr>
      <w:r w:rsidRPr="009B4C5A">
        <w:t>Smluvní strany</w:t>
      </w:r>
      <w:r>
        <w:t xml:space="preserve"> prohlašují a potvrzují, že</w:t>
      </w:r>
      <w:r w:rsidRPr="009B4C5A">
        <w:t xml:space="preserve"> si</w:t>
      </w:r>
      <w:r>
        <w:t xml:space="preserve"> tuto</w:t>
      </w:r>
      <w:r w:rsidRPr="009B4C5A">
        <w:t xml:space="preserve"> Smlouvu přečetly, s jejím obsahem souhlasí, nebyla uzavřena v tísni, </w:t>
      </w:r>
      <w:r>
        <w:t xml:space="preserve">pod nátlakem, nebo za nevýhodných podmínek, </w:t>
      </w:r>
      <w:r w:rsidRPr="009B4C5A">
        <w:t xml:space="preserve">je vyjádřením jejich svobodné, pravé a omylu prosté vůle, na důkaz čehož připojují své podpisy. </w:t>
      </w:r>
    </w:p>
    <w:p w14:paraId="4FE1EC46" w14:textId="77777777" w:rsidR="009F5F9C" w:rsidRDefault="009F5F9C" w:rsidP="007C3212">
      <w:pPr>
        <w:tabs>
          <w:tab w:val="right" w:pos="9072"/>
        </w:tabs>
        <w:spacing w:after="0" w:line="240" w:lineRule="auto"/>
      </w:pPr>
    </w:p>
    <w:p w14:paraId="293223AE" w14:textId="77777777" w:rsidR="00417A31" w:rsidRPr="002D36A2" w:rsidRDefault="00E60343" w:rsidP="007C3212">
      <w:pPr>
        <w:tabs>
          <w:tab w:val="right" w:pos="9072"/>
        </w:tabs>
        <w:spacing w:after="0" w:line="240" w:lineRule="auto"/>
      </w:pPr>
      <w:r w:rsidRPr="002D36A2">
        <w:t xml:space="preserve">V </w:t>
      </w:r>
      <w:r w:rsidRPr="00C051C0">
        <w:rPr>
          <w:highlight w:val="yellow"/>
        </w:rPr>
        <w:t>…………………</w:t>
      </w:r>
      <w:r>
        <w:t xml:space="preserve"> </w:t>
      </w:r>
      <w:r w:rsidRPr="002D36A2">
        <w:t xml:space="preserve">dne </w:t>
      </w:r>
      <w:r w:rsidRPr="00C051C0">
        <w:rPr>
          <w:highlight w:val="yellow"/>
        </w:rPr>
        <w:t>…………………</w:t>
      </w:r>
      <w:r w:rsidRPr="002D36A2">
        <w:tab/>
        <w:t>V </w:t>
      </w:r>
      <w:r w:rsidRPr="00C051C0">
        <w:rPr>
          <w:highlight w:val="yellow"/>
        </w:rPr>
        <w:t>…………………</w:t>
      </w:r>
      <w:r>
        <w:t xml:space="preserve"> </w:t>
      </w:r>
      <w:r w:rsidRPr="002D36A2">
        <w:t xml:space="preserve">dne </w:t>
      </w:r>
      <w:r w:rsidRPr="00C051C0">
        <w:rPr>
          <w:highlight w:val="yellow"/>
        </w:rPr>
        <w:t>…………………</w:t>
      </w:r>
    </w:p>
    <w:p w14:paraId="038F936B" w14:textId="77777777" w:rsidR="00417A31" w:rsidRDefault="00417A31" w:rsidP="007C3212">
      <w:pPr>
        <w:tabs>
          <w:tab w:val="right" w:pos="9072"/>
        </w:tabs>
        <w:spacing w:after="0" w:line="240" w:lineRule="auto"/>
      </w:pPr>
    </w:p>
    <w:p w14:paraId="3617351B" w14:textId="77777777" w:rsidR="00417A31" w:rsidRPr="002D36A2" w:rsidRDefault="00417A31" w:rsidP="007C3212">
      <w:pPr>
        <w:tabs>
          <w:tab w:val="right" w:pos="9072"/>
        </w:tabs>
        <w:spacing w:after="0" w:line="240" w:lineRule="auto"/>
      </w:pPr>
    </w:p>
    <w:p w14:paraId="335D205B" w14:textId="77777777" w:rsidR="00417A31" w:rsidRPr="002D36A2" w:rsidRDefault="00417A31" w:rsidP="007C3212">
      <w:pPr>
        <w:tabs>
          <w:tab w:val="right" w:pos="9072"/>
        </w:tabs>
        <w:spacing w:after="0" w:line="240" w:lineRule="auto"/>
      </w:pPr>
    </w:p>
    <w:p w14:paraId="16AF0AD8" w14:textId="77777777" w:rsidR="00417A31" w:rsidRPr="002D36A2" w:rsidRDefault="00E60343" w:rsidP="007C3212">
      <w:pPr>
        <w:tabs>
          <w:tab w:val="right" w:pos="9072"/>
        </w:tabs>
        <w:spacing w:after="0" w:line="240" w:lineRule="auto"/>
      </w:pPr>
      <w:r w:rsidRPr="002D36A2">
        <w:rPr>
          <w:noProof/>
          <w:lang w:eastAsia="cs-CZ"/>
        </w:rPr>
        <mc:AlternateContent>
          <mc:Choice Requires="wps">
            <w:drawing>
              <wp:anchor distT="0" distB="0" distL="114300" distR="114300" simplePos="0" relativeHeight="251666432" behindDoc="0" locked="0" layoutInCell="1" allowOverlap="1" wp14:anchorId="50A1C5F1" wp14:editId="69339473">
                <wp:simplePos x="0" y="0"/>
                <wp:positionH relativeFrom="column">
                  <wp:posOffset>-2540</wp:posOffset>
                </wp:positionH>
                <wp:positionV relativeFrom="paragraph">
                  <wp:posOffset>154305</wp:posOffset>
                </wp:positionV>
                <wp:extent cx="1759585" cy="0"/>
                <wp:effectExtent l="0" t="0" r="12065" b="19050"/>
                <wp:wrapNone/>
                <wp:docPr id="19" name="Přímá spojnice se šipkou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9" o:spid="_x0000_s1028" type="#_x0000_t32" style="width:138.55pt;height:0;margin-top:12.15pt;margin-left:-0.2pt;mso-height-percent:0;mso-height-relative:page;mso-width-percent:0;mso-width-relative:page;mso-wrap-distance-bottom:0;mso-wrap-distance-left:9pt;mso-wrap-distance-right:9pt;mso-wrap-distance-top:0;mso-wrap-style:square;position:absolute;visibility:visible;z-index:251667456"/>
            </w:pict>
          </mc:Fallback>
        </mc:AlternateContent>
      </w:r>
      <w:r w:rsidRPr="002D36A2">
        <w:rPr>
          <w:noProof/>
          <w:lang w:eastAsia="cs-CZ"/>
        </w:rPr>
        <mc:AlternateContent>
          <mc:Choice Requires="wps">
            <w:drawing>
              <wp:anchor distT="0" distB="0" distL="114300" distR="114300" simplePos="0" relativeHeight="251668480" behindDoc="0" locked="0" layoutInCell="1" allowOverlap="1" wp14:anchorId="7AD3012D" wp14:editId="0BE10FCA">
                <wp:simplePos x="0" y="0"/>
                <wp:positionH relativeFrom="margin">
                  <wp:posOffset>3995420</wp:posOffset>
                </wp:positionH>
                <wp:positionV relativeFrom="paragraph">
                  <wp:posOffset>165735</wp:posOffset>
                </wp:positionV>
                <wp:extent cx="1759585" cy="0"/>
                <wp:effectExtent l="13970" t="13335" r="7620" b="571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8" o:spid="_x0000_s1029" type="#_x0000_t32" style="width:138.55pt;height:0;margin-top:13.05pt;margin-left:314.6pt;mso-height-percent:0;mso-height-relative:page;mso-position-horizontal-relative:margin;mso-width-percent:0;mso-width-relative:page;mso-wrap-distance-bottom:0;mso-wrap-distance-left:9pt;mso-wrap-distance-right:9pt;mso-wrap-distance-top:0;mso-wrap-style:square;position:absolute;visibility:visible;z-index:251669504">
                <w10:wrap anchorx="margin"/>
              </v:shape>
            </w:pict>
          </mc:Fallback>
        </mc:AlternateContent>
      </w:r>
    </w:p>
    <w:p w14:paraId="543FB465" w14:textId="77777777" w:rsidR="00417A31" w:rsidRPr="002D36A2" w:rsidRDefault="00E60343" w:rsidP="007C3212">
      <w:pPr>
        <w:tabs>
          <w:tab w:val="right" w:pos="9072"/>
        </w:tabs>
        <w:spacing w:after="0" w:line="240" w:lineRule="auto"/>
      </w:pPr>
      <w:r>
        <w:rPr>
          <w:b/>
        </w:rPr>
        <w:t xml:space="preserve">Severní energetická a.s. </w:t>
      </w:r>
      <w:r>
        <w:rPr>
          <w:b/>
        </w:rPr>
        <w:tab/>
      </w:r>
      <w:r w:rsidRPr="002D36A2">
        <w:rPr>
          <w:b/>
        </w:rPr>
        <w:t>Severní energetická a.s.</w:t>
      </w:r>
    </w:p>
    <w:p w14:paraId="2AF85BD0" w14:textId="77777777" w:rsidR="00417A31" w:rsidRPr="002D36A2" w:rsidRDefault="00E60343" w:rsidP="007C3212">
      <w:pPr>
        <w:tabs>
          <w:tab w:val="right" w:pos="9072"/>
        </w:tabs>
        <w:spacing w:after="0" w:line="240" w:lineRule="auto"/>
      </w:pPr>
      <w:r w:rsidRPr="00C051C0">
        <w:rPr>
          <w:highlight w:val="yellow"/>
        </w:rPr>
        <w:t>…………………</w:t>
      </w:r>
      <w:r w:rsidRPr="002D36A2">
        <w:tab/>
      </w:r>
      <w:r w:rsidRPr="00C051C0">
        <w:rPr>
          <w:highlight w:val="yellow"/>
        </w:rPr>
        <w:t>…………………</w:t>
      </w:r>
    </w:p>
    <w:p w14:paraId="14E6FB3B" w14:textId="77777777" w:rsidR="00417A31" w:rsidRDefault="00E60343" w:rsidP="007C3212">
      <w:pPr>
        <w:tabs>
          <w:tab w:val="right" w:pos="9072"/>
        </w:tabs>
        <w:spacing w:after="0" w:line="240" w:lineRule="auto"/>
      </w:pPr>
      <w:r>
        <w:t>Poskytovatel</w:t>
      </w:r>
      <w:r>
        <w:tab/>
        <w:t>Poskytovatel</w:t>
      </w:r>
    </w:p>
    <w:p w14:paraId="7C40B08A" w14:textId="77777777" w:rsidR="005A2C92" w:rsidRDefault="005A2C92" w:rsidP="007C3212">
      <w:pPr>
        <w:spacing w:after="0" w:line="240" w:lineRule="auto"/>
      </w:pPr>
    </w:p>
    <w:p w14:paraId="58C1A17B" w14:textId="77777777" w:rsidR="00FF0526" w:rsidRPr="002D36A2" w:rsidRDefault="00E60343" w:rsidP="007C3212">
      <w:pPr>
        <w:spacing w:after="0" w:line="240" w:lineRule="auto"/>
        <w:jc w:val="center"/>
      </w:pPr>
      <w:r w:rsidRPr="002D36A2">
        <w:t xml:space="preserve">V </w:t>
      </w:r>
      <w:r w:rsidRPr="00C051C0">
        <w:rPr>
          <w:highlight w:val="yellow"/>
        </w:rPr>
        <w:t>…………………</w:t>
      </w:r>
      <w:r>
        <w:t xml:space="preserve"> </w:t>
      </w:r>
      <w:r w:rsidRPr="002D36A2">
        <w:t xml:space="preserve">dne </w:t>
      </w:r>
      <w:r w:rsidRPr="00C051C0">
        <w:rPr>
          <w:highlight w:val="yellow"/>
        </w:rPr>
        <w:t>…………………</w:t>
      </w:r>
    </w:p>
    <w:p w14:paraId="175CD58F" w14:textId="77777777" w:rsidR="00FF0526" w:rsidRPr="002D36A2" w:rsidRDefault="00FF0526" w:rsidP="007C3212">
      <w:pPr>
        <w:spacing w:after="0" w:line="240" w:lineRule="auto"/>
        <w:jc w:val="center"/>
      </w:pPr>
    </w:p>
    <w:p w14:paraId="5F799BAD" w14:textId="77777777" w:rsidR="00FF0526" w:rsidRPr="002D36A2" w:rsidRDefault="00FF0526" w:rsidP="007C3212">
      <w:pPr>
        <w:spacing w:after="0" w:line="240" w:lineRule="auto"/>
        <w:jc w:val="center"/>
      </w:pPr>
    </w:p>
    <w:p w14:paraId="575615B0" w14:textId="77777777" w:rsidR="00FF0526" w:rsidRPr="002D36A2" w:rsidRDefault="00FF0526" w:rsidP="007C3212">
      <w:pPr>
        <w:spacing w:after="0" w:line="240" w:lineRule="auto"/>
        <w:jc w:val="center"/>
      </w:pPr>
    </w:p>
    <w:p w14:paraId="1C8AD29D" w14:textId="77777777" w:rsidR="00FF0526" w:rsidRPr="002D36A2" w:rsidRDefault="00E60343" w:rsidP="007C3212">
      <w:pPr>
        <w:tabs>
          <w:tab w:val="right" w:pos="9072"/>
        </w:tabs>
        <w:spacing w:after="0" w:line="240" w:lineRule="auto"/>
        <w:jc w:val="center"/>
      </w:pPr>
      <w:r w:rsidRPr="002D36A2">
        <w:rPr>
          <w:noProof/>
          <w:lang w:eastAsia="cs-CZ"/>
        </w:rPr>
        <mc:AlternateContent>
          <mc:Choice Requires="wps">
            <w:drawing>
              <wp:anchor distT="0" distB="0" distL="114300" distR="114300" simplePos="0" relativeHeight="251658240" behindDoc="0" locked="0" layoutInCell="1" allowOverlap="1" wp14:anchorId="54277659" wp14:editId="08F4167E">
                <wp:simplePos x="0" y="0"/>
                <wp:positionH relativeFrom="column">
                  <wp:posOffset>2004060</wp:posOffset>
                </wp:positionH>
                <wp:positionV relativeFrom="paragraph">
                  <wp:posOffset>113665</wp:posOffset>
                </wp:positionV>
                <wp:extent cx="1759585" cy="0"/>
                <wp:effectExtent l="0" t="0" r="12065" b="19050"/>
                <wp:wrapNone/>
                <wp:docPr id="22" name="Přímá spojnice se šipkou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2" o:spid="_x0000_s1030" type="#_x0000_t32" style="width:138.55pt;height:0;margin-top:8.95pt;margin-left:157.8pt;mso-height-percent:0;mso-height-relative:page;mso-width-percent:0;mso-width-relative:page;mso-wrap-distance-bottom:0;mso-wrap-distance-left:9pt;mso-wrap-distance-right:9pt;mso-wrap-distance-top:0;mso-wrap-style:square;position:absolute;visibility:visible;z-index:251659264"/>
            </w:pict>
          </mc:Fallback>
        </mc:AlternateContent>
      </w:r>
    </w:p>
    <w:p w14:paraId="14BE8410" w14:textId="77777777" w:rsidR="00FF0526" w:rsidRPr="002D36A2" w:rsidRDefault="00E60343" w:rsidP="007C3212">
      <w:pPr>
        <w:spacing w:after="0" w:line="240" w:lineRule="auto"/>
        <w:jc w:val="center"/>
      </w:pPr>
      <w:r w:rsidRPr="002D36A2">
        <w:rPr>
          <w:b/>
        </w:rPr>
        <w:t>Státní fond životního prostředí</w:t>
      </w:r>
      <w:r w:rsidR="00812A02">
        <w:rPr>
          <w:b/>
        </w:rPr>
        <w:t xml:space="preserve"> České republiky</w:t>
      </w:r>
    </w:p>
    <w:p w14:paraId="6BDD2809" w14:textId="77777777" w:rsidR="00FF0526" w:rsidRPr="002D36A2" w:rsidRDefault="00E60343" w:rsidP="007C3212">
      <w:pPr>
        <w:spacing w:after="0" w:line="240" w:lineRule="auto"/>
        <w:jc w:val="center"/>
        <w:rPr>
          <w:b/>
        </w:rPr>
      </w:pPr>
      <w:r>
        <w:t>Ing. Petr Valdman, ředitel</w:t>
      </w:r>
    </w:p>
    <w:p w14:paraId="1E55D363" w14:textId="77777777" w:rsidR="00FF0526" w:rsidRDefault="00E60343" w:rsidP="007C3212">
      <w:pPr>
        <w:tabs>
          <w:tab w:val="right" w:pos="9072"/>
        </w:tabs>
        <w:spacing w:after="0" w:line="240" w:lineRule="auto"/>
        <w:jc w:val="center"/>
      </w:pPr>
      <w:r>
        <w:t>Příjemce</w:t>
      </w:r>
    </w:p>
    <w:sectPr w:rsidR="00FF0526" w:rsidSect="00404E1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E22"/>
    <w:multiLevelType w:val="multilevel"/>
    <w:tmpl w:val="353A7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55E90"/>
    <w:multiLevelType w:val="multilevel"/>
    <w:tmpl w:val="F3C6943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D082E22"/>
    <w:multiLevelType w:val="hybridMultilevel"/>
    <w:tmpl w:val="EB048F30"/>
    <w:lvl w:ilvl="0" w:tplc="BD82D40E">
      <w:start w:val="1"/>
      <w:numFmt w:val="lowerRoman"/>
      <w:lvlText w:val="%1."/>
      <w:lvlJc w:val="left"/>
      <w:pPr>
        <w:ind w:left="1506" w:hanging="720"/>
      </w:pPr>
      <w:rPr>
        <w:rFonts w:hint="default"/>
        <w:b w:val="0"/>
      </w:rPr>
    </w:lvl>
    <w:lvl w:ilvl="1" w:tplc="CBD439EA" w:tentative="1">
      <w:start w:val="1"/>
      <w:numFmt w:val="lowerLetter"/>
      <w:lvlText w:val="%2."/>
      <w:lvlJc w:val="left"/>
      <w:pPr>
        <w:ind w:left="1866" w:hanging="360"/>
      </w:pPr>
    </w:lvl>
    <w:lvl w:ilvl="2" w:tplc="4C24959E" w:tentative="1">
      <w:start w:val="1"/>
      <w:numFmt w:val="lowerRoman"/>
      <w:lvlText w:val="%3."/>
      <w:lvlJc w:val="right"/>
      <w:pPr>
        <w:ind w:left="2586" w:hanging="180"/>
      </w:pPr>
    </w:lvl>
    <w:lvl w:ilvl="3" w:tplc="65BAF442" w:tentative="1">
      <w:start w:val="1"/>
      <w:numFmt w:val="decimal"/>
      <w:lvlText w:val="%4."/>
      <w:lvlJc w:val="left"/>
      <w:pPr>
        <w:ind w:left="3306" w:hanging="360"/>
      </w:pPr>
    </w:lvl>
    <w:lvl w:ilvl="4" w:tplc="1A30E1D4" w:tentative="1">
      <w:start w:val="1"/>
      <w:numFmt w:val="lowerLetter"/>
      <w:lvlText w:val="%5."/>
      <w:lvlJc w:val="left"/>
      <w:pPr>
        <w:ind w:left="4026" w:hanging="360"/>
      </w:pPr>
    </w:lvl>
    <w:lvl w:ilvl="5" w:tplc="1D1E68F0" w:tentative="1">
      <w:start w:val="1"/>
      <w:numFmt w:val="lowerRoman"/>
      <w:lvlText w:val="%6."/>
      <w:lvlJc w:val="right"/>
      <w:pPr>
        <w:ind w:left="4746" w:hanging="180"/>
      </w:pPr>
    </w:lvl>
    <w:lvl w:ilvl="6" w:tplc="4A10AEAA" w:tentative="1">
      <w:start w:val="1"/>
      <w:numFmt w:val="decimal"/>
      <w:lvlText w:val="%7."/>
      <w:lvlJc w:val="left"/>
      <w:pPr>
        <w:ind w:left="5466" w:hanging="360"/>
      </w:pPr>
    </w:lvl>
    <w:lvl w:ilvl="7" w:tplc="4EA6A960" w:tentative="1">
      <w:start w:val="1"/>
      <w:numFmt w:val="lowerLetter"/>
      <w:lvlText w:val="%8."/>
      <w:lvlJc w:val="left"/>
      <w:pPr>
        <w:ind w:left="6186" w:hanging="360"/>
      </w:pPr>
    </w:lvl>
    <w:lvl w:ilvl="8" w:tplc="3E8036D8" w:tentative="1">
      <w:start w:val="1"/>
      <w:numFmt w:val="lowerRoman"/>
      <w:lvlText w:val="%9."/>
      <w:lvlJc w:val="right"/>
      <w:pPr>
        <w:ind w:left="6906" w:hanging="180"/>
      </w:pPr>
    </w:lvl>
  </w:abstractNum>
  <w:abstractNum w:abstractNumId="3" w15:restartNumberingAfterBreak="0">
    <w:nsid w:val="274E0A2F"/>
    <w:multiLevelType w:val="hybridMultilevel"/>
    <w:tmpl w:val="E18AE956"/>
    <w:lvl w:ilvl="0" w:tplc="E1F295B0">
      <w:start w:val="1"/>
      <w:numFmt w:val="decimal"/>
      <w:lvlText w:val="%1."/>
      <w:lvlJc w:val="left"/>
      <w:pPr>
        <w:ind w:left="720" w:hanging="360"/>
      </w:pPr>
    </w:lvl>
    <w:lvl w:ilvl="1" w:tplc="1284BD4C" w:tentative="1">
      <w:start w:val="1"/>
      <w:numFmt w:val="lowerLetter"/>
      <w:lvlText w:val="%2."/>
      <w:lvlJc w:val="left"/>
      <w:pPr>
        <w:ind w:left="1440" w:hanging="360"/>
      </w:pPr>
    </w:lvl>
    <w:lvl w:ilvl="2" w:tplc="8E5852A0" w:tentative="1">
      <w:start w:val="1"/>
      <w:numFmt w:val="lowerRoman"/>
      <w:lvlText w:val="%3."/>
      <w:lvlJc w:val="right"/>
      <w:pPr>
        <w:ind w:left="2160" w:hanging="180"/>
      </w:pPr>
    </w:lvl>
    <w:lvl w:ilvl="3" w:tplc="5E58C080" w:tentative="1">
      <w:start w:val="1"/>
      <w:numFmt w:val="decimal"/>
      <w:lvlText w:val="%4."/>
      <w:lvlJc w:val="left"/>
      <w:pPr>
        <w:ind w:left="2880" w:hanging="360"/>
      </w:pPr>
    </w:lvl>
    <w:lvl w:ilvl="4" w:tplc="9BC43CBA" w:tentative="1">
      <w:start w:val="1"/>
      <w:numFmt w:val="lowerLetter"/>
      <w:lvlText w:val="%5."/>
      <w:lvlJc w:val="left"/>
      <w:pPr>
        <w:ind w:left="3600" w:hanging="360"/>
      </w:pPr>
    </w:lvl>
    <w:lvl w:ilvl="5" w:tplc="0958FA1C" w:tentative="1">
      <w:start w:val="1"/>
      <w:numFmt w:val="lowerRoman"/>
      <w:lvlText w:val="%6."/>
      <w:lvlJc w:val="right"/>
      <w:pPr>
        <w:ind w:left="4320" w:hanging="180"/>
      </w:pPr>
    </w:lvl>
    <w:lvl w:ilvl="6" w:tplc="ABDA4FF0" w:tentative="1">
      <w:start w:val="1"/>
      <w:numFmt w:val="decimal"/>
      <w:lvlText w:val="%7."/>
      <w:lvlJc w:val="left"/>
      <w:pPr>
        <w:ind w:left="5040" w:hanging="360"/>
      </w:pPr>
    </w:lvl>
    <w:lvl w:ilvl="7" w:tplc="4424A14A" w:tentative="1">
      <w:start w:val="1"/>
      <w:numFmt w:val="lowerLetter"/>
      <w:lvlText w:val="%8."/>
      <w:lvlJc w:val="left"/>
      <w:pPr>
        <w:ind w:left="5760" w:hanging="360"/>
      </w:pPr>
    </w:lvl>
    <w:lvl w:ilvl="8" w:tplc="127223EA" w:tentative="1">
      <w:start w:val="1"/>
      <w:numFmt w:val="lowerRoman"/>
      <w:lvlText w:val="%9."/>
      <w:lvlJc w:val="right"/>
      <w:pPr>
        <w:ind w:left="6480" w:hanging="180"/>
      </w:pPr>
    </w:lvl>
  </w:abstractNum>
  <w:abstractNum w:abstractNumId="4" w15:restartNumberingAfterBreak="0">
    <w:nsid w:val="2C834671"/>
    <w:multiLevelType w:val="multilevel"/>
    <w:tmpl w:val="F3C6943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3B6131C"/>
    <w:multiLevelType w:val="hybridMultilevel"/>
    <w:tmpl w:val="9BB4F8B6"/>
    <w:lvl w:ilvl="0" w:tplc="CF64E2B8">
      <w:start w:val="1"/>
      <w:numFmt w:val="decimal"/>
      <w:lvlText w:val="%1."/>
      <w:lvlJc w:val="left"/>
      <w:pPr>
        <w:ind w:left="720" w:hanging="360"/>
      </w:pPr>
    </w:lvl>
    <w:lvl w:ilvl="1" w:tplc="68B6960E" w:tentative="1">
      <w:start w:val="1"/>
      <w:numFmt w:val="lowerLetter"/>
      <w:lvlText w:val="%2."/>
      <w:lvlJc w:val="left"/>
      <w:pPr>
        <w:ind w:left="1440" w:hanging="360"/>
      </w:pPr>
    </w:lvl>
    <w:lvl w:ilvl="2" w:tplc="25CC7802" w:tentative="1">
      <w:start w:val="1"/>
      <w:numFmt w:val="lowerRoman"/>
      <w:lvlText w:val="%3."/>
      <w:lvlJc w:val="right"/>
      <w:pPr>
        <w:ind w:left="2160" w:hanging="180"/>
      </w:pPr>
    </w:lvl>
    <w:lvl w:ilvl="3" w:tplc="47CE1D5C" w:tentative="1">
      <w:start w:val="1"/>
      <w:numFmt w:val="decimal"/>
      <w:lvlText w:val="%4."/>
      <w:lvlJc w:val="left"/>
      <w:pPr>
        <w:ind w:left="2880" w:hanging="360"/>
      </w:pPr>
    </w:lvl>
    <w:lvl w:ilvl="4" w:tplc="D92631D0" w:tentative="1">
      <w:start w:val="1"/>
      <w:numFmt w:val="lowerLetter"/>
      <w:lvlText w:val="%5."/>
      <w:lvlJc w:val="left"/>
      <w:pPr>
        <w:ind w:left="3600" w:hanging="360"/>
      </w:pPr>
    </w:lvl>
    <w:lvl w:ilvl="5" w:tplc="6ED2D468" w:tentative="1">
      <w:start w:val="1"/>
      <w:numFmt w:val="lowerRoman"/>
      <w:lvlText w:val="%6."/>
      <w:lvlJc w:val="right"/>
      <w:pPr>
        <w:ind w:left="4320" w:hanging="180"/>
      </w:pPr>
    </w:lvl>
    <w:lvl w:ilvl="6" w:tplc="3BFC95D0" w:tentative="1">
      <w:start w:val="1"/>
      <w:numFmt w:val="decimal"/>
      <w:lvlText w:val="%7."/>
      <w:lvlJc w:val="left"/>
      <w:pPr>
        <w:ind w:left="5040" w:hanging="360"/>
      </w:pPr>
    </w:lvl>
    <w:lvl w:ilvl="7" w:tplc="F5B48A54" w:tentative="1">
      <w:start w:val="1"/>
      <w:numFmt w:val="lowerLetter"/>
      <w:lvlText w:val="%8."/>
      <w:lvlJc w:val="left"/>
      <w:pPr>
        <w:ind w:left="5760" w:hanging="360"/>
      </w:pPr>
    </w:lvl>
    <w:lvl w:ilvl="8" w:tplc="19A64266" w:tentative="1">
      <w:start w:val="1"/>
      <w:numFmt w:val="lowerRoman"/>
      <w:lvlText w:val="%9."/>
      <w:lvlJc w:val="right"/>
      <w:pPr>
        <w:ind w:left="6480" w:hanging="180"/>
      </w:pPr>
    </w:lvl>
  </w:abstractNum>
  <w:abstractNum w:abstractNumId="6" w15:restartNumberingAfterBreak="0">
    <w:nsid w:val="3C0F4002"/>
    <w:multiLevelType w:val="multilevel"/>
    <w:tmpl w:val="F3C69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320E81"/>
    <w:multiLevelType w:val="hybridMultilevel"/>
    <w:tmpl w:val="177E8C72"/>
    <w:lvl w:ilvl="0" w:tplc="FED0FC5E">
      <w:start w:val="1"/>
      <w:numFmt w:val="lowerLetter"/>
      <w:lvlText w:val="%1)"/>
      <w:lvlJc w:val="left"/>
      <w:pPr>
        <w:ind w:left="786" w:hanging="360"/>
      </w:pPr>
      <w:rPr>
        <w:rFonts w:hint="default"/>
        <w:b w:val="0"/>
      </w:rPr>
    </w:lvl>
    <w:lvl w:ilvl="1" w:tplc="698EEDB4" w:tentative="1">
      <w:start w:val="1"/>
      <w:numFmt w:val="lowerLetter"/>
      <w:lvlText w:val="%2."/>
      <w:lvlJc w:val="left"/>
      <w:pPr>
        <w:ind w:left="1506" w:hanging="360"/>
      </w:pPr>
    </w:lvl>
    <w:lvl w:ilvl="2" w:tplc="9FD8AF14" w:tentative="1">
      <w:start w:val="1"/>
      <w:numFmt w:val="lowerRoman"/>
      <w:lvlText w:val="%3."/>
      <w:lvlJc w:val="right"/>
      <w:pPr>
        <w:ind w:left="2226" w:hanging="180"/>
      </w:pPr>
    </w:lvl>
    <w:lvl w:ilvl="3" w:tplc="35042734" w:tentative="1">
      <w:start w:val="1"/>
      <w:numFmt w:val="decimal"/>
      <w:lvlText w:val="%4."/>
      <w:lvlJc w:val="left"/>
      <w:pPr>
        <w:ind w:left="2946" w:hanging="360"/>
      </w:pPr>
    </w:lvl>
    <w:lvl w:ilvl="4" w:tplc="43E2C492" w:tentative="1">
      <w:start w:val="1"/>
      <w:numFmt w:val="lowerLetter"/>
      <w:lvlText w:val="%5."/>
      <w:lvlJc w:val="left"/>
      <w:pPr>
        <w:ind w:left="3666" w:hanging="360"/>
      </w:pPr>
    </w:lvl>
    <w:lvl w:ilvl="5" w:tplc="8EF00A6C" w:tentative="1">
      <w:start w:val="1"/>
      <w:numFmt w:val="lowerRoman"/>
      <w:lvlText w:val="%6."/>
      <w:lvlJc w:val="right"/>
      <w:pPr>
        <w:ind w:left="4386" w:hanging="180"/>
      </w:pPr>
    </w:lvl>
    <w:lvl w:ilvl="6" w:tplc="503C9356" w:tentative="1">
      <w:start w:val="1"/>
      <w:numFmt w:val="decimal"/>
      <w:lvlText w:val="%7."/>
      <w:lvlJc w:val="left"/>
      <w:pPr>
        <w:ind w:left="5106" w:hanging="360"/>
      </w:pPr>
    </w:lvl>
    <w:lvl w:ilvl="7" w:tplc="EEB2B596" w:tentative="1">
      <w:start w:val="1"/>
      <w:numFmt w:val="lowerLetter"/>
      <w:lvlText w:val="%8."/>
      <w:lvlJc w:val="left"/>
      <w:pPr>
        <w:ind w:left="5826" w:hanging="360"/>
      </w:pPr>
    </w:lvl>
    <w:lvl w:ilvl="8" w:tplc="E20C7EE4" w:tentative="1">
      <w:start w:val="1"/>
      <w:numFmt w:val="lowerRoman"/>
      <w:lvlText w:val="%9."/>
      <w:lvlJc w:val="right"/>
      <w:pPr>
        <w:ind w:left="6546" w:hanging="180"/>
      </w:pPr>
    </w:lvl>
  </w:abstractNum>
  <w:abstractNum w:abstractNumId="8" w15:restartNumberingAfterBreak="0">
    <w:nsid w:val="3CE259EF"/>
    <w:multiLevelType w:val="hybridMultilevel"/>
    <w:tmpl w:val="F678E18E"/>
    <w:lvl w:ilvl="0" w:tplc="892A9E60">
      <w:start w:val="1"/>
      <w:numFmt w:val="decimal"/>
      <w:lvlText w:val="%1."/>
      <w:lvlJc w:val="left"/>
      <w:pPr>
        <w:ind w:left="720" w:hanging="360"/>
      </w:pPr>
    </w:lvl>
    <w:lvl w:ilvl="1" w:tplc="77128176" w:tentative="1">
      <w:start w:val="1"/>
      <w:numFmt w:val="lowerLetter"/>
      <w:lvlText w:val="%2."/>
      <w:lvlJc w:val="left"/>
      <w:pPr>
        <w:ind w:left="1440" w:hanging="360"/>
      </w:pPr>
    </w:lvl>
    <w:lvl w:ilvl="2" w:tplc="0EDC6CB6" w:tentative="1">
      <w:start w:val="1"/>
      <w:numFmt w:val="lowerRoman"/>
      <w:lvlText w:val="%3."/>
      <w:lvlJc w:val="right"/>
      <w:pPr>
        <w:ind w:left="2160" w:hanging="180"/>
      </w:pPr>
    </w:lvl>
    <w:lvl w:ilvl="3" w:tplc="EE0A8EF6" w:tentative="1">
      <w:start w:val="1"/>
      <w:numFmt w:val="decimal"/>
      <w:lvlText w:val="%4."/>
      <w:lvlJc w:val="left"/>
      <w:pPr>
        <w:ind w:left="2880" w:hanging="360"/>
      </w:pPr>
    </w:lvl>
    <w:lvl w:ilvl="4" w:tplc="F618AB42" w:tentative="1">
      <w:start w:val="1"/>
      <w:numFmt w:val="lowerLetter"/>
      <w:lvlText w:val="%5."/>
      <w:lvlJc w:val="left"/>
      <w:pPr>
        <w:ind w:left="3600" w:hanging="360"/>
      </w:pPr>
    </w:lvl>
    <w:lvl w:ilvl="5" w:tplc="6F465418" w:tentative="1">
      <w:start w:val="1"/>
      <w:numFmt w:val="lowerRoman"/>
      <w:lvlText w:val="%6."/>
      <w:lvlJc w:val="right"/>
      <w:pPr>
        <w:ind w:left="4320" w:hanging="180"/>
      </w:pPr>
    </w:lvl>
    <w:lvl w:ilvl="6" w:tplc="83CCCECA" w:tentative="1">
      <w:start w:val="1"/>
      <w:numFmt w:val="decimal"/>
      <w:lvlText w:val="%7."/>
      <w:lvlJc w:val="left"/>
      <w:pPr>
        <w:ind w:left="5040" w:hanging="360"/>
      </w:pPr>
    </w:lvl>
    <w:lvl w:ilvl="7" w:tplc="CB506B88" w:tentative="1">
      <w:start w:val="1"/>
      <w:numFmt w:val="lowerLetter"/>
      <w:lvlText w:val="%8."/>
      <w:lvlJc w:val="left"/>
      <w:pPr>
        <w:ind w:left="5760" w:hanging="360"/>
      </w:pPr>
    </w:lvl>
    <w:lvl w:ilvl="8" w:tplc="D374A3B6" w:tentative="1">
      <w:start w:val="1"/>
      <w:numFmt w:val="lowerRoman"/>
      <w:lvlText w:val="%9."/>
      <w:lvlJc w:val="right"/>
      <w:pPr>
        <w:ind w:left="6480" w:hanging="180"/>
      </w:pPr>
    </w:lvl>
  </w:abstractNum>
  <w:abstractNum w:abstractNumId="9" w15:restartNumberingAfterBreak="0">
    <w:nsid w:val="40A4182E"/>
    <w:multiLevelType w:val="multilevel"/>
    <w:tmpl w:val="BACE1A8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5BF0507"/>
    <w:multiLevelType w:val="multilevel"/>
    <w:tmpl w:val="F55ED6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1A6E91"/>
    <w:multiLevelType w:val="multilevel"/>
    <w:tmpl w:val="FA9E40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4A755C"/>
    <w:multiLevelType w:val="multilevel"/>
    <w:tmpl w:val="5ADE7C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61304D"/>
    <w:multiLevelType w:val="hybridMultilevel"/>
    <w:tmpl w:val="80967568"/>
    <w:lvl w:ilvl="0" w:tplc="5FFE220C">
      <w:start w:val="1"/>
      <w:numFmt w:val="decimal"/>
      <w:lvlText w:val="%1."/>
      <w:lvlJc w:val="left"/>
      <w:pPr>
        <w:ind w:left="720" w:hanging="360"/>
      </w:pPr>
    </w:lvl>
    <w:lvl w:ilvl="1" w:tplc="8E2A7CD8" w:tentative="1">
      <w:start w:val="1"/>
      <w:numFmt w:val="lowerLetter"/>
      <w:lvlText w:val="%2."/>
      <w:lvlJc w:val="left"/>
      <w:pPr>
        <w:ind w:left="1440" w:hanging="360"/>
      </w:pPr>
    </w:lvl>
    <w:lvl w:ilvl="2" w:tplc="CA9441A8" w:tentative="1">
      <w:start w:val="1"/>
      <w:numFmt w:val="lowerRoman"/>
      <w:lvlText w:val="%3."/>
      <w:lvlJc w:val="right"/>
      <w:pPr>
        <w:ind w:left="2160" w:hanging="180"/>
      </w:pPr>
    </w:lvl>
    <w:lvl w:ilvl="3" w:tplc="45461410" w:tentative="1">
      <w:start w:val="1"/>
      <w:numFmt w:val="decimal"/>
      <w:lvlText w:val="%4."/>
      <w:lvlJc w:val="left"/>
      <w:pPr>
        <w:ind w:left="2880" w:hanging="360"/>
      </w:pPr>
    </w:lvl>
    <w:lvl w:ilvl="4" w:tplc="F440EFC6" w:tentative="1">
      <w:start w:val="1"/>
      <w:numFmt w:val="lowerLetter"/>
      <w:lvlText w:val="%5."/>
      <w:lvlJc w:val="left"/>
      <w:pPr>
        <w:ind w:left="3600" w:hanging="360"/>
      </w:pPr>
    </w:lvl>
    <w:lvl w:ilvl="5" w:tplc="152A3700" w:tentative="1">
      <w:start w:val="1"/>
      <w:numFmt w:val="lowerRoman"/>
      <w:lvlText w:val="%6."/>
      <w:lvlJc w:val="right"/>
      <w:pPr>
        <w:ind w:left="4320" w:hanging="180"/>
      </w:pPr>
    </w:lvl>
    <w:lvl w:ilvl="6" w:tplc="6CAA210C" w:tentative="1">
      <w:start w:val="1"/>
      <w:numFmt w:val="decimal"/>
      <w:lvlText w:val="%7."/>
      <w:lvlJc w:val="left"/>
      <w:pPr>
        <w:ind w:left="5040" w:hanging="360"/>
      </w:pPr>
    </w:lvl>
    <w:lvl w:ilvl="7" w:tplc="29E45F6A" w:tentative="1">
      <w:start w:val="1"/>
      <w:numFmt w:val="lowerLetter"/>
      <w:lvlText w:val="%8."/>
      <w:lvlJc w:val="left"/>
      <w:pPr>
        <w:ind w:left="5760" w:hanging="360"/>
      </w:pPr>
    </w:lvl>
    <w:lvl w:ilvl="8" w:tplc="EAEC1308" w:tentative="1">
      <w:start w:val="1"/>
      <w:numFmt w:val="lowerRoman"/>
      <w:lvlText w:val="%9."/>
      <w:lvlJc w:val="right"/>
      <w:pPr>
        <w:ind w:left="6480" w:hanging="180"/>
      </w:pPr>
    </w:lvl>
  </w:abstractNum>
  <w:abstractNum w:abstractNumId="14" w15:restartNumberingAfterBreak="0">
    <w:nsid w:val="7C2B4F01"/>
    <w:multiLevelType w:val="multilevel"/>
    <w:tmpl w:val="55EEEA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7716524">
    <w:abstractNumId w:val="4"/>
  </w:num>
  <w:num w:numId="2" w16cid:durableId="1290739504">
    <w:abstractNumId w:val="6"/>
  </w:num>
  <w:num w:numId="3" w16cid:durableId="433018438">
    <w:abstractNumId w:val="12"/>
  </w:num>
  <w:num w:numId="4" w16cid:durableId="1089732823">
    <w:abstractNumId w:val="1"/>
  </w:num>
  <w:num w:numId="5" w16cid:durableId="1441024039">
    <w:abstractNumId w:val="7"/>
  </w:num>
  <w:num w:numId="6" w16cid:durableId="1112823817">
    <w:abstractNumId w:val="2"/>
  </w:num>
  <w:num w:numId="7" w16cid:durableId="1704283965">
    <w:abstractNumId w:val="13"/>
  </w:num>
  <w:num w:numId="8" w16cid:durableId="1241714617">
    <w:abstractNumId w:val="8"/>
  </w:num>
  <w:num w:numId="9" w16cid:durableId="1197277243">
    <w:abstractNumId w:val="3"/>
  </w:num>
  <w:num w:numId="10" w16cid:durableId="1037706006">
    <w:abstractNumId w:val="14"/>
  </w:num>
  <w:num w:numId="11" w16cid:durableId="597298260">
    <w:abstractNumId w:val="9"/>
  </w:num>
  <w:num w:numId="12" w16cid:durableId="436340175">
    <w:abstractNumId w:val="10"/>
  </w:num>
  <w:num w:numId="13" w16cid:durableId="1652905663">
    <w:abstractNumId w:val="0"/>
  </w:num>
  <w:num w:numId="14" w16cid:durableId="608895337">
    <w:abstractNumId w:val="11"/>
  </w:num>
  <w:num w:numId="15" w16cid:durableId="1384796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92"/>
    <w:rsid w:val="00007CE9"/>
    <w:rsid w:val="000520D8"/>
    <w:rsid w:val="000675FC"/>
    <w:rsid w:val="00090F20"/>
    <w:rsid w:val="000B3592"/>
    <w:rsid w:val="0010503E"/>
    <w:rsid w:val="00116424"/>
    <w:rsid w:val="0014788B"/>
    <w:rsid w:val="001C3E35"/>
    <w:rsid w:val="001D1B68"/>
    <w:rsid w:val="001D36C4"/>
    <w:rsid w:val="001E7FA2"/>
    <w:rsid w:val="00211B46"/>
    <w:rsid w:val="002129E1"/>
    <w:rsid w:val="002173B6"/>
    <w:rsid w:val="002358B3"/>
    <w:rsid w:val="00285C5B"/>
    <w:rsid w:val="0029407C"/>
    <w:rsid w:val="0029521F"/>
    <w:rsid w:val="002B1071"/>
    <w:rsid w:val="002D0166"/>
    <w:rsid w:val="002D36A2"/>
    <w:rsid w:val="0030352B"/>
    <w:rsid w:val="00323E06"/>
    <w:rsid w:val="00332833"/>
    <w:rsid w:val="003B1B07"/>
    <w:rsid w:val="003F3B39"/>
    <w:rsid w:val="00404E1D"/>
    <w:rsid w:val="00417A31"/>
    <w:rsid w:val="00450667"/>
    <w:rsid w:val="0047134D"/>
    <w:rsid w:val="00475FA6"/>
    <w:rsid w:val="00477AE9"/>
    <w:rsid w:val="004A3503"/>
    <w:rsid w:val="004C0732"/>
    <w:rsid w:val="004E148C"/>
    <w:rsid w:val="004F7040"/>
    <w:rsid w:val="004F7D97"/>
    <w:rsid w:val="005048A8"/>
    <w:rsid w:val="005A09FA"/>
    <w:rsid w:val="005A2C23"/>
    <w:rsid w:val="005A2C92"/>
    <w:rsid w:val="005C5BB4"/>
    <w:rsid w:val="00643F04"/>
    <w:rsid w:val="006864EC"/>
    <w:rsid w:val="006A6412"/>
    <w:rsid w:val="006A7F2E"/>
    <w:rsid w:val="007028B5"/>
    <w:rsid w:val="007347E5"/>
    <w:rsid w:val="007C0642"/>
    <w:rsid w:val="007C3212"/>
    <w:rsid w:val="007C676D"/>
    <w:rsid w:val="007D13FF"/>
    <w:rsid w:val="007F5939"/>
    <w:rsid w:val="00812A02"/>
    <w:rsid w:val="008410CC"/>
    <w:rsid w:val="0087568F"/>
    <w:rsid w:val="0087578A"/>
    <w:rsid w:val="00882622"/>
    <w:rsid w:val="00886DFF"/>
    <w:rsid w:val="008A4F59"/>
    <w:rsid w:val="008F626F"/>
    <w:rsid w:val="00915878"/>
    <w:rsid w:val="00922763"/>
    <w:rsid w:val="00950D23"/>
    <w:rsid w:val="009A3F46"/>
    <w:rsid w:val="009B1A7D"/>
    <w:rsid w:val="009B2281"/>
    <w:rsid w:val="009B4C5A"/>
    <w:rsid w:val="009E4841"/>
    <w:rsid w:val="009F5F9C"/>
    <w:rsid w:val="00A02EE2"/>
    <w:rsid w:val="00B401DA"/>
    <w:rsid w:val="00B87323"/>
    <w:rsid w:val="00BB472A"/>
    <w:rsid w:val="00BD7C69"/>
    <w:rsid w:val="00BF2C2C"/>
    <w:rsid w:val="00C051C0"/>
    <w:rsid w:val="00C1781F"/>
    <w:rsid w:val="00C32A2B"/>
    <w:rsid w:val="00C509E7"/>
    <w:rsid w:val="00C50FFC"/>
    <w:rsid w:val="00D564F0"/>
    <w:rsid w:val="00D575BB"/>
    <w:rsid w:val="00D9614A"/>
    <w:rsid w:val="00DA667B"/>
    <w:rsid w:val="00E40561"/>
    <w:rsid w:val="00E54BCA"/>
    <w:rsid w:val="00E5579A"/>
    <w:rsid w:val="00E60343"/>
    <w:rsid w:val="00E84257"/>
    <w:rsid w:val="00EB521B"/>
    <w:rsid w:val="00F30F14"/>
    <w:rsid w:val="00F473C6"/>
    <w:rsid w:val="00F75AE5"/>
    <w:rsid w:val="00F77DA5"/>
    <w:rsid w:val="00F8102C"/>
    <w:rsid w:val="00F96238"/>
    <w:rsid w:val="00FC37F7"/>
    <w:rsid w:val="00FD33A0"/>
    <w:rsid w:val="00FF0526"/>
    <w:rsid w:val="00FF5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A8F7"/>
  <w15:docId w15:val="{3296ABD3-0578-4708-8F57-CDAB8A69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C9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A2C92"/>
    <w:rPr>
      <w:sz w:val="16"/>
      <w:szCs w:val="16"/>
    </w:rPr>
  </w:style>
  <w:style w:type="paragraph" w:styleId="Textkomente">
    <w:name w:val="annotation text"/>
    <w:basedOn w:val="Normln"/>
    <w:link w:val="TextkomenteChar"/>
    <w:uiPriority w:val="99"/>
    <w:unhideWhenUsed/>
    <w:rsid w:val="005A2C92"/>
    <w:pPr>
      <w:spacing w:before="120" w:after="120" w:line="240" w:lineRule="auto"/>
      <w:ind w:left="720"/>
    </w:pPr>
    <w:rPr>
      <w:sz w:val="20"/>
      <w:szCs w:val="20"/>
    </w:rPr>
  </w:style>
  <w:style w:type="character" w:customStyle="1" w:styleId="TextkomenteChar">
    <w:name w:val="Text komentáře Char"/>
    <w:basedOn w:val="Standardnpsmoodstavce"/>
    <w:link w:val="Textkomente"/>
    <w:uiPriority w:val="99"/>
    <w:rsid w:val="005A2C92"/>
    <w:rPr>
      <w:sz w:val="20"/>
      <w:szCs w:val="20"/>
    </w:rPr>
  </w:style>
  <w:style w:type="paragraph" w:styleId="Odstavecseseznamem">
    <w:name w:val="List Paragraph"/>
    <w:basedOn w:val="Normln"/>
    <w:uiPriority w:val="34"/>
    <w:qFormat/>
    <w:rsid w:val="005A2C92"/>
    <w:pPr>
      <w:spacing w:before="120" w:after="120" w:line="260" w:lineRule="exact"/>
      <w:ind w:left="720"/>
      <w:contextualSpacing/>
    </w:pPr>
  </w:style>
  <w:style w:type="paragraph" w:styleId="Textbubliny">
    <w:name w:val="Balloon Text"/>
    <w:basedOn w:val="Normln"/>
    <w:link w:val="TextbublinyChar"/>
    <w:uiPriority w:val="99"/>
    <w:semiHidden/>
    <w:unhideWhenUsed/>
    <w:rsid w:val="005A2C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2C92"/>
    <w:rPr>
      <w:rFonts w:ascii="Tahoma" w:hAnsi="Tahoma" w:cs="Tahoma"/>
      <w:sz w:val="16"/>
      <w:szCs w:val="16"/>
    </w:rPr>
  </w:style>
  <w:style w:type="character" w:customStyle="1" w:styleId="tsubjname">
    <w:name w:val="tsubjname"/>
    <w:basedOn w:val="Standardnpsmoodstavce"/>
    <w:rsid w:val="00332833"/>
  </w:style>
  <w:style w:type="paragraph" w:customStyle="1" w:styleId="pf0">
    <w:name w:val="pf0"/>
    <w:basedOn w:val="Normln"/>
    <w:rsid w:val="00E557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E5579A"/>
    <w:rPr>
      <w:rFonts w:ascii="Segoe UI" w:hAnsi="Segoe UI" w:cs="Segoe UI" w:hint="default"/>
      <w:sz w:val="18"/>
      <w:szCs w:val="18"/>
    </w:rPr>
  </w:style>
  <w:style w:type="paragraph" w:styleId="Revize">
    <w:name w:val="Revision"/>
    <w:hidden/>
    <w:uiPriority w:val="99"/>
    <w:semiHidden/>
    <w:rsid w:val="004C0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2338</Words>
  <Characters>13797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Voříšek</dc:creator>
  <cp:lastModifiedBy>Borková Ruth</cp:lastModifiedBy>
  <cp:revision>2</cp:revision>
  <dcterms:created xsi:type="dcterms:W3CDTF">2024-05-07T08:00:00Z</dcterms:created>
  <dcterms:modified xsi:type="dcterms:W3CDTF">2024-05-07T08:00:00Z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MZP/2023/610/4152</vt:lpwstr>
  </property>
  <property fmtid="{D5CDD505-2E9C-101B-9397-08002B2CF9AE}" pid="5" name="CJ_PostaDoruc_PisemnostOdpovedNa_Pisemnost">
    <vt:lpwstr>XXX-XXX-XXX</vt:lpwstr>
  </property>
  <property fmtid="{D5CDD505-2E9C-101B-9397-08002B2CF9AE}" pid="6" name="CJ_Spis_Pisemnost">
    <vt:lpwstr>MZP/2023/610/4152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20.12.2023</vt:lpwstr>
  </property>
  <property fmtid="{D5CDD505-2E9C-101B-9397-08002B2CF9AE}" pid="12" name="DisplayName_CisloObalky_PostaOdes">
    <vt:lpwstr>ČÍSLO OBÁLKY</vt:lpwstr>
  </property>
  <property fmtid="{D5CDD505-2E9C-101B-9397-08002B2CF9AE}" pid="13" name="DisplayName_CJCol">
    <vt:lpwstr>&lt;TABLE&gt;&lt;TR&gt;&lt;TD&gt;Č.j.:&lt;/TD&gt;&lt;TD&gt;MZP/2023/610/4152&lt;/TD&gt;&lt;/TR&gt;&lt;TR&gt;&lt;TD&gt;&lt;/TD&gt;&lt;TD&gt;&lt;/TD&gt;&lt;/TR&gt;&lt;/TABLE&gt;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adaptace na změnu klimatu</vt:lpwstr>
  </property>
  <property fmtid="{D5CDD505-2E9C-101B-9397-08002B2CF9AE}" pid="16" name="DisplayName_UserPoriz_Pisemnost">
    <vt:lpwstr>Ing. Eva Warausová</vt:lpwstr>
  </property>
  <property fmtid="{D5CDD505-2E9C-101B-9397-08002B2CF9AE}" pid="17" name="DuvodZmeny_SlozkaStupenUtajeniCollection_Slozka_Pisemnost">
    <vt:lpwstr/>
  </property>
  <property fmtid="{D5CDD505-2E9C-101B-9397-08002B2CF9AE}" pid="18" name="EC_Pisemnost">
    <vt:lpwstr>ENV/2023/565543</vt:lpwstr>
  </property>
  <property fmtid="{D5CDD505-2E9C-101B-9397-08002B2CF9AE}" pid="19" name="Key_BarCode_Pisemnost">
    <vt:lpwstr>*B002244936*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ENV/2023/565543</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ZN/MZP/2023/610/528</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Návrh smlouvy o smlouvě budoucí – SMLOUVA O POSKYTNUTÍ PŘÍSPĚVKU DO STÁTNÍHO FONDU ŽIVOTNÍHO PROSTŘEDÍ ČESKÉ REPUBLIKY – Severní energetická a SFŽP - Vláda</vt:lpwstr>
  </property>
  <property fmtid="{D5CDD505-2E9C-101B-9397-08002B2CF9AE}" pid="41" name="Zkratka_SpisovyUzel_PoziceZodpo_Pisemnost">
    <vt:lpwstr>610</vt:lpwstr>
  </property>
</Properties>
</file>