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5"/>
        </w:rPr>
        <w:t>Illllllllllll II Ulili! I!l</w:t>
      </w:r>
      <w:bookmarkEnd w:id="0"/>
    </w:p>
    <w:p>
      <w:pPr>
        <w:widowControl w:val="0"/>
        <w:spacing w:line="1" w:lineRule="exact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217" w:right="1658" w:bottom="1096" w:left="940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drawing>
          <wp:anchor distT="0" distB="353695" distL="0" distR="0" simplePos="0" relativeHeight="125829378" behindDoc="0" locked="0" layoutInCell="1" allowOverlap="1">
            <wp:simplePos x="0" y="0"/>
            <wp:positionH relativeFrom="page">
              <wp:posOffset>581660</wp:posOffset>
            </wp:positionH>
            <wp:positionV relativeFrom="paragraph">
              <wp:posOffset>0</wp:posOffset>
            </wp:positionV>
            <wp:extent cx="6351905" cy="144462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351905" cy="14446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1471930</wp:posOffset>
                </wp:positionV>
                <wp:extent cx="5288280" cy="32639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88280" cy="326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uzavřená dle ustanovení § 1746 odst. 2 zákona č. 89/2012 Sb., občanský zákoník, ve znění pozdějších předpisu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7.799999999999997pt;margin-top:115.90000000000001pt;width:416.40000000000003pt;height:25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uzavřená dle ustanovení § 1746 odst. 2 zákona č. 89/2012 Sb., občanský zákoník, ve znění pozdějších předpisu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90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7" w:right="0" w:bottom="120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95" w:lineRule="auto"/>
        <w:ind w:left="4900" w:right="0" w:firstLine="0"/>
        <w:jc w:val="lef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center"/>
      </w:pPr>
      <w:r>
        <w:rPr>
          <w:rStyle w:val="CharStyle9"/>
          <w:b/>
          <w:bCs/>
        </w:rPr>
        <w:t>Smluvní strany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740"/>
        <w:jc w:val="both"/>
      </w:pPr>
      <w:r>
        <w:rPr>
          <w:rStyle w:val="CharStyle9"/>
          <w:b/>
          <w:bCs/>
        </w:rPr>
        <w:t>Zdravotnická záchranná služba Jihomoravského kraje, příspěvková organizace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740"/>
        <w:jc w:val="both"/>
      </w:pPr>
      <w:r>
        <w:rPr>
          <w:rStyle w:val="CharStyle9"/>
        </w:rPr>
        <w:t>Sídlo: Kamenice 798/1 d, Brno 62500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740"/>
        <w:jc w:val="both"/>
      </w:pPr>
      <w:r>
        <w:rPr>
          <w:rStyle w:val="CharStyle9"/>
        </w:rPr>
        <w:t>Zastoupena: MUDr. Hanou Albrechtovou, ředitelkou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740"/>
        <w:jc w:val="both"/>
      </w:pPr>
      <w:r>
        <w:rPr>
          <w:rStyle w:val="CharStyle9"/>
        </w:rPr>
        <w:t>IČ: 00346292, DIČ: CZ00346292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740" w:right="0" w:firstLine="20"/>
        <w:jc w:val="left"/>
      </w:pPr>
      <w:r>
        <w:rPr>
          <w:rStyle w:val="CharStyle9"/>
        </w:rPr>
        <w:t xml:space="preserve">(dále jen </w:t>
      </w:r>
      <w:r>
        <w:rPr>
          <w:rStyle w:val="CharStyle9"/>
          <w:b/>
          <w:bCs/>
        </w:rPr>
        <w:t>„ZZS JmK“) 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740"/>
        <w:jc w:val="both"/>
      </w:pPr>
      <w:r>
        <w:rPr>
          <w:rStyle w:val="CharStyle9"/>
          <w:b/>
          <w:bCs/>
        </w:rPr>
        <w:t>Záchranná zdravotně služba Bratislava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740"/>
        <w:jc w:val="both"/>
      </w:pPr>
      <w:r>
        <w:rPr>
          <w:rStyle w:val="CharStyle9"/>
        </w:rPr>
        <w:t>Sídlo: Antolská 11, Bratislava 851 07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740"/>
        <w:jc w:val="both"/>
      </w:pPr>
      <w:r>
        <w:rPr>
          <w:rStyle w:val="CharStyle9"/>
        </w:rPr>
        <w:t>Zastoupena: Ing. Slavomírem Gruškou, ředitelem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0" w:right="0" w:firstLine="740"/>
        <w:jc w:val="both"/>
      </w:pPr>
      <w:r>
        <w:rPr>
          <w:rStyle w:val="CharStyle9"/>
        </w:rPr>
        <w:t>IČ: 17336210, DIČ: 2020845827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95" w:lineRule="auto"/>
        <w:ind w:left="0" w:right="0" w:firstLine="740"/>
        <w:jc w:val="both"/>
      </w:pPr>
      <w:r>
        <w:rPr>
          <w:rStyle w:val="CharStyle9"/>
        </w:rPr>
        <w:t>(dále jen „ZZS BA“)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740" w:right="0" w:firstLine="20"/>
        <w:jc w:val="both"/>
      </w:pPr>
      <w:r>
        <w:rPr>
          <w:rStyle w:val="CharStyle9"/>
        </w:rPr>
        <w:t xml:space="preserve">uzavřely níže uvedeného dne, měsíce a roku tuto smlouvu, která se řídí zákonem č. 89/2012 Sb., občanský zákoník (dále jen </w:t>
      </w:r>
      <w:r>
        <w:rPr>
          <w:rStyle w:val="CharStyle9"/>
          <w:b/>
          <w:bCs/>
        </w:rPr>
        <w:t>„občanský zákoník“).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4900" w:right="0" w:firstLine="0"/>
        <w:jc w:val="lef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9"/>
          <w:b/>
          <w:bCs/>
        </w:rPr>
        <w:t>Předmět smlouvy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2" w:val="left"/>
        </w:tabs>
        <w:bidi w:val="0"/>
        <w:spacing w:before="0" w:after="360"/>
        <w:ind w:left="1040" w:right="0" w:hanging="360"/>
        <w:jc w:val="both"/>
      </w:pPr>
      <w:r>
        <w:rPr>
          <w:rStyle w:val="CharStyle9"/>
        </w:rPr>
        <w:t xml:space="preserve">Po předchozí ústní dohodě obou smluvních stran umožní ZZS JmK na základě této smlouvy o výkonu odborné praxe (dále jen </w:t>
      </w:r>
      <w:r>
        <w:rPr>
          <w:rStyle w:val="CharStyle9"/>
          <w:b/>
          <w:bCs/>
        </w:rPr>
        <w:t xml:space="preserve">„smlouva“) </w:t>
      </w:r>
      <w:r>
        <w:rPr>
          <w:rStyle w:val="CharStyle9"/>
        </w:rPr>
        <w:t>absolvování odborné stáže v odděleni záchranné služby ZZS JmK, a to třem lékařům ZZS BA uvedeným v příloze č. 1. Stáž bude vykonávána formou účasti na výjezdové činnosti posádek RLP, RZP a RV. Stážující bude ve vozidle jako další člen posádky (navíc). V době mezi jednotlivými výjezdy bude lékařem nebo pověřeným záchranářem proškolen o organizaci a úkolech zdravotnické záchranné služby a dalších záležitostech podle obsahové náplně stáže.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4900" w:right="0" w:firstLine="0"/>
        <w:jc w:val="lef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9"/>
          <w:b/>
          <w:bCs/>
        </w:rPr>
        <w:t>Práva a povinnosti stran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2" w:val="left"/>
        </w:tabs>
        <w:bidi w:val="0"/>
        <w:spacing w:before="0"/>
        <w:ind w:left="1040" w:right="0" w:hanging="360"/>
        <w:jc w:val="both"/>
      </w:pPr>
      <w:r>
        <w:rPr>
          <w:rStyle w:val="CharStyle9"/>
        </w:rPr>
        <w:t>Stážující bude při nástupu na stáž poučen o ochraně a bezpečnosti zdraví při práci a požární ochraně. Zavazuje se tato poučení plně respektovat. Stážista se zavazuje zachovávat mlčenlivost o skutečnostech, o nichž se při stáži dozví, zejména v souvislosti se zdravotním stavem a dokumentací ošetřených pacientů. Povinnosti mlčenlivosti trvá po celou dobu stáže i po jejím skončení.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2" w:val="left"/>
        </w:tabs>
        <w:bidi w:val="0"/>
        <w:spacing w:before="0" w:after="180" w:line="288" w:lineRule="auto"/>
        <w:ind w:left="1040" w:right="0" w:hanging="360"/>
        <w:jc w:val="both"/>
      </w:pPr>
      <w:r>
        <w:rPr>
          <w:rStyle w:val="CharStyle9"/>
        </w:rPr>
        <w:t>Stážista nebude nikterak zasahovat do výkonu léčebné péče, pouze výjimečně, vyžaduje- li to situace, se muže podílet na pomocných pracích na výzvu vedoucího výjezdové skupiny a pod jeho dohledem.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92100" distB="0" distL="0" distR="0" simplePos="0" relativeHeight="125829379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292100</wp:posOffset>
                </wp:positionV>
                <wp:extent cx="1917065" cy="3111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17065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Zdravotnická záchranná služba JmK p o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IČ</w:t>
                            </w:r>
                            <w:r>
                              <w:rPr>
                                <w:rStyle w:val="CharStyle7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Style w:val="CharStyle7"/>
                              </w:rPr>
                              <w:t xml:space="preserve"> 00346292 se sídlem: Kamenice 798/ld. 625 00 Brno zapsaná v CR u rejstříkového soudu v Brně pod zn Pr 1245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7.pt;margin-top:23.pt;width:150.95000000000002pt;height:24.5pt;z-index:-125829374;mso-wrap-distance-left:0;mso-wrap-distance-top:23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Zdravotnická záchranná služba JmK p o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IČ</w:t>
                      </w:r>
                      <w:r>
                        <w:rPr>
                          <w:rStyle w:val="CharStyle7"/>
                          <w:vertAlign w:val="superscript"/>
                        </w:rPr>
                        <w:t>-</w:t>
                      </w:r>
                      <w:r>
                        <w:rPr>
                          <w:rStyle w:val="CharStyle7"/>
                        </w:rPr>
                        <w:t xml:space="preserve"> 00346292 se sídlem: Kamenice 798/ld. 625 00 Brno zapsaná v CR u rejstříkového soudu v Brně pod zn Pr 1245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2100" distB="9525" distL="0" distR="0" simplePos="0" relativeHeight="125829381" behindDoc="0" locked="0" layoutInCell="1" allowOverlap="1">
                <wp:simplePos x="0" y="0"/>
                <wp:positionH relativeFrom="page">
                  <wp:posOffset>2684780</wp:posOffset>
                </wp:positionH>
                <wp:positionV relativeFrom="paragraph">
                  <wp:posOffset>292100</wp:posOffset>
                </wp:positionV>
                <wp:extent cx="1776730" cy="30162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6730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telefon -420 545 113 101 (sekretariát ředitele)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54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*420 545 113 111.545 113 102 (podatelna) fa&gt; •420 545 113 104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11.40000000000001pt;margin-top:23.pt;width:139.90000000000001pt;height:23.75pt;z-index:-125829372;mso-wrap-distance-left:0;mso-wrap-distance-top:23.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telefon -420 545 113 101 (sekretariát ředitele)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540"/>
                        <w:jc w:val="left"/>
                      </w:pPr>
                      <w:r>
                        <w:rPr>
                          <w:rStyle w:val="CharStyle7"/>
                        </w:rPr>
                        <w:t>*420 545 113 111.545 113 102 (podatelna) fa&gt; •420 545 113 104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5275" distB="91440" distL="0" distR="0" simplePos="0" relativeHeight="125829383" behindDoc="0" locked="0" layoutInCell="1" allowOverlap="1">
                <wp:simplePos x="0" y="0"/>
                <wp:positionH relativeFrom="page">
                  <wp:posOffset>4623435</wp:posOffset>
                </wp:positionH>
                <wp:positionV relativeFrom="paragraph">
                  <wp:posOffset>295275</wp:posOffset>
                </wp:positionV>
                <wp:extent cx="926465" cy="21653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646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E ma l infofajzzsjmk cz 10 datové schránky rvSmvn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64.05000000000001pt;margin-top:23.25pt;width:72.950000000000003pt;height:17.050000000000001pt;z-index:-125829370;mso-wrap-distance-left:0;mso-wrap-distance-top:23.25pt;mso-wrap-distance-right:0;mso-wrap-distance-bottom:7.200000000000000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E ma l infofajzzsjmk cz 10 datové schránky rvSmvn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7" w:val="left"/>
        </w:tabs>
        <w:bidi w:val="0"/>
        <w:spacing w:before="0" w:after="360" w:line="290" w:lineRule="auto"/>
        <w:ind w:left="380" w:right="0" w:hanging="380"/>
        <w:jc w:val="both"/>
      </w:pPr>
      <w:r>
        <w:rPr>
          <w:rStyle w:val="CharStyle9"/>
        </w:rPr>
        <w:t>Před zahájením odborné stáže je stážující povinen mít splněnu povinnost očkování vakcínou proti hepatitidě typu A. Bez splnění této povinnosti není možné na stáž nastoupit.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bookmarkEnd w:id="2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r>
        <w:rPr>
          <w:rStyle w:val="CharStyle16"/>
          <w:b/>
          <w:bCs/>
        </w:rPr>
        <w:t>Úhrada</w:t>
      </w:r>
      <w:bookmarkEnd w:id="4"/>
    </w:p>
    <w:p>
      <w:pPr>
        <w:pStyle w:val="Style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300" w:line="240" w:lineRule="auto"/>
        <w:ind w:left="440" w:right="0" w:hanging="440"/>
        <w:jc w:val="both"/>
      </w:pPr>
      <w:r>
        <w:rPr>
          <w:rStyle w:val="CharStyle9"/>
        </w:rPr>
        <w:t>Výkon stáže se sjednává pro stážujícího jako úplatný. Poplatek je stanoven v souladu s platným ceníkem a činí částku 800,- Kč za směnu. Poplatek bude uhrazen před absolvováním stáže jako nezbytná smluvní podmínka, na základě faktury.</w:t>
      </w:r>
    </w:p>
    <w:p>
      <w:pPr>
        <w:pStyle w:val="Style15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bookmarkEnd w:id="6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6"/>
          <w:b/>
          <w:bCs/>
        </w:rPr>
        <w:t>Závěrečná ustanovení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9"/>
        </w:rPr>
        <w:t>Tuto smlouvu lze změnit nebo doplnit pouze na základě dohody obou smluvních stran vzestupně číslovanými písemnými dodatky, podepsanými oprávněnými zástupci obou smluvních stran, čímž se stávají její nedílnou součástí.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9"/>
        </w:rPr>
        <w:t>Právní vztah mezi účastníky se řídí občanským zákoníkem, pracovněprávní vztah mezi účastníky nevzniká; případné škody věcného charakteru nebo na zdraví, které by v souvislosti s realizací této smlouvy některé straně vznikly, se řídí příslušnými ustanoveními občanského zákoníku a odpovědnosti a škodu.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9"/>
        </w:rPr>
        <w:t>Tato smlouva se vyhotovuje a podepisuje ve dvou stejnopisech s platností originálu, z nichž každá smluvní strana obdrží po jednom.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9"/>
        </w:rPr>
        <w:t>Účastníci této smlouvy prohlašují, že byla sepsána určitě a srozumitelné podle jejich skutečné, vážné a svobodné vůle. Smlouvu přečetli a s jejím obsahem souhlasí, což stvrzují svými vlastnoručními podpisy.</w:t>
      </w:r>
    </w:p>
    <w:p>
      <w:pPr>
        <w:pStyle w:val="Style8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after="0" w:line="252" w:lineRule="auto"/>
        <w:ind w:left="440" w:right="0" w:hanging="44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7" w:right="1500" w:bottom="1207" w:left="1097" w:header="0" w:footer="3" w:gutter="0"/>
          <w:cols w:space="720"/>
          <w:noEndnote/>
          <w:rtlGutter w:val="0"/>
          <w:docGrid w:linePitch="360"/>
        </w:sectPr>
      </w:pPr>
      <w:r>
        <w:rPr>
          <w:rStyle w:val="CharStyle9"/>
        </w:rPr>
        <w:t>Tato smlouva nabývá platnosti v den podpisu oběma smluvními stranami a účinnost den po zveřejnění v Centrálním registru smluv.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622" w:right="0" w:bottom="121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949" w:h="893" w:wrap="none" w:vAnchor="text" w:hAnchor="page" w:x="1765" w:y="1715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sz w:val="13"/>
          <w:szCs w:val="13"/>
        </w:rPr>
      </w:pPr>
      <w:r>
        <w:rPr>
          <w:rStyle w:val="CharStyle3"/>
          <w:sz w:val="13"/>
          <w:szCs w:val="13"/>
        </w:rPr>
        <w:t>Zdravotnická záchranná služba Jihomoravského kraje, p.o.</w:t>
      </w:r>
    </w:p>
    <w:p>
      <w:pPr>
        <w:pStyle w:val="Style2"/>
        <w:keepNext w:val="0"/>
        <w:keepLines w:val="0"/>
        <w:framePr w:w="1949" w:h="893" w:wrap="none" w:vAnchor="text" w:hAnchor="page" w:x="1765" w:y="1715"/>
        <w:widowControl w:val="0"/>
        <w:shd w:val="clear" w:color="auto" w:fill="auto"/>
        <w:bidi w:val="0"/>
        <w:spacing w:before="0" w:after="60"/>
        <w:ind w:left="0" w:right="0" w:firstLine="0"/>
        <w:jc w:val="left"/>
        <w:rPr>
          <w:sz w:val="13"/>
          <w:szCs w:val="13"/>
        </w:rPr>
      </w:pPr>
      <w:r>
        <w:rPr>
          <w:rStyle w:val="CharStyle3"/>
          <w:sz w:val="13"/>
          <w:szCs w:val="13"/>
        </w:rPr>
        <w:t>Kamenice 798/1 d,625 00 Brno</w:t>
      </w:r>
    </w:p>
    <w:p>
      <w:pPr>
        <w:pStyle w:val="Style2"/>
        <w:keepNext w:val="0"/>
        <w:keepLines w:val="0"/>
        <w:framePr w:w="1949" w:h="893" w:wrap="none" w:vAnchor="text" w:hAnchor="page" w:x="1765" w:y="1715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sz w:val="13"/>
          <w:szCs w:val="13"/>
        </w:rPr>
      </w:pPr>
      <w:r>
        <w:rPr>
          <w:rStyle w:val="CharStyle3"/>
          <w:sz w:val="13"/>
          <w:szCs w:val="13"/>
        </w:rPr>
        <w:t>24</w:t>
      </w:r>
    </w:p>
    <w:p>
      <w:pPr>
        <w:pStyle w:val="Style2"/>
        <w:keepNext w:val="0"/>
        <w:keepLines w:val="0"/>
        <w:framePr w:w="1613" w:h="254" w:wrap="none" w:vAnchor="text" w:hAnchor="page" w:x="6863" w:y="3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spacing w:val="7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2"/>
          <w:shd w:val="clear" w:color="auto" w:fill="000000"/>
        </w:rPr>
        <w:t>..............</w:t>
      </w:r>
      <w:r>
        <w:rPr>
          <w:rStyle w:val="CharStyle3"/>
          <w:spacing w:val="3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10"/>
          <w:shd w:val="clear" w:color="auto" w:fill="000000"/>
        </w:rPr>
        <w:t>..</w:t>
      </w:r>
      <w:r>
        <w:rPr>
          <w:rStyle w:val="CharStyle3"/>
          <w:spacing w:val="11"/>
          <w:shd w:val="clear" w:color="auto" w:fill="000000"/>
        </w:rPr>
        <w:t>...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909955</wp:posOffset>
            </wp:positionH>
            <wp:positionV relativeFrom="paragraph">
              <wp:posOffset>12700</wp:posOffset>
            </wp:positionV>
            <wp:extent cx="2042160" cy="174942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042160" cy="17494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4223385</wp:posOffset>
            </wp:positionH>
            <wp:positionV relativeFrom="paragraph">
              <wp:posOffset>12700</wp:posOffset>
            </wp:positionV>
            <wp:extent cx="2066290" cy="198755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066290" cy="1987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622" w:right="998" w:bottom="1215" w:left="159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9990455</wp:posOffset>
              </wp:positionV>
              <wp:extent cx="719455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945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12"/>
                              <w:rFonts w:ascii="Arial" w:eastAsia="Arial" w:hAnsi="Arial" w:cs="Arial"/>
                              <w:b/>
                              <w:bCs/>
                              <w:color w:val="C66B98"/>
                              <w:sz w:val="11"/>
                              <w:szCs w:val="11"/>
                            </w:rPr>
                            <w:t xml:space="preserve">tísňová linka </w:t>
                          </w:r>
                          <w:r>
                            <w:rPr>
                              <w:rStyle w:val="CharStyle12"/>
                              <w:b/>
                              <w:bCs/>
                              <w:color w:val="C66B98"/>
                              <w:sz w:val="24"/>
                              <w:szCs w:val="24"/>
                            </w:rPr>
                            <w:t>155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0.40000000000003pt;margin-top:786.64999999999998pt;width:56.649999999999999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b/>
                        <w:bCs/>
                        <w:color w:val="C66B98"/>
                        <w:sz w:val="11"/>
                        <w:szCs w:val="11"/>
                      </w:rPr>
                      <w:t xml:space="preserve">tísňová linka </w:t>
                    </w:r>
                    <w:r>
                      <w:rPr>
                        <w:rStyle w:val="CharStyle12"/>
                        <w:b/>
                        <w:bCs/>
                        <w:color w:val="C66B98"/>
                        <w:sz w:val="24"/>
                        <w:szCs w:val="24"/>
                      </w:rPr>
                      <w:t>155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A09AB6"/>
      <w:sz w:val="11"/>
      <w:szCs w:val="11"/>
      <w:u w:val="none"/>
    </w:rPr>
  </w:style>
  <w:style w:type="character" w:customStyle="1" w:styleId="CharStyle9">
    <w:name w:val="Základní text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Záhlaví nebo zápatí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Nadpis #2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spacing w:line="310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auto"/>
      <w:spacing w:line="29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A09AB6"/>
      <w:sz w:val="11"/>
      <w:szCs w:val="11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auto"/>
      <w:spacing w:after="100" w:line="28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Záhlaví nebo zápatí (2)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/Relationships>
</file>