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A2" w:rsidRPr="000526A2" w:rsidRDefault="000526A2" w:rsidP="000526A2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0526A2">
        <w:rPr>
          <w:rFonts w:ascii="Verdana" w:eastAsia="Times New Roman" w:hAnsi="Verdana" w:cs="Times New Roman"/>
          <w:b/>
          <w:sz w:val="24"/>
          <w:szCs w:val="24"/>
          <w:lang w:eastAsia="cs-CZ"/>
        </w:rPr>
        <w:t xml:space="preserve">SMLOUVA O KOMISNÍM PRODEJI KARET PRAGUE </w:t>
      </w:r>
      <w:proofErr w:type="gramStart"/>
      <w:r w:rsidRPr="000526A2">
        <w:rPr>
          <w:rFonts w:ascii="Verdana" w:eastAsia="Times New Roman" w:hAnsi="Verdana" w:cs="Times New Roman"/>
          <w:b/>
          <w:sz w:val="24"/>
          <w:szCs w:val="24"/>
          <w:lang w:eastAsia="cs-CZ"/>
        </w:rPr>
        <w:t xml:space="preserve">CARD  </w:t>
      </w:r>
      <w:r w:rsidRPr="000526A2"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</w:r>
      <w:proofErr w:type="gramEnd"/>
      <w:r w:rsidRPr="000526A2">
        <w:rPr>
          <w:rFonts w:ascii="Verdana" w:eastAsia="Times New Roman" w:hAnsi="Verdana" w:cs="Times New Roman"/>
          <w:b/>
          <w:sz w:val="24"/>
          <w:szCs w:val="24"/>
          <w:lang w:eastAsia="cs-CZ"/>
        </w:rPr>
        <w:tab/>
        <w:t>Pražská informační služba</w:t>
      </w:r>
    </w:p>
    <w:p w:rsidR="000526A2" w:rsidRPr="000526A2" w:rsidRDefault="000526A2" w:rsidP="000526A2">
      <w:pPr>
        <w:widowControl w:val="0"/>
        <w:pBdr>
          <w:bottom w:val="single" w:sz="4" w:space="1" w:color="auto"/>
        </w:pBd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i/>
          <w:sz w:val="20"/>
          <w:szCs w:val="20"/>
          <w:lang w:eastAsia="cs-CZ"/>
        </w:rPr>
      </w:pPr>
    </w:p>
    <w:p w:rsidR="000526A2" w:rsidRPr="000526A2" w:rsidRDefault="000526A2" w:rsidP="000526A2">
      <w:pPr>
        <w:widowControl w:val="0"/>
        <w:pBdr>
          <w:bottom w:val="single" w:sz="4" w:space="1" w:color="auto"/>
        </w:pBd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i/>
          <w:sz w:val="16"/>
          <w:szCs w:val="16"/>
          <w:lang w:eastAsia="cs-CZ"/>
        </w:rPr>
      </w:pPr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komisionářská smlouva dle § 2455 a násl. zákona č. 89/2012 Sb., občanský zákoník, v platném znění </w:t>
      </w:r>
    </w:p>
    <w:p w:rsidR="000526A2" w:rsidRPr="000526A2" w:rsidRDefault="000526A2" w:rsidP="000526A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cs-CZ"/>
        </w:rPr>
      </w:pPr>
    </w:p>
    <w:p w:rsidR="000526A2" w:rsidRPr="000526A2" w:rsidRDefault="000526A2" w:rsidP="000526A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cs-CZ"/>
        </w:rPr>
      </w:pPr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Vzhledem k tomu, že: </w:t>
      </w:r>
    </w:p>
    <w:p w:rsidR="000526A2" w:rsidRPr="000526A2" w:rsidRDefault="000526A2" w:rsidP="000526A2">
      <w:pPr>
        <w:suppressAutoHyphens/>
        <w:spacing w:after="0" w:line="240" w:lineRule="auto"/>
        <w:ind w:left="705" w:hanging="705"/>
        <w:jc w:val="both"/>
        <w:rPr>
          <w:rFonts w:ascii="Verdana" w:eastAsia="Times New Roman" w:hAnsi="Verdana" w:cs="Times New Roman"/>
          <w:i/>
          <w:sz w:val="16"/>
          <w:szCs w:val="16"/>
          <w:lang w:eastAsia="cs-CZ"/>
        </w:rPr>
      </w:pPr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- odběratel je podnikatelem v oblasti turistického ruchu </w:t>
      </w:r>
    </w:p>
    <w:p w:rsidR="000526A2" w:rsidRPr="000526A2" w:rsidRDefault="000526A2" w:rsidP="000526A2">
      <w:pPr>
        <w:suppressAutoHyphens/>
        <w:spacing w:after="0" w:line="240" w:lineRule="auto"/>
        <w:ind w:left="705" w:hanging="705"/>
        <w:jc w:val="both"/>
        <w:rPr>
          <w:rFonts w:ascii="Verdana" w:eastAsia="Times New Roman" w:hAnsi="Verdana" w:cs="Times New Roman"/>
          <w:i/>
          <w:sz w:val="16"/>
          <w:szCs w:val="16"/>
          <w:lang w:eastAsia="cs-CZ"/>
        </w:rPr>
      </w:pPr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- dodavatel je výlučným distributorem karty Prague </w:t>
      </w:r>
      <w:proofErr w:type="spellStart"/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>Card</w:t>
      </w:r>
      <w:proofErr w:type="spellEnd"/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 určené pro návštěvníky Prahy se smluvní strany dohodly  </w:t>
      </w:r>
    </w:p>
    <w:p w:rsidR="000526A2" w:rsidRPr="000526A2" w:rsidRDefault="000526A2" w:rsidP="000526A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cs-CZ"/>
        </w:rPr>
      </w:pPr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na vzájemné spolupráci týkající se prodeje karet Prague </w:t>
      </w:r>
      <w:proofErr w:type="spellStart"/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>Card</w:t>
      </w:r>
      <w:proofErr w:type="spellEnd"/>
      <w:r w:rsidRPr="000526A2">
        <w:rPr>
          <w:rFonts w:ascii="Verdana" w:eastAsia="Times New Roman" w:hAnsi="Verdana" w:cs="Times New Roman"/>
          <w:i/>
          <w:sz w:val="16"/>
          <w:szCs w:val="16"/>
          <w:lang w:eastAsia="cs-CZ"/>
        </w:rPr>
        <w:t xml:space="preserve"> prostřednictvím odběratele, a to formou komisního prodeje, a proto uzavírají tuto smlouvu. </w:t>
      </w:r>
    </w:p>
    <w:p w:rsidR="000526A2" w:rsidRPr="000526A2" w:rsidRDefault="000526A2" w:rsidP="000526A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pacing w:val="8"/>
          <w:sz w:val="21"/>
          <w:szCs w:val="21"/>
          <w:lang w:eastAsia="cs-CZ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3118"/>
      </w:tblGrid>
      <w:tr w:rsidR="000526A2" w:rsidRPr="000526A2" w:rsidTr="00193D25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center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1D84D" wp14:editId="27D41043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135890</wp:posOffset>
                      </wp:positionV>
                      <wp:extent cx="251460" cy="55245"/>
                      <wp:effectExtent l="14605" t="48260" r="38735" b="48895"/>
                      <wp:wrapNone/>
                      <wp:docPr id="2" name="Šipka doprav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552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96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D09E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" o:spid="_x0000_s1026" type="#_x0000_t13" style="position:absolute;margin-left:-50.35pt;margin-top:10.7pt;width:19.8pt;height: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" adj="19229" fillcolor="#4f81bd" strokecolor="#243f60" strokeweight="2pt"/>
                  </w:pict>
                </mc:Fallback>
              </mc:AlternateContent>
            </w:r>
            <w:proofErr w:type="gramStart"/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ODBĚRATEL - KOMISIONÁŘ</w:t>
            </w:r>
            <w:proofErr w:type="gramEnd"/>
          </w:p>
        </w:tc>
      </w:tr>
      <w:tr w:rsidR="000526A2" w:rsidRPr="000526A2" w:rsidTr="00193D25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název: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3F3333" w:rsidRDefault="00575F78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Středočeská centrála cestovního ruchu, příspěvková organizace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3F3333" w:rsidRDefault="000526A2" w:rsidP="000526A2">
            <w:pPr>
              <w:widowControl w:val="0"/>
              <w:spacing w:beforeLines="40" w:before="96" w:afterLines="40" w:after="96" w:line="240" w:lineRule="auto"/>
              <w:ind w:right="-108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proofErr w:type="spellStart"/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ič</w:t>
            </w:r>
            <w:proofErr w:type="spellEnd"/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/</w:t>
            </w:r>
            <w:proofErr w:type="spellStart"/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dič</w:t>
            </w:r>
            <w:proofErr w:type="spellEnd"/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3F3333" w:rsidRDefault="00575F78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06097758</w:t>
            </w:r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sídlo: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Default="00575F78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Husova ulice 156/21</w:t>
            </w:r>
          </w:p>
          <w:p w:rsidR="00575F78" w:rsidRPr="003F3333" w:rsidRDefault="00575F78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Praha 1 Staré Město, 110 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3F3333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bankovní spojení: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Default="00575F78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PPF banka, a.s.</w:t>
            </w:r>
          </w:p>
          <w:p w:rsidR="00575F78" w:rsidRPr="003F3333" w:rsidRDefault="006C233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xxxxxxxxxxxxxxxx</w:t>
            </w:r>
            <w:proofErr w:type="spellEnd"/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zastoupený: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3F3333" w:rsidRDefault="00575F78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PhDr. Nora Dolanská, MBA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3F3333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email: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3F3333" w:rsidRDefault="006C2332" w:rsidP="00B70CED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xxxxxxxxxxxxxx</w:t>
            </w:r>
            <w:proofErr w:type="spellEnd"/>
            <w:r w:rsidR="00106436">
              <w:fldChar w:fldCharType="begin"/>
            </w:r>
            <w:r w:rsidR="00106436">
              <w:instrText xml:space="preserve"> HYPERLINK "mailto:info@tourist-centre.cz" </w:instrText>
            </w:r>
            <w:r w:rsidR="00106436">
              <w:fldChar w:fldCharType="separate"/>
            </w:r>
            <w:r w:rsidR="00106436">
              <w:fldChar w:fldCharType="end"/>
            </w:r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kontaktní osoba: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3F3333" w:rsidRDefault="00575F78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PhDr. Nora Dolanská, MBA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3F3333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email: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3F3333" w:rsidRDefault="006C2332" w:rsidP="000526A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xxxxxxxxxxxxxx</w:t>
            </w:r>
            <w:proofErr w:type="spellEnd"/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3F3333" w:rsidRDefault="000526A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3F3333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3F3333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tel.: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3F3333" w:rsidRDefault="006C233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xxxxxxxxxx</w:t>
            </w:r>
            <w:proofErr w:type="spellEnd"/>
          </w:p>
        </w:tc>
      </w:tr>
      <w:tr w:rsidR="000526A2" w:rsidRPr="000526A2" w:rsidTr="00193D25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center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PRAGUE CARD (DODAVATEL – KOMITENT)</w:t>
            </w:r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název: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16"/>
              </w:rPr>
              <w:t>Pražská informační služba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proofErr w:type="spellStart"/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ič</w:t>
            </w:r>
            <w:proofErr w:type="spellEnd"/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/</w:t>
            </w:r>
            <w:proofErr w:type="spellStart"/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dič</w:t>
            </w:r>
            <w:proofErr w:type="spellEnd"/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0526A2">
              <w:rPr>
                <w:rFonts w:ascii="Verdana" w:eastAsia="Times New Roman" w:hAnsi="Verdana" w:cs="Arial"/>
                <w:sz w:val="16"/>
                <w:szCs w:val="16"/>
              </w:rPr>
              <w:t>00064491 / CZ00064491</w:t>
            </w:r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sídlo: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16"/>
              </w:rPr>
              <w:t>Arbesovo nám. 70/4, Praha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bankovní spojení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0526A2" w:rsidRDefault="006C233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xxxxxxxxxxxx</w:t>
            </w:r>
            <w:bookmarkStart w:id="0" w:name="_GoBack"/>
            <w:bookmarkEnd w:id="0"/>
            <w:r w:rsidR="000526A2" w:rsidRPr="000526A2">
              <w:rPr>
                <w:rFonts w:ascii="Verdana" w:eastAsia="Times New Roman" w:hAnsi="Verdana" w:cs="Arial"/>
                <w:sz w:val="16"/>
                <w:szCs w:val="16"/>
              </w:rPr>
              <w:t>, Komerční banka</w:t>
            </w:r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zastoupený: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0526A2" w:rsidRDefault="00805A50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Petr Slepička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kontaktní tel.: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0526A2" w:rsidRDefault="006C233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xxxxxxxxxxxxxxxxx</w:t>
            </w:r>
            <w:proofErr w:type="spellEnd"/>
          </w:p>
        </w:tc>
      </w:tr>
      <w:tr w:rsidR="000526A2" w:rsidRPr="000526A2" w:rsidTr="00193D25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kontaktní email: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6A2" w:rsidRPr="000526A2" w:rsidRDefault="006C233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kontaktní osoba: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16"/>
              </w:rPr>
              <w:t>Sofia Vlachopulu</w:t>
            </w:r>
          </w:p>
        </w:tc>
      </w:tr>
    </w:tbl>
    <w:p w:rsidR="000526A2" w:rsidRPr="000526A2" w:rsidRDefault="000526A2" w:rsidP="000526A2">
      <w:p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1"/>
          <w:lang w:eastAsia="cs-CZ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91"/>
        <w:gridCol w:w="1844"/>
        <w:gridCol w:w="2976"/>
      </w:tblGrid>
      <w:tr w:rsidR="000526A2" w:rsidRPr="000526A2" w:rsidTr="00193D25">
        <w:trPr>
          <w:cantSplit/>
          <w:trHeight w:val="323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jc w:val="center"/>
              <w:rPr>
                <w:rFonts w:ascii="Verdana" w:eastAsia="Times New Roman" w:hAnsi="Verdana" w:cs="Times New Roman"/>
                <w:b/>
                <w:bCs/>
                <w:smallCaps/>
                <w:sz w:val="20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20"/>
              </w:rPr>
              <w:t>KONKRÉTNÍ OBCHODNÍ PODMÍNKY</w:t>
            </w:r>
          </w:p>
        </w:tc>
      </w:tr>
      <w:tr w:rsidR="000526A2" w:rsidRPr="000526A2" w:rsidTr="00193D25">
        <w:trPr>
          <w:cantSplit/>
          <w:trHeight w:val="21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7"/>
                <w:szCs w:val="17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7"/>
              </w:rPr>
              <w:t>dodávané produkty a služby:</w:t>
            </w:r>
          </w:p>
        </w:tc>
      </w:tr>
      <w:tr w:rsidR="000526A2" w:rsidRPr="000526A2" w:rsidTr="00193D25">
        <w:trPr>
          <w:cantSplit/>
          <w:trHeight w:val="2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26A2" w:rsidRPr="000526A2" w:rsidRDefault="000526A2" w:rsidP="000526A2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</w:pPr>
            <w:r w:rsidRPr="000526A2">
              <w:rPr>
                <w:rFonts w:ascii="Verdana" w:eastAsia="Times New Roman" w:hAnsi="Verdana" w:cs="Times New Roman"/>
                <w:sz w:val="14"/>
                <w:szCs w:val="14"/>
                <w:lang w:eastAsia="cs-CZ"/>
              </w:rPr>
              <w:t>Karty PRAGUE CARD</w:t>
            </w:r>
          </w:p>
        </w:tc>
      </w:tr>
      <w:tr w:rsidR="000526A2" w:rsidRPr="000526A2" w:rsidTr="00193D25">
        <w:trPr>
          <w:cantSplit/>
          <w:trHeight w:val="23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 xml:space="preserve">prodejní podmínky: </w:t>
            </w:r>
          </w:p>
        </w:tc>
      </w:tr>
      <w:tr w:rsidR="000526A2" w:rsidRPr="000526A2" w:rsidTr="00193D25">
        <w:trPr>
          <w:cantSplit/>
          <w:trHeight w:val="266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A2" w:rsidRPr="000526A2" w:rsidRDefault="000526A2" w:rsidP="000526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cs-CZ"/>
              </w:rPr>
            </w:pPr>
            <w:r w:rsidRPr="000526A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  <w:t xml:space="preserve">Komisní prodej karet Prague </w:t>
            </w:r>
            <w:proofErr w:type="spellStart"/>
            <w:r w:rsidRPr="000526A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  <w:t>Card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6A2" w:rsidRPr="000526A2" w:rsidRDefault="000526A2" w:rsidP="000526A2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cs-CZ"/>
              </w:rPr>
            </w:pPr>
            <w:r w:rsidRPr="000526A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cs-CZ"/>
              </w:rPr>
              <w:t>Odměna dle přiloženého ceníku</w:t>
            </w:r>
          </w:p>
        </w:tc>
      </w:tr>
      <w:tr w:rsidR="000526A2" w:rsidRPr="000526A2" w:rsidTr="00193D25">
        <w:trPr>
          <w:cantSplit/>
          <w:trHeight w:val="26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526A2" w:rsidRPr="000526A2" w:rsidRDefault="000526A2" w:rsidP="000526A2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color w:val="000000"/>
                <w:sz w:val="14"/>
                <w:szCs w:val="14"/>
                <w:lang w:eastAsia="cs-CZ"/>
              </w:rPr>
            </w:pPr>
            <w:r w:rsidRPr="000526A2">
              <w:rPr>
                <w:rFonts w:ascii="Verdana" w:eastAsia="Times New Roman" w:hAnsi="Verdana" w:cs="Times New Roman"/>
                <w:b/>
                <w:caps/>
                <w:color w:val="000000"/>
                <w:sz w:val="14"/>
                <w:szCs w:val="14"/>
                <w:lang w:eastAsia="cs-CZ"/>
              </w:rPr>
              <w:t>přílohy:</w:t>
            </w:r>
          </w:p>
        </w:tc>
      </w:tr>
      <w:tr w:rsidR="000526A2" w:rsidRPr="000526A2" w:rsidTr="00193D25">
        <w:trPr>
          <w:cantSplit/>
          <w:trHeight w:val="28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6A2" w:rsidRPr="000526A2" w:rsidRDefault="000526A2" w:rsidP="000526A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</w:pPr>
            <w:r w:rsidRPr="000526A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  <w:t xml:space="preserve">Ceník karty Prague </w:t>
            </w:r>
            <w:proofErr w:type="spellStart"/>
            <w:r w:rsidRPr="000526A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  <w:t>Card</w:t>
            </w:r>
            <w:proofErr w:type="spellEnd"/>
          </w:p>
          <w:p w:rsidR="000526A2" w:rsidRPr="00EA214E" w:rsidRDefault="000526A2" w:rsidP="00EA214E">
            <w:pPr>
              <w:pStyle w:val="Odstavecseseznamem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4"/>
                <w:szCs w:val="14"/>
              </w:rPr>
            </w:pPr>
            <w:r w:rsidRPr="00EA214E">
              <w:rPr>
                <w:rFonts w:ascii="Verdana" w:hAnsi="Verdana"/>
                <w:color w:val="000000"/>
                <w:sz w:val="14"/>
                <w:szCs w:val="14"/>
              </w:rPr>
              <w:t xml:space="preserve">Vzor řádně vyplněné karty Prague </w:t>
            </w:r>
            <w:proofErr w:type="spellStart"/>
            <w:r w:rsidRPr="00EA214E">
              <w:rPr>
                <w:rFonts w:ascii="Verdana" w:hAnsi="Verdana"/>
                <w:color w:val="000000"/>
                <w:sz w:val="14"/>
                <w:szCs w:val="14"/>
              </w:rPr>
              <w:t>Card</w:t>
            </w:r>
            <w:proofErr w:type="spellEnd"/>
          </w:p>
        </w:tc>
      </w:tr>
      <w:tr w:rsidR="000526A2" w:rsidRPr="000526A2" w:rsidTr="00193D25">
        <w:trPr>
          <w:cantSplit/>
          <w:trHeight w:val="234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datum uzavření smlouvy: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účinnost smlouvy: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výpovědní doba:</w:t>
            </w:r>
          </w:p>
        </w:tc>
      </w:tr>
      <w:tr w:rsidR="000526A2" w:rsidRPr="000526A2" w:rsidTr="00193D25">
        <w:trPr>
          <w:cantSplit/>
          <w:trHeight w:val="390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526A2" w:rsidRPr="000526A2" w:rsidRDefault="001F6CC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3.7.2017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doba neurčitá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26A2" w:rsidRPr="000526A2" w:rsidRDefault="000526A2" w:rsidP="000526A2">
            <w:pPr>
              <w:widowControl w:val="0"/>
              <w:spacing w:beforeLines="40" w:before="96" w:afterLines="40" w:after="96" w:line="240" w:lineRule="auto"/>
              <w:ind w:left="720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1 měsíc</w:t>
            </w:r>
          </w:p>
        </w:tc>
      </w:tr>
    </w:tbl>
    <w:p w:rsidR="000526A2" w:rsidRPr="000526A2" w:rsidRDefault="000526A2" w:rsidP="000526A2">
      <w:pPr>
        <w:widowControl w:val="0"/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526A2" w:rsidRPr="000526A2" w:rsidRDefault="000526A2" w:rsidP="000526A2">
      <w:pPr>
        <w:widowControl w:val="0"/>
        <w:tabs>
          <w:tab w:val="left" w:pos="9639"/>
        </w:tabs>
        <w:spacing w:after="0" w:line="240" w:lineRule="auto"/>
        <w:jc w:val="both"/>
        <w:rPr>
          <w:rFonts w:ascii="Verdana" w:eastAsia="Times New Roman" w:hAnsi="Verdana" w:cs="Times New Roman"/>
          <w:b/>
          <w:smallCaps/>
          <w:sz w:val="20"/>
          <w:szCs w:val="17"/>
        </w:rPr>
      </w:pPr>
      <w:r w:rsidRPr="000526A2">
        <w:rPr>
          <w:rFonts w:ascii="Verdana" w:eastAsia="Times New Roman" w:hAnsi="Verdana" w:cs="Times New Roman"/>
          <w:b/>
          <w:bCs/>
          <w:smallCaps/>
          <w:sz w:val="16"/>
          <w:szCs w:val="16"/>
        </w:rPr>
        <w:t xml:space="preserve">PODPISEM TÉTO SMLOUVY OBĚ STRANY PROHLAŠUJÍ, ŽE SE SEZNÁMILY S OBSAHEM KONKRÉTNÍCH OBCHODNÍCH PODMÍNEK </w:t>
      </w:r>
      <w:proofErr w:type="gramStart"/>
      <w:r w:rsidRPr="000526A2">
        <w:rPr>
          <w:rFonts w:ascii="Verdana" w:eastAsia="Times New Roman" w:hAnsi="Verdana" w:cs="Times New Roman"/>
          <w:b/>
          <w:bCs/>
          <w:smallCaps/>
          <w:sz w:val="16"/>
          <w:szCs w:val="16"/>
        </w:rPr>
        <w:t>I</w:t>
      </w:r>
      <w:proofErr w:type="gramEnd"/>
      <w:r w:rsidRPr="000526A2">
        <w:rPr>
          <w:rFonts w:ascii="Verdana" w:eastAsia="Times New Roman" w:hAnsi="Verdana" w:cs="Times New Roman"/>
          <w:b/>
          <w:bCs/>
          <w:smallCaps/>
          <w:sz w:val="16"/>
          <w:szCs w:val="16"/>
        </w:rPr>
        <w:t xml:space="preserve"> S PŘILOŽENÝMI VŠEOBECNÝMI PODMÍNKAMI, KTERÉ POVAŽUJÍ ZA NEODDĚLITELNOU SOUČÁST TÉTO SMLOUVY A BUDOU SE JIMI ŘÍDIT VE SVÉ SPOLUPRÁCI.</w:t>
      </w:r>
    </w:p>
    <w:p w:rsidR="000526A2" w:rsidRPr="000526A2" w:rsidRDefault="000526A2" w:rsidP="000526A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tbl>
      <w:tblPr>
        <w:tblW w:w="9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20"/>
        <w:gridCol w:w="1276"/>
        <w:gridCol w:w="3543"/>
      </w:tblGrid>
      <w:tr w:rsidR="000526A2" w:rsidRPr="000526A2" w:rsidTr="00193D25">
        <w:trPr>
          <w:trHeight w:val="375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0B1C9" wp14:editId="1D311E86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109220</wp:posOffset>
                      </wp:positionV>
                      <wp:extent cx="257175" cy="91440"/>
                      <wp:effectExtent l="20320" t="43815" r="36830" b="45720"/>
                      <wp:wrapNone/>
                      <wp:docPr id="1" name="Šipka doprav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14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8994B" id="Šipka doprava 1" o:spid="_x0000_s1026" type="#_x0000_t13" style="position:absolute;margin-left:-54.4pt;margin-top:8.6pt;width:20.2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" adj="17760" fillcolor="#4f81bd" strokecolor="#243f60" strokeweight="2pt"/>
                  </w:pict>
                </mc:Fallback>
              </mc:AlternateContent>
            </w:r>
            <w:r w:rsidR="00EA214E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STŘEDOČESKÁ CENTRÁLA CESTOVNÍHO RUCHU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ind w:right="-104"/>
              <w:rPr>
                <w:rFonts w:ascii="Verdana" w:eastAsia="Times New Roman" w:hAnsi="Verdana" w:cs="Times New Roman"/>
                <w:smallCaps/>
                <w:sz w:val="16"/>
                <w:szCs w:val="16"/>
              </w:rPr>
            </w:pPr>
            <w:r w:rsidRPr="000526A2">
              <w:rPr>
                <w:rFonts w:ascii="Verdana" w:eastAsia="Times New Roman" w:hAnsi="Verdana" w:cs="Times New Roman"/>
                <w:b/>
                <w:bCs/>
                <w:smallCaps/>
                <w:sz w:val="16"/>
                <w:szCs w:val="16"/>
              </w:rPr>
              <w:t>Pražská informační služba</w:t>
            </w:r>
          </w:p>
        </w:tc>
      </w:tr>
      <w:tr w:rsidR="000526A2" w:rsidRPr="000526A2" w:rsidTr="00193D25">
        <w:trPr>
          <w:trHeight w:val="636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Podpis:</w:t>
            </w:r>
          </w:p>
        </w:tc>
        <w:tc>
          <w:tcPr>
            <w:tcW w:w="39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______________________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Podpis:</w:t>
            </w:r>
          </w:p>
        </w:tc>
        <w:tc>
          <w:tcPr>
            <w:tcW w:w="35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______________________</w:t>
            </w:r>
          </w:p>
        </w:tc>
      </w:tr>
      <w:tr w:rsidR="000526A2" w:rsidRPr="000526A2" w:rsidTr="00193D25">
        <w:trPr>
          <w:trHeight w:val="259"/>
        </w:trPr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Jméno: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526A2" w:rsidRPr="000526A2" w:rsidRDefault="00EA214E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PhDr. Nora Dolanská, MBA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Jméno: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526A2" w:rsidRPr="000526A2" w:rsidRDefault="00805A50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</w:rPr>
              <w:t>Petr Slepička</w:t>
            </w:r>
          </w:p>
        </w:tc>
      </w:tr>
      <w:tr w:rsidR="000526A2" w:rsidRPr="000526A2" w:rsidTr="00193D25">
        <w:trPr>
          <w:trHeight w:val="468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Funkce: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526A2" w:rsidRPr="000526A2" w:rsidRDefault="00EA214E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ředitelka organizace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526A2" w:rsidRPr="000526A2" w:rsidRDefault="000526A2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  <w:r w:rsidRPr="000526A2">
              <w:rPr>
                <w:rFonts w:ascii="Verdana" w:eastAsia="Times New Roman" w:hAnsi="Verdana" w:cs="Times New Roman"/>
                <w:sz w:val="16"/>
                <w:szCs w:val="20"/>
              </w:rPr>
              <w:t>Funkce: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526A2" w:rsidRPr="000526A2" w:rsidRDefault="00805A50" w:rsidP="000526A2">
            <w:pPr>
              <w:widowControl w:val="0"/>
              <w:spacing w:before="100" w:after="100" w:line="240" w:lineRule="auto"/>
              <w:rPr>
                <w:rFonts w:ascii="Verdana" w:eastAsia="Times New Roman" w:hAnsi="Verdana" w:cs="Times New Roman"/>
                <w:sz w:val="16"/>
                <w:szCs w:val="17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</w:rPr>
              <w:t>Statutární zástupce</w:t>
            </w:r>
            <w:r w:rsidR="000526A2" w:rsidRPr="000526A2">
              <w:rPr>
                <w:rFonts w:ascii="Verdana" w:eastAsia="Times New Roman" w:hAnsi="Verdana" w:cs="Times New Roman"/>
                <w:sz w:val="16"/>
                <w:szCs w:val="20"/>
              </w:rPr>
              <w:t xml:space="preserve"> organizace</w:t>
            </w:r>
          </w:p>
        </w:tc>
      </w:tr>
    </w:tbl>
    <w:p w:rsidR="000526A2" w:rsidRPr="000526A2" w:rsidRDefault="000526A2" w:rsidP="000526A2">
      <w:pPr>
        <w:suppressAutoHyphens/>
        <w:spacing w:after="0" w:line="240" w:lineRule="auto"/>
        <w:ind w:left="705" w:hanging="705"/>
        <w:jc w:val="center"/>
        <w:rPr>
          <w:rFonts w:ascii="Verdana" w:eastAsia="Times New Roman" w:hAnsi="Verdana" w:cs="Times New Roman"/>
          <w:b/>
          <w:sz w:val="16"/>
          <w:szCs w:val="16"/>
          <w:lang w:eastAsia="cs-CZ"/>
        </w:rPr>
      </w:pPr>
    </w:p>
    <w:p w:rsidR="000526A2" w:rsidRPr="000526A2" w:rsidRDefault="000526A2" w:rsidP="000526A2">
      <w:pPr>
        <w:suppressAutoHyphens/>
        <w:spacing w:after="0" w:line="240" w:lineRule="auto"/>
        <w:ind w:left="705" w:hanging="705"/>
        <w:jc w:val="center"/>
        <w:rPr>
          <w:rFonts w:ascii="Verdana" w:eastAsia="Times New Roman" w:hAnsi="Verdana" w:cs="Times New Roman"/>
          <w:b/>
          <w:sz w:val="16"/>
          <w:szCs w:val="16"/>
          <w:lang w:eastAsia="cs-CZ"/>
        </w:rPr>
      </w:pPr>
    </w:p>
    <w:p w:rsidR="000526A2" w:rsidRPr="0080063E" w:rsidRDefault="000526A2" w:rsidP="000526A2">
      <w:pPr>
        <w:suppressAutoHyphens/>
        <w:spacing w:after="0" w:line="240" w:lineRule="auto"/>
        <w:ind w:left="705" w:hanging="705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/>
          <w:sz w:val="20"/>
          <w:szCs w:val="20"/>
          <w:lang w:eastAsia="cs-CZ"/>
        </w:rPr>
        <w:t>VŠEOBECNÉ PODMÍNKY SMLOUVY O KOMISNÍM PRODEJI KARET PRAGUE CARD</w:t>
      </w:r>
    </w:p>
    <w:p w:rsidR="000526A2" w:rsidRPr="0080063E" w:rsidRDefault="000526A2" w:rsidP="0080063E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80063E" w:rsidRPr="0080063E" w:rsidRDefault="0080063E" w:rsidP="0080063E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526A2" w:rsidRPr="0080063E" w:rsidRDefault="000526A2" w:rsidP="008006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/>
          <w:sz w:val="20"/>
          <w:szCs w:val="20"/>
          <w:lang w:eastAsia="cs-CZ"/>
        </w:rPr>
        <w:t>Předmět smlouvy</w:t>
      </w:r>
    </w:p>
    <w:p w:rsidR="0080063E" w:rsidRPr="0080063E" w:rsidRDefault="0080063E" w:rsidP="0080063E">
      <w:pPr>
        <w:suppressAutoHyphens/>
        <w:spacing w:after="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526A2" w:rsidRPr="0080063E" w:rsidRDefault="000526A2" w:rsidP="000526A2">
      <w:pPr>
        <w:numPr>
          <w:ilvl w:val="1"/>
          <w:numId w:val="2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Předmětem této smlouvy je zajištění prodeje karet Prague </w:t>
      </w:r>
      <w:proofErr w:type="spellStart"/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Card</w:t>
      </w:r>
      <w:proofErr w:type="spellEnd"/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(dále jen „karta“) odběratelem. </w:t>
      </w:r>
    </w:p>
    <w:p w:rsidR="000526A2" w:rsidRPr="0080063E" w:rsidRDefault="000526A2" w:rsidP="000526A2">
      <w:pPr>
        <w:numPr>
          <w:ilvl w:val="1"/>
          <w:numId w:val="2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Dodavatel prohlašuje, že je výhradním distributorem karet, které předává odběrateli do komisního prodeje. </w:t>
      </w:r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Karty umožňují jejich držitelům zejm. vstup do muzeí a památek v Praze. Ke každé kartě náleží publikace PRAGUE CARD GUIDE, ve které se nachází seznam všech partnerských objektů Prague </w:t>
      </w:r>
      <w:proofErr w:type="spellStart"/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Card</w:t>
      </w:r>
      <w:proofErr w:type="spellEnd"/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. Publikace tvoří s kartou nerozdílný celek, není samostatně prodejná.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0526A2" w:rsidRPr="0080063E" w:rsidRDefault="000526A2" w:rsidP="000526A2">
      <w:pPr>
        <w:numPr>
          <w:ilvl w:val="1"/>
          <w:numId w:val="2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Karta je vstupenkou do památek a jako taková spadá do kategorie služeb se sníženou sazbou DPH. </w:t>
      </w:r>
    </w:p>
    <w:p w:rsidR="000526A2" w:rsidRPr="0080063E" w:rsidRDefault="000526A2" w:rsidP="000526A2">
      <w:pPr>
        <w:numPr>
          <w:ilvl w:val="1"/>
          <w:numId w:val="2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Dodavatel poskytne odběrateli všechny informace nezbytné k prodeji karet veřejnosti a zajistí dostatečné množství propagačního materiálu, který bude k dispozici v místě prodeje karet.</w:t>
      </w:r>
    </w:p>
    <w:p w:rsidR="000526A2" w:rsidRPr="0080063E" w:rsidRDefault="000526A2" w:rsidP="000526A2">
      <w:pPr>
        <w:numPr>
          <w:ilvl w:val="1"/>
          <w:numId w:val="2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Odběratel se zavazuje nabízet a prodávat karty ve svých provozovnách a v souladu s těmito podmínkami. </w:t>
      </w:r>
    </w:p>
    <w:p w:rsidR="000526A2" w:rsidRPr="0080063E" w:rsidRDefault="000526A2" w:rsidP="000526A2">
      <w:p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80063E" w:rsidRPr="0080063E" w:rsidRDefault="0080063E" w:rsidP="000526A2">
      <w:p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526A2" w:rsidRPr="0080063E" w:rsidRDefault="000526A2" w:rsidP="000526A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/>
          <w:sz w:val="20"/>
          <w:szCs w:val="20"/>
          <w:lang w:eastAsia="cs-CZ"/>
        </w:rPr>
        <w:t>Dodávky, cena a prodej karet</w:t>
      </w:r>
    </w:p>
    <w:p w:rsidR="0080063E" w:rsidRPr="0080063E" w:rsidRDefault="0080063E" w:rsidP="0080063E">
      <w:pPr>
        <w:suppressAutoHyphens/>
        <w:spacing w:after="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526A2" w:rsidRPr="0080063E" w:rsidRDefault="000526A2" w:rsidP="000526A2">
      <w:pPr>
        <w:suppressAutoHyphens/>
        <w:spacing w:after="120" w:line="240" w:lineRule="auto"/>
        <w:ind w:left="53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2.1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ab/>
        <w:t xml:space="preserve">Dodavatel bude dodávat odběrateli karty dle objednávek zasílaných na kontaktní e-mail. Dodavatel doručí karty k rukám odpovědné osoby odběratele. Počet dodaných karet a jejich sériová čísla jsou evidovány na dodacích listech, které odběratel potvrdí při převzetí. </w:t>
      </w:r>
    </w:p>
    <w:p w:rsidR="000526A2" w:rsidRPr="0080063E" w:rsidRDefault="000526A2" w:rsidP="000526A2">
      <w:pPr>
        <w:suppressAutoHyphens/>
        <w:spacing w:after="120" w:line="240" w:lineRule="auto"/>
        <w:ind w:left="53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2.2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ab/>
        <w:t xml:space="preserve">Poté, co odběratel převezme karty do komisního prodeje, přebírá za ně hmotnou odpovědnost. Převzaté karty mohou být pouze vyúčtovány a zaplaceny nebo nepoužité a nepoškozené vráceny. </w:t>
      </w:r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Dodavatel neodpovídá za ztracené nebo poškozené karty a nevydává za ně náhradu.</w:t>
      </w:r>
    </w:p>
    <w:p w:rsidR="000526A2" w:rsidRPr="0080063E" w:rsidRDefault="000526A2" w:rsidP="000526A2">
      <w:pPr>
        <w:suppressAutoHyphens/>
        <w:spacing w:after="120" w:line="240" w:lineRule="auto"/>
        <w:ind w:left="53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2.3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ab/>
        <w:t xml:space="preserve">Odběratel bude karty nabízet a prodávat veřejnosti (zákazníkům) podle aktuálního ceníku dodavatele. </w:t>
      </w:r>
    </w:p>
    <w:p w:rsidR="000526A2" w:rsidRPr="0080063E" w:rsidRDefault="000526A2" w:rsidP="000526A2">
      <w:pPr>
        <w:suppressAutoHyphens/>
        <w:spacing w:after="120" w:line="240" w:lineRule="auto"/>
        <w:ind w:left="53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2.4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ab/>
        <w:t>Cena, za kterou odběratel prodává karty veřejnosti, je v ceníku karty označena jako „prodejní cena“. Cena, za kterou dodavatel poskytuje karty odběrateli, je označena jako „dodavatelská cena“. Odměna odběratele je tvořena částkou, která je rozdílem mezi dodavatelskou cenou a prodejní cenou (označená jako „agenturní provize“). Ceník tvoří přílohu č. 1 této smlouvy.</w:t>
      </w:r>
    </w:p>
    <w:p w:rsidR="000526A2" w:rsidRPr="0080063E" w:rsidRDefault="000526A2" w:rsidP="000526A2">
      <w:pPr>
        <w:suppressAutoHyphens/>
        <w:spacing w:after="120" w:line="240" w:lineRule="auto"/>
        <w:ind w:left="53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2.5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ab/>
        <w:t>V případě ukončení účinnosti smlouvy se odběratel zavazuje dodavateli vrátit všechny neprodané a neaktivované karty, případně uhradit jejich kupní cenu.</w:t>
      </w:r>
    </w:p>
    <w:p w:rsidR="002C0A44" w:rsidRPr="0080063E" w:rsidRDefault="000526A2" w:rsidP="002C0A44">
      <w:pPr>
        <w:suppressAutoHyphens/>
        <w:spacing w:after="120" w:line="240" w:lineRule="auto"/>
        <w:ind w:left="53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2.6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Odběratel je povinen užívat prodejní aplikaci CCM (City </w:t>
      </w:r>
      <w:proofErr w:type="spellStart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>Card</w:t>
      </w:r>
      <w:proofErr w:type="spellEnd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Manager) pro prodej Prague </w:t>
      </w:r>
      <w:proofErr w:type="spellStart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>Card</w:t>
      </w:r>
      <w:proofErr w:type="spellEnd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Tato aplikace bude dodavatelem nainstalována a odběratel bude proškolen na prodej Prague </w:t>
      </w:r>
      <w:proofErr w:type="spellStart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>Card</w:t>
      </w:r>
      <w:proofErr w:type="spellEnd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ve výše zmíněné aplikaci. Odběratel také obdrží kompletní manuál k již zmíněné aplikaci. Dále dodavatel poskytne tzv. náhledový přístup do centrálního systému CCM (měsíční přehled </w:t>
      </w:r>
      <w:proofErr w:type="gramStart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>prodeje,</w:t>
      </w:r>
      <w:proofErr w:type="gramEnd"/>
      <w:r w:rsidR="002C0A44"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apod.)</w:t>
      </w:r>
    </w:p>
    <w:p w:rsidR="002C0A44" w:rsidRPr="0080063E" w:rsidRDefault="002C0A44" w:rsidP="002C0A44">
      <w:pPr>
        <w:suppressAutoHyphens/>
        <w:spacing w:after="120" w:line="240" w:lineRule="auto"/>
        <w:ind w:left="539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Cs/>
          <w:sz w:val="20"/>
          <w:szCs w:val="20"/>
          <w:lang w:eastAsia="cs-CZ"/>
        </w:rPr>
        <w:t>V případě znehodnocení karty, tj. např. chybným nadepsáním počátečního data platnosti karty, je odběratel povinen uhradit dodavateli výrobní cenu karty ve výši 50,- Kč. Pokud je za chybu odpovědný klient, odběratel poskytne klientovi novou kartu za výše zmíněný poplatek 50,- Kč. Všechny takto znehodnocené karty budou vráceny dodavateli, který následně poplatek zahrne do měsíčního vyúčtování</w:t>
      </w:r>
    </w:p>
    <w:p w:rsidR="000526A2" w:rsidRPr="0080063E" w:rsidRDefault="0080063E" w:rsidP="0080063E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80063E">
        <w:rPr>
          <w:rFonts w:ascii="Verdana" w:hAnsi="Verdana"/>
          <w:sz w:val="20"/>
          <w:szCs w:val="20"/>
        </w:rPr>
        <w:t>2.7</w:t>
      </w:r>
      <w:r w:rsidR="002C0A44" w:rsidRPr="0080063E">
        <w:rPr>
          <w:rFonts w:ascii="Verdana" w:hAnsi="Verdana"/>
          <w:sz w:val="20"/>
          <w:szCs w:val="20"/>
        </w:rPr>
        <w:t xml:space="preserve"> </w:t>
      </w:r>
      <w:r w:rsidR="002C0A44" w:rsidRPr="0080063E">
        <w:rPr>
          <w:rFonts w:ascii="Verdana" w:hAnsi="Verdana"/>
          <w:sz w:val="20"/>
          <w:szCs w:val="20"/>
        </w:rPr>
        <w:tab/>
      </w:r>
      <w:r w:rsidRPr="0080063E">
        <w:rPr>
          <w:rFonts w:ascii="Verdana" w:hAnsi="Verdana"/>
          <w:sz w:val="20"/>
          <w:szCs w:val="20"/>
        </w:rPr>
        <w:t xml:space="preserve"> </w:t>
      </w:r>
      <w:r w:rsidR="002C0A44" w:rsidRPr="0080063E">
        <w:rPr>
          <w:rFonts w:ascii="Verdana" w:hAnsi="Verdana"/>
          <w:sz w:val="20"/>
          <w:szCs w:val="20"/>
        </w:rPr>
        <w:t xml:space="preserve">Odběratel je povinen zákazníkovi vypsat dobu platnosti karty (2, 3, </w:t>
      </w:r>
      <w:proofErr w:type="gramStart"/>
      <w:r w:rsidR="002C0A44" w:rsidRPr="0080063E">
        <w:rPr>
          <w:rFonts w:ascii="Verdana" w:hAnsi="Verdana"/>
          <w:sz w:val="20"/>
          <w:szCs w:val="20"/>
        </w:rPr>
        <w:t>4 denní</w:t>
      </w:r>
      <w:proofErr w:type="gramEnd"/>
      <w:r w:rsidR="002C0A44" w:rsidRPr="0080063E">
        <w:rPr>
          <w:rFonts w:ascii="Verdana" w:hAnsi="Verdana"/>
          <w:sz w:val="20"/>
          <w:szCs w:val="20"/>
        </w:rPr>
        <w:t xml:space="preserve"> </w:t>
      </w:r>
      <w:proofErr w:type="spellStart"/>
      <w:r w:rsidR="002C0A44" w:rsidRPr="0080063E">
        <w:rPr>
          <w:rFonts w:ascii="Verdana" w:hAnsi="Verdana"/>
          <w:sz w:val="20"/>
          <w:szCs w:val="20"/>
        </w:rPr>
        <w:t>adult</w:t>
      </w:r>
      <w:proofErr w:type="spellEnd"/>
      <w:r w:rsidR="002C0A44" w:rsidRPr="0080063E">
        <w:rPr>
          <w:rFonts w:ascii="Verdana" w:hAnsi="Verdana"/>
          <w:sz w:val="20"/>
          <w:szCs w:val="20"/>
        </w:rPr>
        <w:t xml:space="preserve"> /student) a</w:t>
      </w:r>
      <w:r>
        <w:rPr>
          <w:rFonts w:ascii="Verdana" w:hAnsi="Verdana"/>
          <w:sz w:val="20"/>
          <w:szCs w:val="20"/>
        </w:rPr>
        <w:t xml:space="preserve"> datum začátku </w:t>
      </w:r>
      <w:r w:rsidR="002C0A44" w:rsidRPr="0080063E">
        <w:rPr>
          <w:rFonts w:ascii="Verdana" w:hAnsi="Verdana"/>
          <w:sz w:val="20"/>
          <w:szCs w:val="20"/>
        </w:rPr>
        <w:t xml:space="preserve">platnosti karty, přičemž jméno a příjmení klient vypíše osobně. Odběratel je povinen poskytnout zákazníkovi permanentní fix v případě, že si klient není jistý, od kdy přesně bude chtít kartu používat. K takovému účelu slouží zásoba permanentních fixů, které je dodavatel povinen odběrateli poskytnout. </w:t>
      </w:r>
      <w:r>
        <w:rPr>
          <w:rFonts w:ascii="Verdana" w:hAnsi="Verdana"/>
          <w:sz w:val="20"/>
          <w:szCs w:val="20"/>
        </w:rPr>
        <w:tab/>
      </w:r>
      <w:r w:rsidR="002C0A44" w:rsidRPr="0080063E">
        <w:rPr>
          <w:rFonts w:ascii="Verdana" w:hAnsi="Verdana"/>
          <w:sz w:val="20"/>
          <w:szCs w:val="20"/>
        </w:rPr>
        <w:t>Vzor řádně vyplněné karty tvoří přílohu č. 2 této smlouvy.</w:t>
      </w:r>
    </w:p>
    <w:p w:rsidR="0080063E" w:rsidRDefault="0080063E" w:rsidP="0080063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80063E" w:rsidRPr="0080063E" w:rsidRDefault="0080063E" w:rsidP="0080063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0526A2" w:rsidRPr="0080063E" w:rsidRDefault="000526A2" w:rsidP="0080063E">
      <w:pPr>
        <w:numPr>
          <w:ilvl w:val="0"/>
          <w:numId w:val="1"/>
        </w:numPr>
        <w:suppressAutoHyphens/>
        <w:spacing w:after="0" w:line="240" w:lineRule="auto"/>
        <w:ind w:left="540" w:hanging="540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/>
          <w:sz w:val="20"/>
          <w:szCs w:val="20"/>
          <w:lang w:eastAsia="cs-CZ"/>
        </w:rPr>
        <w:t>Vyúčtování prodeje karet a platba</w:t>
      </w:r>
    </w:p>
    <w:p w:rsidR="0080063E" w:rsidRPr="0080063E" w:rsidRDefault="0080063E" w:rsidP="0080063E">
      <w:pPr>
        <w:suppressAutoHyphens/>
        <w:spacing w:after="0" w:line="240" w:lineRule="auto"/>
        <w:ind w:left="540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2C0A44" w:rsidRPr="0080063E" w:rsidRDefault="002C0A44" w:rsidP="002C0A44">
      <w:pPr>
        <w:pStyle w:val="Odstavecseseznamem"/>
        <w:numPr>
          <w:ilvl w:val="1"/>
          <w:numId w:val="3"/>
        </w:numPr>
        <w:jc w:val="both"/>
        <w:rPr>
          <w:rFonts w:ascii="Verdana" w:hAnsi="Verdana"/>
          <w:sz w:val="20"/>
        </w:rPr>
      </w:pPr>
      <w:r w:rsidRPr="0080063E">
        <w:rPr>
          <w:rFonts w:ascii="Verdana" w:hAnsi="Verdana"/>
          <w:sz w:val="20"/>
        </w:rPr>
        <w:t>Vyúčtování prodeje provádí dodavatel na konci kalendářního měsíce na základě evidence sériových čísel a dodaných karet a evidence jejich prodeje v elektronickém systému CCM. Karta, jejíž sériové číslo bylo v systému zaevidováno v daném účetním období (tj. karta byla inicializovaná), je považována za prodanou odběratelem a jako taková podléhá vyúčtování a zaplacení.</w:t>
      </w:r>
    </w:p>
    <w:p w:rsidR="000526A2" w:rsidRPr="0080063E" w:rsidRDefault="000526A2" w:rsidP="000526A2">
      <w:pPr>
        <w:numPr>
          <w:ilvl w:val="1"/>
          <w:numId w:val="3"/>
        </w:numPr>
        <w:suppressAutoHyphens/>
        <w:spacing w:after="120" w:line="240" w:lineRule="auto"/>
        <w:ind w:left="539" w:right="79" w:hanging="539"/>
        <w:contextualSpacing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Dodavatel následně vystaví a zašle odběrateli daňový doklad (fakturu) </w:t>
      </w: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 splatností 14 dní od doručení odběrateli. Faktura bude vystavena na částku odpovídající hodnotě dodavatelské ceny karet prodaných v daném zúčtovacím období. </w:t>
      </w:r>
    </w:p>
    <w:p w:rsidR="000526A2" w:rsidRPr="0080063E" w:rsidRDefault="000526A2" w:rsidP="000526A2">
      <w:pPr>
        <w:numPr>
          <w:ilvl w:val="1"/>
          <w:numId w:val="3"/>
        </w:numPr>
        <w:suppressAutoHyphens/>
        <w:spacing w:after="120" w:line="240" w:lineRule="auto"/>
        <w:ind w:left="539" w:right="79" w:hanging="539"/>
        <w:contextualSpacing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Jakékoliv závažné změny související s touto smlouvou (změna </w:t>
      </w:r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softHyphen/>
        <w:t xml:space="preserve">sídla, odpovědné osoby atd.) je odběratel povinen dodavateli sdělit nejpozději v den uskutečnění změny a v případě ukončení spolupráce zajistit konečné vyúčtování a vrácení nepoužitých dodaných karet. </w:t>
      </w:r>
    </w:p>
    <w:p w:rsidR="000526A2" w:rsidRPr="0080063E" w:rsidRDefault="000526A2" w:rsidP="000526A2">
      <w:pPr>
        <w:numPr>
          <w:ilvl w:val="1"/>
          <w:numId w:val="3"/>
        </w:numPr>
        <w:suppressAutoHyphens/>
        <w:spacing w:after="120" w:line="240" w:lineRule="auto"/>
        <w:ind w:left="539" w:right="79" w:hanging="53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Za karty a publikace Prague </w:t>
      </w:r>
      <w:proofErr w:type="spellStart"/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Card</w:t>
      </w:r>
      <w:proofErr w:type="spellEnd"/>
      <w:r w:rsidRPr="0080063E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v průběhu komisního prodeje odpovídá odběratel. Nezaplacené karty a publikace jsou majetkem dodavatele. Neprodané karty a publikace je nutné vrátit nepoškozené.  </w:t>
      </w:r>
    </w:p>
    <w:p w:rsidR="000526A2" w:rsidRPr="0080063E" w:rsidRDefault="000526A2" w:rsidP="000526A2">
      <w:pPr>
        <w:suppressAutoHyphens/>
        <w:spacing w:after="120" w:line="240" w:lineRule="auto"/>
        <w:ind w:left="539" w:right="7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526A2" w:rsidRPr="0080063E" w:rsidRDefault="000526A2" w:rsidP="008006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/>
          <w:sz w:val="20"/>
          <w:szCs w:val="20"/>
          <w:lang w:eastAsia="cs-CZ"/>
        </w:rPr>
        <w:t>Doba účinnosti smlouvy</w:t>
      </w:r>
    </w:p>
    <w:p w:rsidR="0080063E" w:rsidRPr="0080063E" w:rsidRDefault="0080063E" w:rsidP="0080063E">
      <w:pPr>
        <w:suppressAutoHyphens/>
        <w:spacing w:after="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526A2" w:rsidRPr="0080063E" w:rsidRDefault="000526A2" w:rsidP="000526A2">
      <w:pPr>
        <w:numPr>
          <w:ilvl w:val="1"/>
          <w:numId w:val="1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Tato smlouva se uzavírá na dobu neurčitou. Jakákoli ze smluvních stran je oprávněna smlouvu písemně vypovědět. Výpovědní doba činí 1 měsíc a počíná běžet prvním dnem následujícím po doručení výpovědi druhé smluvní straně.</w:t>
      </w:r>
    </w:p>
    <w:p w:rsidR="000526A2" w:rsidRPr="0080063E" w:rsidRDefault="000526A2" w:rsidP="000526A2">
      <w:pPr>
        <w:widowControl w:val="0"/>
        <w:numPr>
          <w:ilvl w:val="1"/>
          <w:numId w:val="1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bookmarkStart w:id="1" w:name="_Ref215576531"/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Od této smlouvy lze odstoupit v případě podstatného porušení této smlouvy, a to písemným oznámením doručeným druhé smluvní straně. Právní účinky nastávají okamžikem doručení písemného oznámení druhé smluvní straně.</w:t>
      </w:r>
      <w:bookmarkEnd w:id="1"/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Za podstatné porušení smlouvy se považuje též opakované porušení této smlouvy.</w:t>
      </w:r>
    </w:p>
    <w:p w:rsidR="000526A2" w:rsidRPr="0080063E" w:rsidRDefault="000526A2" w:rsidP="000526A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526A2" w:rsidRPr="0080063E" w:rsidRDefault="000526A2" w:rsidP="0080063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b/>
          <w:sz w:val="20"/>
          <w:szCs w:val="20"/>
          <w:lang w:eastAsia="cs-CZ"/>
        </w:rPr>
        <w:t>Závěrečná ustanovení</w:t>
      </w:r>
    </w:p>
    <w:p w:rsidR="0080063E" w:rsidRPr="0080063E" w:rsidRDefault="0080063E" w:rsidP="0080063E">
      <w:pPr>
        <w:widowControl w:val="0"/>
        <w:suppressAutoHyphens/>
        <w:spacing w:after="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526A2" w:rsidRPr="0080063E" w:rsidRDefault="000526A2" w:rsidP="000526A2">
      <w:pPr>
        <w:widowControl w:val="0"/>
        <w:numPr>
          <w:ilvl w:val="1"/>
          <w:numId w:val="1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Smlouva nabývá účinnosti dnem jejího podpisu. Smlouva je vyhotovena ve dvou stejnopisech a každá ze smluvních stran obdrží po jednom vyhotovení.</w:t>
      </w:r>
    </w:p>
    <w:p w:rsidR="000526A2" w:rsidRPr="0080063E" w:rsidRDefault="000526A2" w:rsidP="000526A2">
      <w:pPr>
        <w:widowControl w:val="0"/>
        <w:numPr>
          <w:ilvl w:val="1"/>
          <w:numId w:val="1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Veškeré změny této smlouvy budou řešeny písemnými dodatky k této smlouvě podepsanými oběma smluvními stranami. Smluvní strany jsou povinny informovat se navzájem o všech okolnostech, které mohou ovlivnit plnění této smlouvy.</w:t>
      </w:r>
    </w:p>
    <w:p w:rsidR="000526A2" w:rsidRPr="0080063E" w:rsidRDefault="000526A2" w:rsidP="000526A2">
      <w:pPr>
        <w:widowControl w:val="0"/>
        <w:numPr>
          <w:ilvl w:val="1"/>
          <w:numId w:val="1"/>
        </w:numPr>
        <w:suppressAutoHyphens/>
        <w:spacing w:after="0" w:line="240" w:lineRule="auto"/>
        <w:ind w:left="540" w:hanging="54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0063E">
        <w:rPr>
          <w:rFonts w:ascii="Verdana" w:eastAsia="Times New Roman" w:hAnsi="Verdana" w:cs="Times New Roman"/>
          <w:sz w:val="20"/>
          <w:szCs w:val="20"/>
          <w:lang w:eastAsia="cs-CZ"/>
        </w:rPr>
        <w:t>Smluvní strany prohlašují, že se seznámily s obsahem smlouvy, že vyjadřuje jejich pravou a svobodnou vůli, a že tato smlouva nebyla podepsána v tísni ani za rozumové slabosti nebo lehkomyslnosti, na důkaz čehož připojují své vlastnoruční podpisy, resp. podpisy svých oprávněných zástupců.</w:t>
      </w:r>
    </w:p>
    <w:p w:rsidR="00B64AE4" w:rsidRDefault="00B64AE4" w:rsidP="000526A2">
      <w:pPr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80063E" w:rsidRDefault="0080063E" w:rsidP="000526A2">
      <w:pPr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80063E" w:rsidRDefault="0080063E" w:rsidP="000526A2">
      <w:pPr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80063E" w:rsidRDefault="0080063E" w:rsidP="000526A2">
      <w:pPr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80063E" w:rsidRPr="0080063E" w:rsidRDefault="0080063E" w:rsidP="000526A2">
      <w:pPr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2F11E7" w:rsidRPr="0080063E" w:rsidRDefault="00B64AE4" w:rsidP="002F11E7">
      <w:pPr>
        <w:jc w:val="right"/>
        <w:rPr>
          <w:rFonts w:ascii="Verdana" w:hAnsi="Verdana"/>
          <w:b/>
          <w:sz w:val="20"/>
          <w:szCs w:val="20"/>
        </w:rPr>
      </w:pPr>
      <w:r w:rsidRPr="0080063E">
        <w:rPr>
          <w:rFonts w:ascii="Verdana" w:hAnsi="Verdana"/>
          <w:b/>
          <w:sz w:val="20"/>
          <w:szCs w:val="20"/>
        </w:rPr>
        <w:t>V</w:t>
      </w:r>
      <w:r w:rsidR="0080063E">
        <w:rPr>
          <w:rFonts w:ascii="Verdana" w:hAnsi="Verdana"/>
          <w:b/>
          <w:sz w:val="20"/>
          <w:szCs w:val="20"/>
        </w:rPr>
        <w:t> </w:t>
      </w:r>
      <w:r w:rsidRPr="0080063E">
        <w:rPr>
          <w:rFonts w:ascii="Verdana" w:hAnsi="Verdana"/>
          <w:b/>
          <w:sz w:val="20"/>
          <w:szCs w:val="20"/>
        </w:rPr>
        <w:t>Praze</w:t>
      </w:r>
      <w:r w:rsidR="0080063E">
        <w:rPr>
          <w:rFonts w:ascii="Verdana" w:hAnsi="Verdana"/>
          <w:b/>
          <w:sz w:val="20"/>
          <w:szCs w:val="20"/>
        </w:rPr>
        <w:t xml:space="preserve"> </w:t>
      </w:r>
      <w:r w:rsidRPr="0080063E">
        <w:rPr>
          <w:rFonts w:ascii="Verdana" w:hAnsi="Verdana"/>
          <w:b/>
          <w:sz w:val="20"/>
          <w:szCs w:val="20"/>
        </w:rPr>
        <w:t>dne ……………………….</w:t>
      </w:r>
      <w:r w:rsidRPr="0080063E">
        <w:rPr>
          <w:rFonts w:ascii="Verdana" w:hAnsi="Verdana"/>
          <w:b/>
          <w:sz w:val="20"/>
          <w:szCs w:val="20"/>
        </w:rPr>
        <w:tab/>
      </w:r>
      <w:r w:rsidRPr="0080063E">
        <w:rPr>
          <w:rFonts w:ascii="Verdana" w:hAnsi="Verdana"/>
          <w:b/>
          <w:sz w:val="20"/>
          <w:szCs w:val="20"/>
        </w:rPr>
        <w:tab/>
        <w:t xml:space="preserve">Podpis odběratele…………………… </w:t>
      </w:r>
    </w:p>
    <w:sectPr w:rsidR="002F11E7" w:rsidRPr="0080063E" w:rsidSect="00F9133F">
      <w:footerReference w:type="even" r:id="rId7"/>
      <w:foot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436" w:rsidRDefault="00106436">
      <w:pPr>
        <w:spacing w:after="0" w:line="240" w:lineRule="auto"/>
      </w:pPr>
      <w:r>
        <w:separator/>
      </w:r>
    </w:p>
  </w:endnote>
  <w:endnote w:type="continuationSeparator" w:id="0">
    <w:p w:rsidR="00106436" w:rsidRDefault="0010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F" w:rsidRDefault="000526A2" w:rsidP="00F913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133F" w:rsidRDefault="00106436" w:rsidP="00F913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F" w:rsidRPr="00217C77" w:rsidRDefault="000526A2" w:rsidP="00F9133F">
    <w:pPr>
      <w:pStyle w:val="Zpat"/>
      <w:framePr w:wrap="around" w:vAnchor="text" w:hAnchor="page" w:x="10418" w:y="-65"/>
      <w:rPr>
        <w:rStyle w:val="slostrnky"/>
        <w:rFonts w:ascii="Verdana" w:hAnsi="Verdana"/>
        <w:sz w:val="20"/>
      </w:rPr>
    </w:pPr>
    <w:r w:rsidRPr="00217C77">
      <w:rPr>
        <w:rStyle w:val="slostrnky"/>
        <w:rFonts w:ascii="Verdana" w:hAnsi="Verdana"/>
        <w:sz w:val="20"/>
      </w:rPr>
      <w:fldChar w:fldCharType="begin"/>
    </w:r>
    <w:r w:rsidRPr="00217C77">
      <w:rPr>
        <w:rStyle w:val="slostrnky"/>
        <w:rFonts w:ascii="Verdana" w:hAnsi="Verdana"/>
        <w:sz w:val="20"/>
      </w:rPr>
      <w:instrText xml:space="preserve">PAGE  </w:instrText>
    </w:r>
    <w:r w:rsidRPr="00217C77">
      <w:rPr>
        <w:rStyle w:val="slostrnky"/>
        <w:rFonts w:ascii="Verdana" w:hAnsi="Verdana"/>
        <w:sz w:val="20"/>
      </w:rPr>
      <w:fldChar w:fldCharType="separate"/>
    </w:r>
    <w:r w:rsidR="006C2332">
      <w:rPr>
        <w:rStyle w:val="slostrnky"/>
        <w:rFonts w:ascii="Verdana" w:hAnsi="Verdana"/>
        <w:noProof/>
        <w:sz w:val="20"/>
      </w:rPr>
      <w:t>3</w:t>
    </w:r>
    <w:r w:rsidRPr="00217C77">
      <w:rPr>
        <w:rStyle w:val="slostrnky"/>
        <w:rFonts w:ascii="Verdana" w:hAnsi="Verdana"/>
        <w:sz w:val="20"/>
      </w:rPr>
      <w:fldChar w:fldCharType="end"/>
    </w:r>
  </w:p>
  <w:p w:rsidR="00F9133F" w:rsidRPr="00DB273F" w:rsidRDefault="00106436" w:rsidP="00F9133F">
    <w:pPr>
      <w:pStyle w:val="Zpat"/>
      <w:pBdr>
        <w:top w:val="single" w:sz="4" w:space="1" w:color="auto"/>
      </w:pBdr>
      <w:ind w:right="360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436" w:rsidRDefault="00106436">
      <w:pPr>
        <w:spacing w:after="0" w:line="240" w:lineRule="auto"/>
      </w:pPr>
      <w:r>
        <w:separator/>
      </w:r>
    </w:p>
  </w:footnote>
  <w:footnote w:type="continuationSeparator" w:id="0">
    <w:p w:rsidR="00106436" w:rsidRDefault="0010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421"/>
    <w:multiLevelType w:val="hybridMultilevel"/>
    <w:tmpl w:val="8B4C5A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38382E"/>
    <w:multiLevelType w:val="multilevel"/>
    <w:tmpl w:val="68FE4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5B8502D"/>
    <w:multiLevelType w:val="multilevel"/>
    <w:tmpl w:val="10748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CB1F3F"/>
    <w:multiLevelType w:val="hybridMultilevel"/>
    <w:tmpl w:val="5046D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A83143"/>
    <w:multiLevelType w:val="hybridMultilevel"/>
    <w:tmpl w:val="4E42C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A2"/>
    <w:rsid w:val="000526A2"/>
    <w:rsid w:val="000A4FAF"/>
    <w:rsid w:val="00106436"/>
    <w:rsid w:val="001D3274"/>
    <w:rsid w:val="001F6CC2"/>
    <w:rsid w:val="00211715"/>
    <w:rsid w:val="002C0A44"/>
    <w:rsid w:val="002F11E7"/>
    <w:rsid w:val="003C2CC3"/>
    <w:rsid w:val="003E5B1B"/>
    <w:rsid w:val="003F3333"/>
    <w:rsid w:val="004E1BCC"/>
    <w:rsid w:val="004E280B"/>
    <w:rsid w:val="0053161F"/>
    <w:rsid w:val="00575F78"/>
    <w:rsid w:val="006C2332"/>
    <w:rsid w:val="00707E27"/>
    <w:rsid w:val="00752FA5"/>
    <w:rsid w:val="0080063E"/>
    <w:rsid w:val="00805A50"/>
    <w:rsid w:val="00866ED3"/>
    <w:rsid w:val="008B3BF8"/>
    <w:rsid w:val="00977A3E"/>
    <w:rsid w:val="00994241"/>
    <w:rsid w:val="00A04849"/>
    <w:rsid w:val="00AC5681"/>
    <w:rsid w:val="00AF00C0"/>
    <w:rsid w:val="00B60094"/>
    <w:rsid w:val="00B64AE4"/>
    <w:rsid w:val="00B70CED"/>
    <w:rsid w:val="00C72256"/>
    <w:rsid w:val="00CE6A35"/>
    <w:rsid w:val="00DF2C08"/>
    <w:rsid w:val="00E23B42"/>
    <w:rsid w:val="00E44BD5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1B7E"/>
  <w15:chartTrackingRefBased/>
  <w15:docId w15:val="{4E80033E-80BF-42F3-AFC9-7693A5EF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05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26A2"/>
  </w:style>
  <w:style w:type="character" w:styleId="slostrnky">
    <w:name w:val="page number"/>
    <w:basedOn w:val="Standardnpsmoodstavce"/>
    <w:uiPriority w:val="99"/>
    <w:rsid w:val="000526A2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C7225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64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F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A21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Vlachopulu Sofia</dc:creator>
  <cp:keywords/>
  <dc:description/>
  <cp:lastModifiedBy>Jana Šubrtová</cp:lastModifiedBy>
  <cp:revision>3</cp:revision>
  <cp:lastPrinted>2017-06-16T09:30:00Z</cp:lastPrinted>
  <dcterms:created xsi:type="dcterms:W3CDTF">2017-06-19T11:07:00Z</dcterms:created>
  <dcterms:modified xsi:type="dcterms:W3CDTF">2017-07-04T13:33:00Z</dcterms:modified>
</cp:coreProperties>
</file>