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5211200303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  <w:jc w:val="left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Nemocnice</w:t>
      </w:r>
      <w:r>
        <w:rPr>
          <w:spacing w:val="-10"/>
        </w:rPr>
        <w:t> </w:t>
      </w:r>
      <w:r>
        <w:rPr/>
        <w:t>Vyškov,</w:t>
      </w:r>
      <w:r>
        <w:rPr>
          <w:spacing w:val="-10"/>
        </w:rPr>
        <w:t> </w:t>
      </w:r>
      <w:r>
        <w:rPr/>
        <w:t>příspěvková</w:t>
      </w:r>
      <w:r>
        <w:rPr>
          <w:spacing w:val="-10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>
          <w:spacing w:val="-2"/>
        </w:rPr>
        <w:t>sídlem:</w:t>
      </w:r>
      <w:r>
        <w:rPr/>
        <w:tab/>
        <w:t>Purkyňova</w:t>
      </w:r>
      <w:r>
        <w:rPr>
          <w:spacing w:val="-8"/>
        </w:rPr>
        <w:t> </w:t>
      </w:r>
      <w:r>
        <w:rPr/>
        <w:t>235/36,</w:t>
      </w:r>
      <w:r>
        <w:rPr>
          <w:spacing w:val="-7"/>
        </w:rPr>
        <w:t> </w:t>
      </w:r>
      <w:r>
        <w:rPr/>
        <w:t>Nosálovice,</w:t>
      </w:r>
      <w:r>
        <w:rPr>
          <w:spacing w:val="-7"/>
        </w:rPr>
        <w:t> </w:t>
      </w:r>
      <w:r>
        <w:rPr/>
        <w:t>682</w:t>
      </w:r>
      <w:r>
        <w:rPr>
          <w:spacing w:val="-3"/>
        </w:rPr>
        <w:t> </w:t>
      </w:r>
      <w:r>
        <w:rPr/>
        <w:t>01</w:t>
      </w:r>
      <w:r>
        <w:rPr>
          <w:spacing w:val="-7"/>
        </w:rPr>
        <w:t> </w:t>
      </w:r>
      <w:r>
        <w:rPr>
          <w:spacing w:val="-2"/>
        </w:rPr>
        <w:t>Vyškov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00839205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zastoupená:</w:t>
      </w:r>
      <w:r>
        <w:rPr/>
        <w:tab/>
        <w:t>JUDr.</w:t>
      </w:r>
      <w:r>
        <w:rPr>
          <w:spacing w:val="-3"/>
        </w:rPr>
        <w:t> </w:t>
      </w:r>
      <w:r>
        <w:rPr/>
        <w:t>Zdeňkem</w:t>
      </w:r>
      <w:r>
        <w:rPr>
          <w:spacing w:val="-4"/>
        </w:rPr>
        <w:t> </w:t>
      </w:r>
      <w:r>
        <w:rPr/>
        <w:t>H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3"/>
        </w:rPr>
        <w:t> </w:t>
      </w:r>
      <w:r>
        <w:rPr/>
        <w:t>á</w:t>
      </w:r>
      <w:r>
        <w:rPr>
          <w:spacing w:val="-4"/>
        </w:rPr>
        <w:t> </w:t>
      </w:r>
      <w:r>
        <w:rPr/>
        <w:t>k 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MBA,</w:t>
      </w:r>
      <w:r>
        <w:rPr>
          <w:spacing w:val="-4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Komerční</w:t>
      </w:r>
      <w:r>
        <w:rPr>
          <w:spacing w:val="-8"/>
        </w:rPr>
        <w:t> </w:t>
      </w:r>
      <w:r>
        <w:rPr/>
        <w:t>banka,</w:t>
      </w:r>
      <w:r>
        <w:rPr>
          <w:spacing w:val="-8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spacing w:before="1"/>
        <w:ind w:left="382" w:right="5370"/>
        <w:jc w:val="left"/>
      </w:pPr>
      <w:r>
        <w:rPr/>
        <w:t>číslo účtu:</w:t>
        <w:tab/>
      </w:r>
      <w:r>
        <w:rPr>
          <w:spacing w:val="-2"/>
        </w:rPr>
        <w:t>7939731/0100 </w:t>
      </w:r>
      <w:r>
        <w:rPr/>
        <w:t>(dále jen „příjemce 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</w:pPr>
      <w:r>
        <w:rPr/>
        <w:t>„Smlouva“) se uzavírá na základě Rozhodnutí ministra životního prostředí č. 5211200303 o poskytnutí finančních prostředků ze Státního fondu životního prostředí ČR ze dne 21.</w:t>
      </w:r>
      <w:r>
        <w:rPr>
          <w:spacing w:val="-1"/>
        </w:rPr>
        <w:t> </w:t>
      </w:r>
      <w:r>
        <w:rPr/>
        <w:t>6.</w:t>
      </w:r>
      <w:r>
        <w:rPr>
          <w:spacing w:val="-1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9"/>
          <w:sz w:val="20"/>
        </w:rPr>
        <w:t> </w:t>
      </w:r>
      <w:r>
        <w:rPr>
          <w:sz w:val="20"/>
        </w:rPr>
        <w:t>12/2021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1353"/>
        <w:jc w:val="both"/>
      </w:pPr>
      <w:r>
        <w:rPr/>
        <w:t>„Energetické</w:t>
      </w:r>
      <w:r>
        <w:rPr>
          <w:spacing w:val="-9"/>
        </w:rPr>
        <w:t> </w:t>
      </w:r>
      <w:r>
        <w:rPr/>
        <w:t>úspory</w:t>
      </w:r>
      <w:r>
        <w:rPr>
          <w:spacing w:val="-8"/>
        </w:rPr>
        <w:t> </w:t>
      </w:r>
      <w:r>
        <w:rPr/>
        <w:t>objektu</w:t>
      </w:r>
      <w:r>
        <w:rPr>
          <w:spacing w:val="-8"/>
        </w:rPr>
        <w:t> </w:t>
      </w:r>
      <w:r>
        <w:rPr/>
        <w:t>Severní</w:t>
      </w:r>
      <w:r>
        <w:rPr>
          <w:spacing w:val="-8"/>
        </w:rPr>
        <w:t> </w:t>
      </w:r>
      <w:r>
        <w:rPr/>
        <w:t>křídlo</w:t>
      </w:r>
      <w:r>
        <w:rPr>
          <w:spacing w:val="-7"/>
        </w:rPr>
        <w:t> </w:t>
      </w:r>
      <w:r>
        <w:rPr/>
        <w:t>A8</w:t>
      </w:r>
      <w:r>
        <w:rPr>
          <w:spacing w:val="-6"/>
        </w:rPr>
        <w:t> </w:t>
      </w:r>
      <w:r>
        <w:rPr/>
        <w:t>pro</w:t>
      </w:r>
      <w:r>
        <w:rPr>
          <w:spacing w:val="-6"/>
        </w:rPr>
        <w:t> </w:t>
      </w:r>
      <w:r>
        <w:rPr/>
        <w:t>potřebu</w:t>
      </w:r>
      <w:r>
        <w:rPr>
          <w:spacing w:val="-9"/>
        </w:rPr>
        <w:t> </w:t>
      </w:r>
      <w:r>
        <w:rPr/>
        <w:t>Nemocnice</w:t>
      </w:r>
      <w:r>
        <w:rPr>
          <w:spacing w:val="-7"/>
        </w:rPr>
        <w:t> </w:t>
      </w:r>
      <w:r>
        <w:rPr>
          <w:spacing w:val="-2"/>
        </w:rPr>
        <w:t>Vyškov“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3"/>
        </w:rPr>
        <w:t> </w:t>
      </w:r>
      <w:r>
        <w:rPr/>
        <w:t>„akce“).</w:t>
      </w:r>
      <w:r>
        <w:rPr>
          <w:spacing w:val="-4"/>
        </w:rPr>
        <w:t> </w:t>
      </w:r>
      <w:r>
        <w:rPr/>
        <w:t>Akce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34"/>
          <w:sz w:val="20"/>
        </w:rPr>
        <w:t> </w:t>
      </w:r>
      <w:r>
        <w:rPr>
          <w:sz w:val="20"/>
        </w:rPr>
        <w:t>je</w:t>
      </w:r>
      <w:r>
        <w:rPr>
          <w:spacing w:val="33"/>
          <w:sz w:val="20"/>
        </w:rPr>
        <w:t> </w:t>
      </w:r>
      <w:r>
        <w:rPr>
          <w:sz w:val="20"/>
        </w:rPr>
        <w:t>poskytována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5"/>
          <w:sz w:val="20"/>
        </w:rPr>
        <w:t> </w:t>
      </w:r>
      <w:r>
        <w:rPr>
          <w:sz w:val="20"/>
        </w:rPr>
        <w:t>režimu</w:t>
      </w:r>
      <w:r>
        <w:rPr>
          <w:spacing w:val="34"/>
          <w:sz w:val="20"/>
        </w:rPr>
        <w:t> </w:t>
      </w:r>
      <w:r>
        <w:rPr>
          <w:sz w:val="20"/>
        </w:rPr>
        <w:t>vyrovnávací</w:t>
      </w:r>
      <w:r>
        <w:rPr>
          <w:spacing w:val="34"/>
          <w:sz w:val="20"/>
        </w:rPr>
        <w:t> </w:t>
      </w:r>
      <w:r>
        <w:rPr>
          <w:sz w:val="20"/>
        </w:rPr>
        <w:t>platby</w:t>
      </w:r>
      <w:r>
        <w:rPr>
          <w:spacing w:val="36"/>
          <w:sz w:val="20"/>
        </w:rPr>
        <w:t> </w:t>
      </w:r>
      <w:r>
        <w:rPr>
          <w:sz w:val="20"/>
        </w:rPr>
        <w:t>za</w:t>
      </w:r>
      <w:r>
        <w:rPr>
          <w:spacing w:val="34"/>
          <w:sz w:val="20"/>
        </w:rPr>
        <w:t> </w:t>
      </w:r>
      <w:r>
        <w:rPr>
          <w:sz w:val="20"/>
        </w:rPr>
        <w:t>závazek</w:t>
      </w:r>
      <w:r>
        <w:rPr>
          <w:spacing w:val="34"/>
          <w:sz w:val="20"/>
        </w:rPr>
        <w:t> </w:t>
      </w:r>
      <w:r>
        <w:rPr>
          <w:sz w:val="20"/>
        </w:rPr>
        <w:t>veřejné</w:t>
      </w:r>
      <w:r>
        <w:rPr>
          <w:spacing w:val="33"/>
          <w:sz w:val="20"/>
        </w:rPr>
        <w:t> </w:t>
      </w:r>
      <w:r>
        <w:rPr>
          <w:sz w:val="20"/>
        </w:rPr>
        <w:t>služby,</w:t>
      </w:r>
      <w:r>
        <w:rPr>
          <w:spacing w:val="34"/>
          <w:sz w:val="20"/>
        </w:rPr>
        <w:t> </w:t>
      </w:r>
      <w:r>
        <w:rPr>
          <w:sz w:val="20"/>
        </w:rPr>
        <w:t>který</w:t>
      </w:r>
      <w:r>
        <w:rPr>
          <w:spacing w:val="34"/>
          <w:sz w:val="20"/>
        </w:rPr>
        <w:t> </w:t>
      </w:r>
      <w:r>
        <w:rPr>
          <w:sz w:val="20"/>
        </w:rPr>
        <w:t>je</w:t>
      </w:r>
      <w:r>
        <w:rPr>
          <w:spacing w:val="33"/>
          <w:sz w:val="20"/>
        </w:rPr>
        <w:t> </w:t>
      </w:r>
      <w:r>
        <w:rPr>
          <w:sz w:val="20"/>
        </w:rPr>
        <w:t>v souladu s</w:t>
      </w:r>
      <w:r>
        <w:rPr>
          <w:spacing w:val="-5"/>
          <w:sz w:val="20"/>
        </w:rPr>
        <w:t> </w:t>
      </w:r>
      <w:r>
        <w:rPr>
          <w:sz w:val="20"/>
        </w:rPr>
        <w:t>Rozhodnutím</w:t>
      </w:r>
      <w:r>
        <w:rPr>
          <w:spacing w:val="-6"/>
          <w:sz w:val="20"/>
        </w:rPr>
        <w:t> </w:t>
      </w:r>
      <w:r>
        <w:rPr>
          <w:sz w:val="20"/>
        </w:rPr>
        <w:t>Komise</w:t>
      </w:r>
      <w:r>
        <w:rPr>
          <w:spacing w:val="-5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dne</w:t>
      </w:r>
      <w:r>
        <w:rPr>
          <w:spacing w:val="-5"/>
          <w:sz w:val="20"/>
        </w:rPr>
        <w:t> </w:t>
      </w:r>
      <w:r>
        <w:rPr>
          <w:sz w:val="20"/>
        </w:rPr>
        <w:t>20.</w:t>
      </w:r>
      <w:r>
        <w:rPr>
          <w:spacing w:val="-4"/>
          <w:sz w:val="20"/>
        </w:rPr>
        <w:t> </w:t>
      </w:r>
      <w:r>
        <w:rPr>
          <w:sz w:val="20"/>
        </w:rPr>
        <w:t>12.</w:t>
      </w:r>
      <w:r>
        <w:rPr>
          <w:spacing w:val="-4"/>
          <w:sz w:val="20"/>
        </w:rPr>
        <w:t> </w:t>
      </w:r>
      <w:r>
        <w:rPr>
          <w:sz w:val="20"/>
        </w:rPr>
        <w:t>2011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použití</w:t>
      </w:r>
      <w:r>
        <w:rPr>
          <w:spacing w:val="-5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106</w:t>
      </w:r>
      <w:r>
        <w:rPr>
          <w:spacing w:val="-4"/>
          <w:sz w:val="20"/>
        </w:rPr>
        <w:t> </w:t>
      </w:r>
      <w:r>
        <w:rPr>
          <w:sz w:val="20"/>
        </w:rPr>
        <w:t>odst.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fungování</w:t>
      </w:r>
      <w:r>
        <w:rPr>
          <w:spacing w:val="-5"/>
          <w:sz w:val="20"/>
        </w:rPr>
        <w:t> </w:t>
      </w:r>
      <w:r>
        <w:rPr>
          <w:sz w:val="20"/>
        </w:rPr>
        <w:t>Evropské</w:t>
      </w:r>
      <w:r>
        <w:rPr>
          <w:spacing w:val="-5"/>
          <w:sz w:val="20"/>
        </w:rPr>
        <w:t> </w:t>
      </w:r>
      <w:r>
        <w:rPr>
          <w:sz w:val="20"/>
        </w:rPr>
        <w:t>unie na státní podporu ve formě vyrovnávací platby za závazek veřejné služby udělené určitým podnikům pověřeným poskytováním služeb obecného hospodářského zájmu (č. K(2011) 9380), 2012/21/EU, zveřejněném v Úředním věstníku EU dne 11. 1. 2012.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0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1" w:right="111" w:hanging="360"/>
        <w:jc w:val="left"/>
        <w:rPr>
          <w:sz w:val="20"/>
        </w:rPr>
      </w:pP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poskytnout</w:t>
      </w:r>
      <w:r>
        <w:rPr>
          <w:spacing w:val="-6"/>
          <w:sz w:val="20"/>
        </w:rPr>
        <w:t> </w:t>
      </w:r>
      <w:r>
        <w:rPr>
          <w:sz w:val="20"/>
        </w:rPr>
        <w:t>příjemci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podporu</w:t>
      </w:r>
      <w:r>
        <w:rPr>
          <w:spacing w:val="-5"/>
          <w:sz w:val="20"/>
        </w:rPr>
        <w:t> </w:t>
      </w:r>
      <w:r>
        <w:rPr>
          <w:sz w:val="20"/>
        </w:rPr>
        <w:t>formou</w:t>
      </w:r>
      <w:r>
        <w:rPr>
          <w:spacing w:val="-5"/>
          <w:sz w:val="20"/>
        </w:rPr>
        <w:t> </w:t>
      </w:r>
      <w:r>
        <w:rPr>
          <w:sz w:val="20"/>
        </w:rPr>
        <w:t>dotace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829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790,08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> </w:t>
      </w:r>
      <w:r>
        <w:rPr>
          <w:sz w:val="20"/>
        </w:rPr>
        <w:t>(slovy: jeden milion osm set dvacet devět tisíc sedm set devadesát korun českých a osm haléřů).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09" w:hanging="360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5"/>
          <w:sz w:val="20"/>
        </w:rPr>
        <w:t> </w:t>
      </w:r>
      <w:r>
        <w:rPr>
          <w:sz w:val="20"/>
        </w:rPr>
        <w:t>jejích příloh a činí 4 574 475,20 Kč.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40,00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15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> </w:t>
      </w:r>
      <w:r>
        <w:rPr>
          <w:sz w:val="20"/>
        </w:rPr>
        <w:t>výše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7"/>
          <w:sz w:val="20"/>
        </w:rPr>
        <w:t> </w:t>
      </w:r>
      <w:r>
        <w:rPr>
          <w:sz w:val="20"/>
        </w:rPr>
        <w:t>limitována</w:t>
      </w:r>
      <w:r>
        <w:rPr>
          <w:spacing w:val="17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16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1.</w:t>
      </w:r>
      <w:r>
        <w:rPr>
          <w:spacing w:val="18"/>
          <w:sz w:val="20"/>
        </w:rPr>
        <w:t> </w:t>
      </w:r>
      <w:r>
        <w:rPr>
          <w:sz w:val="20"/>
        </w:rPr>
        <w:t>Pokud</w:t>
      </w:r>
      <w:r>
        <w:rPr>
          <w:spacing w:val="19"/>
          <w:sz w:val="20"/>
        </w:rPr>
        <w:t> </w:t>
      </w:r>
      <w:r>
        <w:rPr>
          <w:sz w:val="20"/>
        </w:rPr>
        <w:t>skutečné</w:t>
      </w:r>
      <w:r>
        <w:rPr>
          <w:spacing w:val="15"/>
          <w:sz w:val="20"/>
        </w:rPr>
        <w:t> </w:t>
      </w:r>
      <w:r>
        <w:rPr>
          <w:sz w:val="20"/>
        </w:rPr>
        <w:t>výdaje</w:t>
      </w:r>
      <w:r>
        <w:rPr>
          <w:spacing w:val="17"/>
          <w:sz w:val="20"/>
        </w:rPr>
        <w:t> </w:t>
      </w:r>
      <w:r>
        <w:rPr>
          <w:sz w:val="20"/>
        </w:rPr>
        <w:t>akce</w:t>
      </w:r>
      <w:r>
        <w:rPr>
          <w:spacing w:val="15"/>
          <w:sz w:val="20"/>
        </w:rPr>
        <w:t> </w:t>
      </w:r>
      <w:r>
        <w:rPr>
          <w:sz w:val="20"/>
        </w:rPr>
        <w:t>(a</w:t>
      </w:r>
      <w:r>
        <w:rPr>
          <w:spacing w:val="17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1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</w:t>
      </w:r>
      <w:r>
        <w:rPr>
          <w:spacing w:val="-1"/>
          <w:sz w:val="20"/>
        </w:rPr>
        <w:t> </w:t>
      </w:r>
      <w:r>
        <w:rPr>
          <w:sz w:val="20"/>
        </w:rPr>
        <w:t>vznikly a byly uhrazeny ode dne 1. února 2020;</w:t>
      </w:r>
      <w:r>
        <w:rPr>
          <w:spacing w:val="-2"/>
          <w:sz w:val="20"/>
        </w:rPr>
        <w:t> </w:t>
      </w:r>
      <w:r>
        <w:rPr>
          <w:sz w:val="20"/>
        </w:rPr>
        <w:t>ustanovení článku 10 Výzvy není 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8"/>
          <w:sz w:val="20"/>
        </w:rPr>
        <w:t> </w:t>
      </w:r>
      <w:r>
        <w:rPr>
          <w:sz w:val="20"/>
        </w:rPr>
        <w:t>dodavatelům</w:t>
      </w:r>
      <w:r>
        <w:rPr>
          <w:spacing w:val="59"/>
          <w:sz w:val="20"/>
        </w:rPr>
        <w:t> </w:t>
      </w:r>
      <w:r>
        <w:rPr>
          <w:sz w:val="20"/>
        </w:rPr>
        <w:t>lze</w:t>
      </w:r>
      <w:r>
        <w:rPr>
          <w:spacing w:val="57"/>
          <w:sz w:val="20"/>
        </w:rPr>
        <w:t> </w:t>
      </w:r>
      <w:r>
        <w:rPr>
          <w:sz w:val="20"/>
        </w:rPr>
        <w:t>z podpory</w:t>
      </w:r>
      <w:r>
        <w:rPr>
          <w:spacing w:val="58"/>
          <w:sz w:val="20"/>
        </w:rPr>
        <w:t> </w:t>
      </w:r>
      <w:r>
        <w:rPr>
          <w:sz w:val="20"/>
        </w:rPr>
        <w:t>poskytované</w:t>
      </w:r>
      <w:r>
        <w:rPr>
          <w:spacing w:val="58"/>
          <w:sz w:val="20"/>
        </w:rPr>
        <w:t> </w:t>
      </w:r>
      <w:r>
        <w:rPr>
          <w:sz w:val="20"/>
        </w:rPr>
        <w:t>Fondem</w:t>
      </w:r>
      <w:r>
        <w:rPr>
          <w:spacing w:val="59"/>
          <w:sz w:val="20"/>
        </w:rPr>
        <w:t> </w:t>
      </w:r>
      <w:r>
        <w:rPr>
          <w:sz w:val="20"/>
        </w:rPr>
        <w:t>hradit</w:t>
      </w:r>
      <w:r>
        <w:rPr>
          <w:spacing w:val="58"/>
          <w:sz w:val="20"/>
        </w:rPr>
        <w:t> </w:t>
      </w:r>
      <w:r>
        <w:rPr>
          <w:sz w:val="20"/>
        </w:rPr>
        <w:t>pouze</w:t>
      </w:r>
      <w:r>
        <w:rPr>
          <w:spacing w:val="57"/>
          <w:sz w:val="20"/>
        </w:rPr>
        <w:t> </w:t>
      </w:r>
      <w:r>
        <w:rPr>
          <w:sz w:val="20"/>
        </w:rPr>
        <w:t>za</w:t>
      </w:r>
      <w:r>
        <w:rPr>
          <w:spacing w:val="60"/>
          <w:sz w:val="20"/>
        </w:rPr>
        <w:t> </w:t>
      </w:r>
      <w:r>
        <w:rPr>
          <w:sz w:val="20"/>
        </w:rPr>
        <w:t>stavební</w:t>
      </w:r>
      <w:r>
        <w:rPr>
          <w:spacing w:val="60"/>
          <w:sz w:val="20"/>
        </w:rPr>
        <w:t> </w:t>
      </w:r>
      <w:r>
        <w:rPr>
          <w:sz w:val="20"/>
        </w:rPr>
        <w:t>práce,</w:t>
      </w:r>
      <w:r>
        <w:rPr>
          <w:spacing w:val="61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</w:t>
      </w:r>
      <w:r>
        <w:rPr>
          <w:spacing w:val="40"/>
          <w:sz w:val="20"/>
        </w:rPr>
        <w:t> </w:t>
      </w:r>
      <w:r>
        <w:rPr>
          <w:sz w:val="20"/>
        </w:rPr>
        <w:t>článků 10 a 11 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4" w:hanging="284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2"/>
          <w:sz w:val="20"/>
        </w:rPr>
        <w:t> </w:t>
      </w:r>
      <w:r>
        <w:rPr>
          <w:sz w:val="20"/>
        </w:rPr>
        <w:t>průběžně</w:t>
      </w:r>
      <w:r>
        <w:rPr>
          <w:spacing w:val="-9"/>
          <w:sz w:val="20"/>
        </w:rPr>
        <w:t> </w:t>
      </w:r>
      <w:r>
        <w:rPr>
          <w:sz w:val="20"/>
        </w:rPr>
        <w:t>postupem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11"/>
          <w:sz w:val="20"/>
        </w:rPr>
        <w:t> </w:t>
      </w:r>
      <w:r>
        <w:rPr>
          <w:sz w:val="20"/>
        </w:rPr>
        <w:t>touto</w:t>
      </w:r>
      <w:r>
        <w:rPr>
          <w:spacing w:val="-10"/>
          <w:sz w:val="20"/>
        </w:rPr>
        <w:t> </w:t>
      </w:r>
      <w:r>
        <w:rPr>
          <w:sz w:val="20"/>
        </w:rPr>
        <w:t>Smlouvou</w:t>
      </w:r>
      <w:r>
        <w:rPr>
          <w:spacing w:val="-10"/>
          <w:sz w:val="20"/>
        </w:rPr>
        <w:t> </w:t>
      </w:r>
      <w:r>
        <w:rPr>
          <w:sz w:val="20"/>
        </w:rPr>
        <w:t>tak,</w:t>
      </w:r>
      <w:r>
        <w:rPr>
          <w:spacing w:val="-11"/>
          <w:sz w:val="20"/>
        </w:rPr>
        <w:t> </w:t>
      </w:r>
      <w:r>
        <w:rPr>
          <w:sz w:val="20"/>
        </w:rPr>
        <w:t>aby</w:t>
      </w:r>
      <w:r>
        <w:rPr>
          <w:spacing w:val="-12"/>
          <w:sz w:val="20"/>
        </w:rPr>
        <w:t> </w:t>
      </w:r>
      <w:r>
        <w:rPr>
          <w:sz w:val="20"/>
        </w:rPr>
        <w:t>byl 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jc w:val="left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829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790,08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3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9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4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7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 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15.3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1"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5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plné výši doložena bankovním výpisem), je vždy nutno předložit písemnou smlouvu/dohodu o</w:t>
      </w:r>
      <w:r>
        <w:rPr>
          <w:spacing w:val="-1"/>
          <w:sz w:val="20"/>
        </w:rPr>
        <w:t> </w:t>
      </w:r>
      <w:r>
        <w:rPr>
          <w:sz w:val="20"/>
        </w:rPr>
        <w:t>započtení vzájemných plnění stejného druhu (pohledávek a závazků) vzniklých na základě smluvního vztahu mezi příjemcem faktury a fakturujícím zhotovitelem, podepsanou příjemcem podpory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zhotovitelem. Tato</w:t>
      </w:r>
      <w:r>
        <w:rPr>
          <w:spacing w:val="-1"/>
          <w:sz w:val="20"/>
        </w:rPr>
        <w:t> </w:t>
      </w:r>
      <w:r>
        <w:rPr>
          <w:sz w:val="20"/>
        </w:rPr>
        <w:t>oboustranná vzájemná</w:t>
      </w:r>
      <w:r>
        <w:rPr>
          <w:spacing w:val="-2"/>
          <w:sz w:val="20"/>
        </w:rPr>
        <w:t> </w:t>
      </w:r>
      <w:r>
        <w:rPr>
          <w:sz w:val="20"/>
        </w:rPr>
        <w:t>dohoda</w:t>
      </w:r>
      <w:r>
        <w:rPr>
          <w:spacing w:val="-2"/>
          <w:sz w:val="20"/>
        </w:rPr>
        <w:t> </w:t>
      </w:r>
      <w:r>
        <w:rPr>
          <w:sz w:val="20"/>
        </w:rPr>
        <w:t>musí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 souladu s</w:t>
      </w:r>
      <w:r>
        <w:rPr>
          <w:spacing w:val="-2"/>
          <w:sz w:val="20"/>
        </w:rPr>
        <w:t> </w:t>
      </w:r>
      <w:r>
        <w:rPr>
          <w:sz w:val="20"/>
        </w:rPr>
        <w:t>občanským zákoníkem. V dohodě musí být uvedeny smluvní strany, identifikace projektu a faktura/y (v případě odlišného variabilního symbolu oproti číslu faktury je vhodné uvést i variabilní symbol), vzájemně započtené částky a měny, datum podpisu smluvních stran a podpisy obou smluvních stran.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3"/>
        <w:ind w:left="2643" w:right="4675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1" w:right="230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460" w:top="106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3" w:hanging="281"/>
        <w:jc w:val="both"/>
        <w:rPr>
          <w:sz w:val="20"/>
        </w:rPr>
      </w:pPr>
      <w:r>
        <w:rPr>
          <w:sz w:val="20"/>
        </w:rPr>
        <w:t>akce bude provedena v souladu s</w:t>
      </w:r>
      <w:r>
        <w:rPr>
          <w:spacing w:val="-1"/>
          <w:sz w:val="20"/>
        </w:rPr>
        <w:t> </w:t>
      </w:r>
      <w:r>
        <w:rPr>
          <w:sz w:val="20"/>
        </w:rPr>
        <w:t>Výzvou, žádostí o podporu, předloženou projektovou dokumentací včetně Fondem odsouhlasených změn, předloženým energetickým posouzením včetně Fondem odsouhlasených změn a touto Smlouvou,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8" w:after="0"/>
        <w:ind w:left="1090" w:right="116" w:hanging="281"/>
        <w:jc w:val="both"/>
        <w:rPr>
          <w:sz w:val="20"/>
        </w:rPr>
      </w:pPr>
      <w:r>
        <w:rPr>
          <w:sz w:val="20"/>
        </w:rPr>
        <w:t>dojde ke zlepšení energetické náročnosti budovy prostřednictvím zateplení obvodového pláště budovy, výměny otvorových výplní a zavedení energetického managementu,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6" w:hanging="281"/>
        <w:jc w:val="both"/>
        <w:rPr>
          <w:sz w:val="20"/>
        </w:rPr>
      </w:pP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termínu pro předložení Závěrečného vyhodnocení akce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 budou realizací projektu splněny tyto indikátory: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7"/>
        <w:gridCol w:w="1670"/>
        <w:gridCol w:w="1867"/>
        <w:gridCol w:w="1792"/>
      </w:tblGrid>
      <w:tr>
        <w:trPr>
          <w:trHeight w:val="506" w:hRule="atLeast"/>
        </w:trPr>
        <w:tc>
          <w:tcPr>
            <w:tcW w:w="3497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Indikátor</w:t>
            </w:r>
          </w:p>
        </w:tc>
        <w:tc>
          <w:tcPr>
            <w:tcW w:w="1670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Jednotka</w:t>
            </w:r>
          </w:p>
        </w:tc>
        <w:tc>
          <w:tcPr>
            <w:tcW w:w="1867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  <w:tc>
          <w:tcPr>
            <w:tcW w:w="1792" w:type="dxa"/>
          </w:tcPr>
          <w:p>
            <w:pPr>
              <w:pStyle w:val="TableParagraph"/>
              <w:spacing w:before="12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</w:tr>
      <w:tr>
        <w:trPr>
          <w:trHeight w:val="506" w:hRule="atLeast"/>
        </w:trPr>
        <w:tc>
          <w:tcPr>
            <w:tcW w:w="3497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CO2</w:t>
            </w:r>
          </w:p>
        </w:tc>
        <w:tc>
          <w:tcPr>
            <w:tcW w:w="1670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 CO2/rok</w:t>
            </w:r>
          </w:p>
        </w:tc>
        <w:tc>
          <w:tcPr>
            <w:tcW w:w="1867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187.47</w:t>
            </w:r>
          </w:p>
        </w:tc>
        <w:tc>
          <w:tcPr>
            <w:tcW w:w="1792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107.49</w:t>
            </w:r>
          </w:p>
        </w:tc>
      </w:tr>
      <w:tr>
        <w:trPr>
          <w:trHeight w:val="506" w:hRule="atLeast"/>
        </w:trPr>
        <w:tc>
          <w:tcPr>
            <w:tcW w:w="3497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energie</w:t>
            </w:r>
          </w:p>
        </w:tc>
        <w:tc>
          <w:tcPr>
            <w:tcW w:w="1670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67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1687.46</w:t>
            </w:r>
          </w:p>
        </w:tc>
        <w:tc>
          <w:tcPr>
            <w:tcW w:w="1792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922.22</w:t>
            </w:r>
          </w:p>
        </w:tc>
      </w:tr>
      <w:tr>
        <w:trPr>
          <w:trHeight w:val="532" w:hRule="atLeast"/>
        </w:trPr>
        <w:tc>
          <w:tcPr>
            <w:tcW w:w="3497" w:type="dxa"/>
          </w:tcPr>
          <w:p>
            <w:pPr>
              <w:pStyle w:val="TableParagraph"/>
              <w:spacing w:line="266" w:lineRule="exact"/>
              <w:ind w:left="388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 neobnovitelných zdrojů</w:t>
            </w:r>
          </w:p>
        </w:tc>
        <w:tc>
          <w:tcPr>
            <w:tcW w:w="1670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67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3759.67</w:t>
            </w:r>
          </w:p>
        </w:tc>
        <w:tc>
          <w:tcPr>
            <w:tcW w:w="1792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2020.95</w:t>
            </w:r>
          </w:p>
        </w:tc>
      </w:tr>
    </w:tbl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-5"/>
          <w:sz w:val="20"/>
        </w:rPr>
        <w:t> </w:t>
      </w:r>
      <w:r>
        <w:rPr>
          <w:sz w:val="20"/>
        </w:rPr>
        <w:t>udržitelnosti</w:t>
      </w:r>
      <w:r>
        <w:rPr>
          <w:spacing w:val="-6"/>
          <w:sz w:val="20"/>
        </w:rPr>
        <w:t> </w:t>
      </w:r>
      <w:r>
        <w:rPr>
          <w:sz w:val="20"/>
        </w:rPr>
        <w:t>splňovat</w:t>
      </w:r>
      <w:r>
        <w:rPr>
          <w:spacing w:val="-6"/>
          <w:sz w:val="20"/>
        </w:rPr>
        <w:t> </w:t>
      </w:r>
      <w:r>
        <w:rPr>
          <w:sz w:val="20"/>
        </w:rPr>
        <w:t>podmínky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13.1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g)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8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 (u</w:t>
      </w:r>
      <w:r>
        <w:rPr>
          <w:spacing w:val="-2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pěti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projektu (čl. 12 písm. f) Výzvy, včetně poznámky pod čarou č. 10 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veškeré</w:t>
      </w:r>
      <w:r>
        <w:rPr>
          <w:spacing w:val="19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vést</w:t>
      </w:r>
      <w:r>
        <w:rPr>
          <w:spacing w:val="19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2"/>
          <w:sz w:val="20"/>
        </w:rPr>
        <w:t> </w:t>
      </w:r>
      <w:r>
        <w:rPr>
          <w:sz w:val="20"/>
        </w:rPr>
        <w:t>563/1991</w:t>
      </w:r>
      <w:r>
        <w:rPr>
          <w:spacing w:val="20"/>
          <w:sz w:val="20"/>
        </w:rPr>
        <w:t> </w:t>
      </w:r>
      <w:r>
        <w:rPr>
          <w:sz w:val="20"/>
        </w:rPr>
        <w:t>Sb.,</w:t>
      </w:r>
      <w:r>
        <w:rPr>
          <w:spacing w:val="20"/>
          <w:sz w:val="20"/>
        </w:rPr>
        <w:t> </w:t>
      </w:r>
      <w:r>
        <w:rPr>
          <w:sz w:val="20"/>
        </w:rPr>
        <w:t>o účetnictví,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platném</w:t>
      </w:r>
      <w:r>
        <w:rPr>
          <w:spacing w:val="19"/>
          <w:sz w:val="20"/>
        </w:rPr>
        <w:t> </w:t>
      </w:r>
      <w:r>
        <w:rPr>
          <w:sz w:val="20"/>
        </w:rPr>
        <w:t>znění) či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daňové</w:t>
      </w:r>
      <w:r>
        <w:rPr>
          <w:spacing w:val="30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586/1992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daních</w:t>
      </w:r>
      <w:r>
        <w:rPr>
          <w:spacing w:val="28"/>
          <w:sz w:val="20"/>
        </w:rPr>
        <w:t> </w:t>
      </w:r>
      <w:r>
        <w:rPr>
          <w:sz w:val="20"/>
        </w:rPr>
        <w:t>z příjmů,</w:t>
      </w:r>
      <w:r>
        <w:rPr>
          <w:spacing w:val="30"/>
          <w:sz w:val="20"/>
        </w:rPr>
        <w:t> </w:t>
      </w:r>
      <w:r>
        <w:rPr>
          <w:sz w:val="20"/>
        </w:rPr>
        <w:t>v platném</w:t>
      </w:r>
      <w:r>
        <w:rPr>
          <w:spacing w:val="27"/>
          <w:sz w:val="20"/>
        </w:rPr>
        <w:t> </w:t>
      </w:r>
      <w:r>
        <w:rPr>
          <w:sz w:val="20"/>
        </w:rPr>
        <w:t>znění)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pokynů v čl. 12 písm. b) 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6"/>
          <w:sz w:val="20"/>
        </w:rPr>
        <w:t> </w:t>
      </w:r>
      <w:r>
        <w:rPr>
          <w:sz w:val="20"/>
        </w:rPr>
        <w:t>tzv.</w:t>
      </w:r>
      <w:r>
        <w:rPr>
          <w:spacing w:val="-5"/>
          <w:sz w:val="20"/>
        </w:rPr>
        <w:t> </w:t>
      </w:r>
      <w:r>
        <w:rPr>
          <w:sz w:val="20"/>
        </w:rPr>
        <w:t>dvojímu</w:t>
      </w:r>
      <w:r>
        <w:rPr>
          <w:spacing w:val="-4"/>
          <w:sz w:val="20"/>
        </w:rPr>
        <w:t> </w:t>
      </w:r>
      <w:r>
        <w:rPr>
          <w:sz w:val="20"/>
        </w:rPr>
        <w:t>financování,</w:t>
      </w:r>
      <w:r>
        <w:rPr>
          <w:spacing w:val="-6"/>
          <w:sz w:val="20"/>
        </w:rPr>
        <w:t> </w:t>
      </w:r>
      <w:r>
        <w:rPr>
          <w:sz w:val="20"/>
        </w:rPr>
        <w:t>tj.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postupovat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k)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8"/>
          <w:sz w:val="20"/>
        </w:rPr>
        <w:t> </w:t>
      </w:r>
      <w:r>
        <w:rPr>
          <w:sz w:val="20"/>
        </w:rPr>
        <w:t>pověřeným</w:t>
      </w:r>
      <w:r>
        <w:rPr>
          <w:spacing w:val="-8"/>
          <w:sz w:val="20"/>
        </w:rPr>
        <w:t> </w:t>
      </w:r>
      <w:r>
        <w:rPr>
          <w:sz w:val="20"/>
        </w:rPr>
        <w:t>Fondem</w:t>
      </w:r>
      <w:r>
        <w:rPr>
          <w:spacing w:val="-8"/>
          <w:sz w:val="20"/>
        </w:rPr>
        <w:t> </w:t>
      </w:r>
      <w:r>
        <w:rPr>
          <w:sz w:val="20"/>
        </w:rPr>
        <w:t>případně</w:t>
      </w:r>
      <w:r>
        <w:rPr>
          <w:spacing w:val="-7"/>
          <w:sz w:val="20"/>
        </w:rPr>
        <w:t> </w:t>
      </w:r>
      <w:r>
        <w:rPr>
          <w:sz w:val="20"/>
        </w:rPr>
        <w:t>jiným</w:t>
      </w:r>
      <w:r>
        <w:rPr>
          <w:spacing w:val="-8"/>
          <w:sz w:val="20"/>
        </w:rPr>
        <w:t> </w:t>
      </w:r>
      <w:r>
        <w:rPr>
          <w:sz w:val="20"/>
        </w:rPr>
        <w:t>oprávněným</w:t>
      </w:r>
      <w:r>
        <w:rPr>
          <w:spacing w:val="-8"/>
          <w:sz w:val="20"/>
        </w:rPr>
        <w:t> </w:t>
      </w:r>
      <w:r>
        <w:rPr>
          <w:sz w:val="20"/>
        </w:rPr>
        <w:t>kontrolním</w:t>
      </w:r>
      <w:r>
        <w:rPr>
          <w:spacing w:val="-6"/>
          <w:sz w:val="20"/>
        </w:rPr>
        <w:t> </w:t>
      </w:r>
      <w:r>
        <w:rPr>
          <w:sz w:val="20"/>
        </w:rPr>
        <w:t>orgánům,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 dobu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lhůtu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2" w:hanging="286"/>
        <w:jc w:val="both"/>
        <w:rPr>
          <w:sz w:val="20"/>
        </w:rPr>
      </w:pPr>
      <w:r>
        <w:rPr>
          <w:sz w:val="20"/>
        </w:rPr>
        <w:t>termín dokončení akce do konce 10/2024 a o dodržení tohoto termínu Fond bez zbytečného odkladu</w:t>
      </w:r>
      <w:r>
        <w:rPr>
          <w:spacing w:val="-14"/>
          <w:sz w:val="20"/>
        </w:rPr>
        <w:t> </w:t>
      </w:r>
      <w:r>
        <w:rPr>
          <w:sz w:val="20"/>
        </w:rPr>
        <w:t>informovat</w:t>
      </w:r>
      <w:r>
        <w:rPr>
          <w:spacing w:val="-13"/>
          <w:sz w:val="20"/>
        </w:rPr>
        <w:t> </w:t>
      </w:r>
      <w:r>
        <w:rPr>
          <w:sz w:val="20"/>
        </w:rPr>
        <w:t>(termínem</w:t>
      </w:r>
      <w:r>
        <w:rPr>
          <w:spacing w:val="-14"/>
          <w:sz w:val="20"/>
        </w:rPr>
        <w:t> </w:t>
      </w:r>
      <w:r>
        <w:rPr>
          <w:sz w:val="20"/>
        </w:rPr>
        <w:t>dokončení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rozumí</w:t>
      </w:r>
      <w:r>
        <w:rPr>
          <w:spacing w:val="-13"/>
          <w:sz w:val="20"/>
        </w:rPr>
        <w:t> </w:t>
      </w:r>
      <w:r>
        <w:rPr>
          <w:sz w:val="20"/>
        </w:rPr>
        <w:t>datum</w:t>
      </w:r>
      <w:r>
        <w:rPr>
          <w:spacing w:val="-14"/>
          <w:sz w:val="20"/>
        </w:rPr>
        <w:t> </w:t>
      </w:r>
      <w:r>
        <w:rPr>
          <w:sz w:val="20"/>
        </w:rPr>
        <w:t>uvedení</w:t>
      </w:r>
      <w:r>
        <w:rPr>
          <w:spacing w:val="-13"/>
          <w:sz w:val="20"/>
        </w:rPr>
        <w:t> </w:t>
      </w:r>
      <w:r>
        <w:rPr>
          <w:sz w:val="20"/>
        </w:rPr>
        <w:t>stavby</w:t>
      </w:r>
      <w:r>
        <w:rPr>
          <w:spacing w:val="-14"/>
          <w:sz w:val="20"/>
        </w:rPr>
        <w:t> </w:t>
      </w:r>
      <w:r>
        <w:rPr>
          <w:sz w:val="20"/>
        </w:rPr>
        <w:t>k</w:t>
      </w:r>
      <w:r>
        <w:rPr>
          <w:spacing w:val="-13"/>
          <w:sz w:val="20"/>
        </w:rPr>
        <w:t> </w:t>
      </w:r>
      <w:r>
        <w:rPr>
          <w:sz w:val="20"/>
        </w:rPr>
        <w:t>trvalému</w:t>
      </w:r>
      <w:r>
        <w:rPr>
          <w:spacing w:val="-14"/>
          <w:sz w:val="20"/>
        </w:rPr>
        <w:t> </w:t>
      </w:r>
      <w:r>
        <w:rPr>
          <w:sz w:val="20"/>
        </w:rPr>
        <w:t>provozu, v</w:t>
      </w:r>
      <w:r>
        <w:rPr>
          <w:spacing w:val="16"/>
          <w:sz w:val="20"/>
        </w:rPr>
        <w:t> </w:t>
      </w:r>
      <w:r>
        <w:rPr>
          <w:sz w:val="20"/>
        </w:rPr>
        <w:t>souladu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zákonem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16"/>
          <w:sz w:val="20"/>
        </w:rPr>
        <w:t> </w:t>
      </w:r>
      <w:r>
        <w:rPr>
          <w:sz w:val="20"/>
        </w:rPr>
        <w:t>183/2006</w:t>
      </w:r>
      <w:r>
        <w:rPr>
          <w:spacing w:val="16"/>
          <w:sz w:val="20"/>
        </w:rPr>
        <w:t> </w:t>
      </w:r>
      <w:r>
        <w:rPr>
          <w:sz w:val="20"/>
        </w:rPr>
        <w:t>Sb.,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uzemním</w:t>
      </w:r>
      <w:r>
        <w:rPr>
          <w:spacing w:val="15"/>
          <w:sz w:val="20"/>
        </w:rPr>
        <w:t> </w:t>
      </w:r>
      <w:r>
        <w:rPr>
          <w:sz w:val="20"/>
        </w:rPr>
        <w:t>plánování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stavebním</w:t>
      </w:r>
      <w:r>
        <w:rPr>
          <w:spacing w:val="15"/>
          <w:sz w:val="20"/>
        </w:rPr>
        <w:t> </w:t>
      </w:r>
      <w:r>
        <w:rPr>
          <w:sz w:val="20"/>
        </w:rPr>
        <w:t>řádu</w:t>
      </w:r>
      <w:r>
        <w:rPr>
          <w:spacing w:val="18"/>
          <w:sz w:val="20"/>
        </w:rPr>
        <w:t> </w:t>
      </w:r>
      <w:r>
        <w:rPr>
          <w:sz w:val="20"/>
        </w:rPr>
        <w:t>(stavební</w:t>
      </w:r>
      <w:r>
        <w:rPr>
          <w:spacing w:val="16"/>
          <w:sz w:val="20"/>
        </w:rPr>
        <w:t> </w:t>
      </w:r>
      <w:r>
        <w:rPr>
          <w:sz w:val="20"/>
        </w:rPr>
        <w:t>zákon), v</w:t>
      </w:r>
      <w:r>
        <w:rPr>
          <w:spacing w:val="-14"/>
          <w:sz w:val="20"/>
        </w:rPr>
        <w:t> </w:t>
      </w:r>
      <w:r>
        <w:rPr>
          <w:sz w:val="20"/>
        </w:rPr>
        <w:t>platném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(kolaudační</w:t>
      </w:r>
      <w:r>
        <w:rPr>
          <w:spacing w:val="-13"/>
          <w:sz w:val="20"/>
        </w:rPr>
        <w:t> </w:t>
      </w:r>
      <w:r>
        <w:rPr>
          <w:sz w:val="20"/>
        </w:rPr>
        <w:t>souhlas,</w:t>
      </w:r>
      <w:r>
        <w:rPr>
          <w:spacing w:val="-14"/>
          <w:sz w:val="20"/>
        </w:rPr>
        <w:t> </w:t>
      </w:r>
      <w:r>
        <w:rPr>
          <w:sz w:val="20"/>
        </w:rPr>
        <w:t>doložení</w:t>
      </w:r>
      <w:r>
        <w:rPr>
          <w:spacing w:val="-14"/>
          <w:sz w:val="20"/>
        </w:rPr>
        <w:t> </w:t>
      </w:r>
      <w:r>
        <w:rPr>
          <w:sz w:val="20"/>
        </w:rPr>
        <w:t>oslovení</w:t>
      </w:r>
      <w:r>
        <w:rPr>
          <w:spacing w:val="-13"/>
          <w:sz w:val="20"/>
        </w:rPr>
        <w:t> </w:t>
      </w:r>
      <w:r>
        <w:rPr>
          <w:sz w:val="20"/>
        </w:rPr>
        <w:t>stavebního</w:t>
      </w:r>
      <w:r>
        <w:rPr>
          <w:spacing w:val="-14"/>
          <w:sz w:val="20"/>
        </w:rPr>
        <w:t> </w:t>
      </w:r>
      <w:r>
        <w:rPr>
          <w:sz w:val="20"/>
        </w:rPr>
        <w:t>úřadu,</w:t>
      </w:r>
      <w:r>
        <w:rPr>
          <w:spacing w:val="-14"/>
          <w:sz w:val="20"/>
        </w:rPr>
        <w:t> </w:t>
      </w:r>
      <w:r>
        <w:rPr>
          <w:sz w:val="20"/>
        </w:rPr>
        <w:t>případně</w:t>
      </w:r>
      <w:r>
        <w:rPr>
          <w:spacing w:val="-13"/>
          <w:sz w:val="20"/>
        </w:rPr>
        <w:t> </w:t>
      </w:r>
      <w:r>
        <w:rPr>
          <w:sz w:val="20"/>
        </w:rPr>
        <w:t>písemný</w:t>
      </w:r>
      <w:r>
        <w:rPr>
          <w:spacing w:val="-14"/>
          <w:sz w:val="20"/>
        </w:rPr>
        <w:t> </w:t>
      </w:r>
      <w:r>
        <w:rPr>
          <w:sz w:val="20"/>
        </w:rPr>
        <w:t>souhlas, že stavbu lze užívat),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4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01/2025</w:t>
      </w:r>
      <w:r>
        <w:rPr>
          <w:spacing w:val="27"/>
          <w:sz w:val="20"/>
        </w:rPr>
        <w:t> </w:t>
      </w:r>
      <w:r>
        <w:rPr>
          <w:sz w:val="20"/>
        </w:rPr>
        <w:t>předložit</w:t>
      </w:r>
      <w:r>
        <w:rPr>
          <w:spacing w:val="24"/>
          <w:sz w:val="20"/>
        </w:rPr>
        <w:t> </w:t>
      </w:r>
      <w:r>
        <w:rPr>
          <w:sz w:val="20"/>
        </w:rPr>
        <w:t>prostřednictvím</w:t>
      </w:r>
      <w:r>
        <w:rPr>
          <w:spacing w:val="24"/>
          <w:sz w:val="20"/>
        </w:rPr>
        <w:t> </w:t>
      </w:r>
      <w:r>
        <w:rPr>
          <w:sz w:val="20"/>
        </w:rPr>
        <w:t>AIS</w:t>
      </w:r>
      <w:r>
        <w:rPr>
          <w:spacing w:val="24"/>
          <w:sz w:val="20"/>
        </w:rPr>
        <w:t> </w:t>
      </w:r>
      <w:r>
        <w:rPr>
          <w:sz w:val="20"/>
        </w:rPr>
        <w:t>SFŽP</w:t>
      </w:r>
      <w:r>
        <w:rPr>
          <w:spacing w:val="28"/>
          <w:sz w:val="20"/>
        </w:rPr>
        <w:t> </w:t>
      </w:r>
      <w:r>
        <w:rPr>
          <w:sz w:val="20"/>
        </w:rPr>
        <w:t>ČR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podklady k Závěrečnému vyhodnocení akce (dále jen „ZVA“) podle čl. 15 bodu 15.4 Výzvy.</w:t>
      </w:r>
    </w:p>
    <w:p>
      <w:pPr>
        <w:pStyle w:val="BodyText"/>
        <w:spacing w:before="121"/>
        <w:ind w:left="948" w:right="111"/>
      </w:pPr>
      <w:r>
        <w:rPr/>
        <w:t>K ZVA může Fond vydat závazné pokyny (či požádat o informace), které mohou jeho obsah blíže 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10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 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 odkladu</w:t>
      </w:r>
      <w:r>
        <w:rPr>
          <w:spacing w:val="-7"/>
        </w:rPr>
        <w:t> </w:t>
      </w:r>
      <w:r>
        <w:rPr/>
        <w:t>(případně</w:t>
      </w:r>
      <w:r>
        <w:rPr>
          <w:spacing w:val="-11"/>
        </w:rPr>
        <w:t> </w:t>
      </w:r>
      <w:r>
        <w:rPr/>
        <w:t>ve</w:t>
      </w:r>
      <w:r>
        <w:rPr>
          <w:spacing w:val="-11"/>
        </w:rPr>
        <w:t> </w:t>
      </w:r>
      <w:r>
        <w:rPr/>
        <w:t>lhůtě</w:t>
      </w:r>
      <w:r>
        <w:rPr>
          <w:spacing w:val="-7"/>
        </w:rPr>
        <w:t> </w:t>
      </w:r>
      <w:r>
        <w:rPr/>
        <w:t>stanovené</w:t>
      </w:r>
      <w:r>
        <w:rPr>
          <w:spacing w:val="-9"/>
        </w:rPr>
        <w:t> </w:t>
      </w:r>
      <w:r>
        <w:rPr/>
        <w:t>Fondem)</w:t>
      </w:r>
      <w:r>
        <w:rPr>
          <w:spacing w:val="-10"/>
        </w:rPr>
        <w:t> </w:t>
      </w:r>
      <w:r>
        <w:rPr/>
        <w:t>splnit.</w:t>
      </w:r>
      <w:r>
        <w:rPr>
          <w:spacing w:val="-8"/>
        </w:rPr>
        <w:t> </w:t>
      </w:r>
      <w:r>
        <w:rPr/>
        <w:t>Fond</w:t>
      </w:r>
      <w:r>
        <w:rPr>
          <w:spacing w:val="-10"/>
        </w:rPr>
        <w:t> </w:t>
      </w:r>
      <w:r>
        <w:rPr/>
        <w:t>není</w:t>
      </w:r>
      <w:r>
        <w:rPr>
          <w:spacing w:val="-8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vydat</w:t>
      </w:r>
      <w:r>
        <w:rPr>
          <w:spacing w:val="-11"/>
        </w:rPr>
        <w:t> </w:t>
      </w:r>
      <w:r>
        <w:rPr/>
        <w:t>protokol</w:t>
      </w:r>
      <w:r>
        <w:rPr>
          <w:spacing w:val="-11"/>
        </w:rPr>
        <w:t> </w:t>
      </w:r>
      <w:r>
        <w:rPr/>
        <w:t>o</w:t>
      </w:r>
      <w:r>
        <w:rPr>
          <w:spacing w:val="-7"/>
        </w:rPr>
        <w:t> </w:t>
      </w:r>
      <w:r>
        <w:rPr/>
        <w:t>ZVA</w:t>
      </w:r>
      <w:r>
        <w:rPr>
          <w:spacing w:val="-9"/>
        </w:rPr>
        <w:t> </w:t>
      </w:r>
      <w:r>
        <w:rPr/>
        <w:t>dříve, než obdrží veškeré požadované podklady a</w:t>
      </w:r>
      <w:r>
        <w:rPr>
          <w:spacing w:val="-4"/>
        </w:rPr>
        <w:t> </w:t>
      </w:r>
      <w:r>
        <w:rPr/>
        <w:t>informace, na základě kterých bude moci jednoznačně rozhodnout o plnění podmínek této Smlouvy a rovněž v případě, že příjemce podpory je v prodlení</w:t>
      </w:r>
      <w:r>
        <w:rPr>
          <w:spacing w:val="40"/>
        </w:rPr>
        <w:t> </w:t>
      </w:r>
      <w:r>
        <w:rPr/>
        <w:t>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  <w:ind w:left="3414"/>
      </w:pPr>
      <w:r>
        <w:rPr>
          <w:spacing w:val="-5"/>
        </w:rPr>
        <w:t>V.</w:t>
      </w:r>
    </w:p>
    <w:p>
      <w:pPr>
        <w:pStyle w:val="Heading2"/>
        <w:ind w:left="1325" w:right="1059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4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bodů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6,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druhou odrážkou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2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3"/>
          <w:sz w:val="20"/>
        </w:rPr>
        <w:t> </w:t>
      </w:r>
      <w:r>
        <w:rPr>
          <w:sz w:val="20"/>
        </w:rPr>
        <w:t>c)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d),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sz w:val="20"/>
        </w:rPr>
        <w:t>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09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Byl-li naplněn účel akce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4"/>
          <w:sz w:val="20"/>
        </w:rPr>
        <w:t> </w:t>
      </w:r>
      <w:r>
        <w:rPr>
          <w:sz w:val="20"/>
        </w:rPr>
        <w:t>druhou</w:t>
      </w:r>
      <w:r>
        <w:rPr>
          <w:spacing w:val="-14"/>
          <w:sz w:val="20"/>
        </w:rPr>
        <w:t> </w:t>
      </w:r>
      <w:r>
        <w:rPr>
          <w:sz w:val="20"/>
        </w:rPr>
        <w:t>nebo</w:t>
      </w:r>
      <w:r>
        <w:rPr>
          <w:spacing w:val="-13"/>
          <w:sz w:val="20"/>
        </w:rPr>
        <w:t> </w:t>
      </w:r>
      <w:r>
        <w:rPr>
          <w:sz w:val="20"/>
        </w:rPr>
        <w:t>třetí</w:t>
      </w:r>
      <w:r>
        <w:rPr>
          <w:spacing w:val="-14"/>
          <w:sz w:val="20"/>
        </w:rPr>
        <w:t> </w:t>
      </w:r>
      <w:r>
        <w:rPr>
          <w:sz w:val="20"/>
        </w:rPr>
        <w:t>odrážkou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4"/>
          <w:sz w:val="20"/>
        </w:rPr>
        <w:t> </w:t>
      </w:r>
      <w:r>
        <w:rPr>
          <w:sz w:val="20"/>
        </w:rPr>
        <w:t>50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4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50-89,99 % stanovených indikátorů, bude toto porušení postiženo odvodem v rozmezí 10-50</w:t>
      </w:r>
    </w:p>
    <w:p>
      <w:pPr>
        <w:pStyle w:val="BodyText"/>
        <w:ind w:right="111"/>
      </w:pPr>
      <w:r>
        <w:rPr/>
        <w:t>% z</w:t>
      </w:r>
      <w:r>
        <w:rPr>
          <w:spacing w:val="-2"/>
        </w:rPr>
        <w:t> </w:t>
      </w:r>
      <w:r>
        <w:rPr/>
        <w:t>poskytnuté podpory v závislosti na míře porušení stanovených indikátorů účelu akce. Plnění účelu 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termínu</w:t>
      </w:r>
      <w:r>
        <w:rPr>
          <w:spacing w:val="-8"/>
          <w:sz w:val="20"/>
        </w:rPr>
        <w:t> </w:t>
      </w:r>
      <w:r>
        <w:rPr>
          <w:sz w:val="20"/>
        </w:rPr>
        <w:t>dokončení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c)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 1 písm. d) bude postiženo odvodem ve výši 0,5 % z poskytnuté podpory za každý započatý měsíc prodlení.</w:t>
      </w:r>
      <w:r>
        <w:rPr>
          <w:spacing w:val="67"/>
          <w:sz w:val="20"/>
        </w:rPr>
        <w:t> </w:t>
      </w:r>
      <w:r>
        <w:rPr>
          <w:sz w:val="20"/>
        </w:rPr>
        <w:t>Porušení</w:t>
      </w:r>
      <w:r>
        <w:rPr>
          <w:spacing w:val="67"/>
          <w:sz w:val="20"/>
        </w:rPr>
        <w:t> </w:t>
      </w:r>
      <w:r>
        <w:rPr>
          <w:sz w:val="20"/>
        </w:rPr>
        <w:t>těchto</w:t>
      </w:r>
      <w:r>
        <w:rPr>
          <w:spacing w:val="69"/>
          <w:sz w:val="20"/>
        </w:rPr>
        <w:t> </w:t>
      </w:r>
      <w:r>
        <w:rPr>
          <w:sz w:val="20"/>
        </w:rPr>
        <w:t>povinností</w:t>
      </w:r>
      <w:r>
        <w:rPr>
          <w:spacing w:val="67"/>
          <w:sz w:val="20"/>
        </w:rPr>
        <w:t> </w:t>
      </w:r>
      <w:r>
        <w:rPr>
          <w:sz w:val="20"/>
        </w:rPr>
        <w:t>nepřesahující</w:t>
      </w:r>
      <w:r>
        <w:rPr>
          <w:spacing w:val="68"/>
          <w:sz w:val="20"/>
        </w:rPr>
        <w:t> </w:t>
      </w:r>
      <w:r>
        <w:rPr>
          <w:sz w:val="20"/>
        </w:rPr>
        <w:t>lhůtu</w:t>
      </w:r>
      <w:r>
        <w:rPr>
          <w:spacing w:val="67"/>
          <w:sz w:val="20"/>
        </w:rPr>
        <w:t> </w:t>
      </w:r>
      <w:r>
        <w:rPr>
          <w:sz w:val="20"/>
        </w:rPr>
        <w:t>10</w:t>
      </w:r>
      <w:r>
        <w:rPr>
          <w:spacing w:val="67"/>
          <w:sz w:val="20"/>
        </w:rPr>
        <w:t> </w:t>
      </w:r>
      <w:r>
        <w:rPr>
          <w:sz w:val="20"/>
        </w:rPr>
        <w:t>kalendářních</w:t>
      </w:r>
      <w:r>
        <w:rPr>
          <w:spacing w:val="67"/>
          <w:sz w:val="20"/>
        </w:rPr>
        <w:t> </w:t>
      </w:r>
      <w:r>
        <w:rPr>
          <w:sz w:val="20"/>
        </w:rPr>
        <w:t>dnů</w:t>
      </w:r>
      <w:r>
        <w:rPr>
          <w:spacing w:val="67"/>
          <w:sz w:val="20"/>
        </w:rPr>
        <w:t> </w:t>
      </w:r>
      <w:r>
        <w:rPr>
          <w:sz w:val="20"/>
        </w:rPr>
        <w:t>nebude</w:t>
      </w:r>
      <w:r>
        <w:rPr>
          <w:spacing w:val="66"/>
          <w:sz w:val="20"/>
        </w:rPr>
        <w:t> </w:t>
      </w:r>
      <w:r>
        <w:rPr>
          <w:sz w:val="20"/>
        </w:rPr>
        <w:t>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line="265" w:lineRule="exact"/>
        <w:ind w:left="3417"/>
      </w:pPr>
      <w:r>
        <w:rPr>
          <w:spacing w:val="-5"/>
        </w:rPr>
        <w:t>VI.</w:t>
      </w:r>
    </w:p>
    <w:p>
      <w:pPr>
        <w:pStyle w:val="Heading2"/>
        <w:spacing w:line="265" w:lineRule="exact"/>
        <w:ind w:left="3416" w:right="3148"/>
      </w:pPr>
      <w:r>
        <w:rPr/>
        <w:t>Prohlášení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2"/>
        </w:rPr>
        <w:t>bezdlužnosti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8" w:hanging="284"/>
        <w:jc w:val="both"/>
        <w:rPr>
          <w:sz w:val="20"/>
        </w:rPr>
      </w:pPr>
      <w:r>
        <w:rPr>
          <w:sz w:val="20"/>
        </w:rPr>
        <w:t>Příjemce podpory podpisem této Smlouvy prohlašuje, že plní podmínky pro poskytnutí dotace, stanovené v čl. 13 bodu 13.1 písm. f) 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bere</w:t>
      </w:r>
      <w:r>
        <w:rPr>
          <w:spacing w:val="-4"/>
          <w:sz w:val="20"/>
        </w:rPr>
        <w:t> </w:t>
      </w:r>
      <w:r>
        <w:rPr>
          <w:sz w:val="20"/>
        </w:rPr>
        <w:t>přitom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vědomí,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pokud</w:t>
      </w:r>
      <w:r>
        <w:rPr>
          <w:spacing w:val="-3"/>
          <w:sz w:val="20"/>
        </w:rPr>
        <w:t> </w:t>
      </w:r>
      <w:r>
        <w:rPr>
          <w:sz w:val="20"/>
        </w:rPr>
        <w:t>prohlášení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pravdivé, bude</w:t>
      </w:r>
      <w:r>
        <w:rPr>
          <w:spacing w:val="-4"/>
          <w:sz w:val="20"/>
        </w:rPr>
        <w:t> </w:t>
      </w:r>
      <w:r>
        <w:rPr>
          <w:sz w:val="20"/>
        </w:rPr>
        <w:t>přijetí podpory dle této Smlouvy považováno za neoprávněné použití finančních prostředků poskytnutých ze státního fondu ve smyslu zákona č. 218/2000 Sb., o rozpočtových pravidlech a o změně některých souvisejících zákonů (rozpočtová pravidla), v platném znění, a že mohou být uplatněny odvody podle tohoto zákona.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  <w:ind w:left="3419"/>
      </w:pPr>
      <w:r>
        <w:rPr>
          <w:spacing w:val="-4"/>
        </w:rPr>
        <w:t>VII.</w:t>
      </w:r>
    </w:p>
    <w:p>
      <w:pPr>
        <w:pStyle w:val="Heading2"/>
        <w:spacing w:before="1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1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4"/>
          <w:sz w:val="20"/>
        </w:rPr>
        <w:t> </w:t>
      </w:r>
      <w:r>
        <w:rPr>
          <w:sz w:val="20"/>
        </w:rPr>
        <w:t>povinnost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2"/>
        <w:ind w:left="0"/>
        <w:jc w:val="left"/>
        <w:rPr>
          <w:sz w:val="31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8"/>
        <w:ind w:left="0"/>
        <w:jc w:val="left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41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aspektech, než je uvedeno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 schopen prokázat, 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jc w:val="left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6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31"/>
              <w:rPr>
                <w:sz w:val="20"/>
              </w:rPr>
            </w:pPr>
            <w:r>
              <w:rPr>
                <w:sz w:val="20"/>
              </w:rPr>
              <w:t>souladu jeho postupu podle článku IV bodu 2 </w:t>
            </w:r>
            <w:r>
              <w:rPr>
                <w:sz w:val="22"/>
              </w:rPr>
              <w:t>písm. j), </w:t>
            </w: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6060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2024-05-06T12:00:05Z</dcterms:created>
  <dcterms:modified xsi:type="dcterms:W3CDTF">2024-05-06T12:00:05Z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2024-05-06T00:00:00Z</vt:filetime>
  </property>
</Properties>
</file>