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  </w:t>
      </w:r>
      <w:r w:rsidR="005B7300" w:rsidRPr="00151D3F">
        <w:rPr>
          <w:rFonts w:ascii="Arial" w:hAnsi="Arial" w:cs="Arial"/>
          <w:i/>
        </w:rPr>
        <w:t xml:space="preserve">: </w:t>
      </w:r>
      <w:r w:rsidR="0092762F" w:rsidRPr="00151D3F">
        <w:rPr>
          <w:rFonts w:ascii="Arial" w:hAnsi="Arial" w:cs="Arial"/>
          <w:i/>
        </w:rPr>
        <w:t xml:space="preserve">Služby Boskovice, </w:t>
      </w:r>
      <w:proofErr w:type="spellStart"/>
      <w:r w:rsidR="0092762F" w:rsidRPr="00151D3F">
        <w:rPr>
          <w:rFonts w:ascii="Arial" w:hAnsi="Arial" w:cs="Arial"/>
          <w:i/>
        </w:rPr>
        <w:t>s.r.o</w:t>
      </w:r>
      <w:proofErr w:type="spellEnd"/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24683C1F" w14:textId="3BD167CA" w:rsidR="00AC42BA" w:rsidRPr="00151D3F" w:rsidRDefault="00F77458" w:rsidP="00A712B0">
      <w:pPr>
        <w:pStyle w:val="Zkladntext"/>
        <w:rPr>
          <w:rFonts w:ascii="Arial" w:hAnsi="Arial" w:cs="Arial"/>
          <w:i w:val="0"/>
          <w:szCs w:val="20"/>
        </w:rPr>
      </w:pPr>
      <w:r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>IČO</w:t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  <w:t xml:space="preserve">: </w:t>
      </w:r>
      <w:r w:rsidR="00AE5B09" w:rsidRPr="00151D3F">
        <w:rPr>
          <w:rFonts w:ascii="Arial" w:hAnsi="Arial" w:cs="Arial"/>
        </w:rPr>
        <w:t>26944855</w:t>
      </w:r>
      <w:r w:rsidRPr="00151D3F">
        <w:rPr>
          <w:rFonts w:ascii="Arial" w:hAnsi="Arial" w:cs="Arial"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72F5675C" w:rsidR="00AC42BA" w:rsidRPr="00151D3F" w:rsidRDefault="00377A87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="005B7300"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0852DB00" w14:textId="73258AEC" w:rsidR="00AC42BA" w:rsidRDefault="00F84ECF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         Zapsaná v OR u KS v Brně, oddíl C, vložka 47100</w:t>
      </w:r>
    </w:p>
    <w:p w14:paraId="024F8197" w14:textId="77777777" w:rsidR="00F84ECF" w:rsidRPr="00151D3F" w:rsidRDefault="00F84ECF">
      <w:pPr>
        <w:rPr>
          <w:rFonts w:ascii="Arial" w:hAnsi="Arial" w:cs="Arial"/>
          <w:i/>
          <w:szCs w:val="20"/>
        </w:rPr>
      </w:pPr>
    </w:p>
    <w:p w14:paraId="6DA83D87" w14:textId="5D4D8B2F" w:rsidR="00AC42BA" w:rsidRDefault="00F7745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proofErr w:type="spellStart"/>
      <w:r w:rsidR="002A2FA9" w:rsidRPr="002A2FA9">
        <w:rPr>
          <w:rFonts w:ascii="Arial" w:hAnsi="Arial" w:cs="Arial"/>
          <w:i/>
        </w:rPr>
        <w:t>RoKoMaR</w:t>
      </w:r>
      <w:proofErr w:type="spellEnd"/>
      <w:r w:rsidR="002A2FA9" w:rsidRPr="002A2FA9">
        <w:rPr>
          <w:rFonts w:ascii="Arial" w:hAnsi="Arial" w:cs="Arial"/>
          <w:i/>
        </w:rPr>
        <w:t xml:space="preserve"> s.r.o.</w:t>
      </w:r>
    </w:p>
    <w:p w14:paraId="2BA3AF0A" w14:textId="3721B8D6" w:rsidR="002A2FA9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Vančurova 1800/27</w:t>
      </w:r>
    </w:p>
    <w:p w14:paraId="2D8CD168" w14:textId="19189A4A" w:rsidR="002A2FA9" w:rsidRPr="00151D3F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56802 Svitavy</w:t>
      </w:r>
    </w:p>
    <w:p w14:paraId="17472A9A" w14:textId="791703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E21328">
        <w:rPr>
          <w:rFonts w:ascii="Arial" w:hAnsi="Arial" w:cs="Arial"/>
          <w:i/>
        </w:rPr>
        <w:t xml:space="preserve"> </w:t>
      </w:r>
      <w:r w:rsidR="002A2FA9">
        <w:rPr>
          <w:rFonts w:ascii="Arial" w:hAnsi="Arial" w:cs="Arial"/>
          <w:i/>
        </w:rPr>
        <w:t>Romanem Kovářem, jednatelem</w:t>
      </w:r>
      <w:r w:rsidRPr="00151D3F">
        <w:rPr>
          <w:rFonts w:ascii="Arial" w:hAnsi="Arial" w:cs="Arial"/>
          <w:i/>
        </w:rPr>
        <w:tab/>
        <w:t xml:space="preserve"> </w:t>
      </w:r>
    </w:p>
    <w:p w14:paraId="203A23F3" w14:textId="02FB887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08706590</w:t>
      </w:r>
      <w:r w:rsidRPr="00151D3F">
        <w:rPr>
          <w:rFonts w:ascii="Arial" w:hAnsi="Arial" w:cs="Arial"/>
          <w:i/>
        </w:rPr>
        <w:tab/>
      </w:r>
    </w:p>
    <w:p w14:paraId="7181D81F" w14:textId="06AF98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CZ08706590</w:t>
      </w:r>
      <w:r w:rsidRPr="00151D3F">
        <w:rPr>
          <w:rFonts w:ascii="Arial" w:hAnsi="Arial" w:cs="Arial"/>
          <w:i/>
        </w:rPr>
        <w:tab/>
      </w:r>
    </w:p>
    <w:p w14:paraId="3A4F20ED" w14:textId="41810748" w:rsidR="00EE0CAE" w:rsidRPr="00151D3F" w:rsidRDefault="00EE0CAE" w:rsidP="00EE0CAE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Fio banka, a.s.</w:t>
      </w:r>
      <w:r w:rsidRPr="00151D3F">
        <w:rPr>
          <w:rFonts w:ascii="Arial" w:hAnsi="Arial" w:cs="Arial"/>
          <w:i/>
        </w:rPr>
        <w:tab/>
      </w:r>
    </w:p>
    <w:p w14:paraId="08AEF5C6" w14:textId="5BF0DB47" w:rsidR="00EE0CAE" w:rsidRPr="00151D3F" w:rsidRDefault="00EE0CAE" w:rsidP="00EE0CAE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2201727096/2010</w:t>
      </w:r>
      <w:r w:rsidRPr="00151D3F">
        <w:rPr>
          <w:rFonts w:ascii="Arial" w:hAnsi="Arial" w:cs="Arial"/>
          <w:i/>
        </w:rPr>
        <w:t xml:space="preserve">           </w:t>
      </w:r>
    </w:p>
    <w:p w14:paraId="3118ECC3" w14:textId="3B175FF5" w:rsidR="00AC42BA" w:rsidRPr="00151D3F" w:rsidRDefault="002A2FA9" w:rsidP="00EE0CAE">
      <w:pPr>
        <w:ind w:firstLine="708"/>
        <w:rPr>
          <w:rFonts w:ascii="Arial" w:hAnsi="Arial" w:cs="Arial"/>
          <w:i/>
          <w:szCs w:val="20"/>
        </w:rPr>
      </w:pPr>
      <w:r w:rsidRPr="002A2FA9">
        <w:rPr>
          <w:rFonts w:ascii="Arial" w:hAnsi="Arial" w:cs="Arial"/>
          <w:i/>
        </w:rPr>
        <w:t>Zapsáno u Krajského soudu v Hradci Králové oddíl C, vložka 44904</w:t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377A87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56753EC7" w14:textId="77777777" w:rsidR="00377A87" w:rsidRPr="00151D3F" w:rsidRDefault="00377A87" w:rsidP="00377A87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14:paraId="7902DF0F" w14:textId="5CE06009" w:rsidR="00AC42BA" w:rsidRPr="00151D3F" w:rsidRDefault="00286586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díla </w:t>
      </w:r>
      <w:r w:rsidR="00EE0CAE">
        <w:rPr>
          <w:rFonts w:ascii="Arial" w:hAnsi="Arial" w:cs="Arial"/>
        </w:rPr>
        <w:t>j</w:t>
      </w:r>
      <w:r w:rsidR="00FE3498">
        <w:rPr>
          <w:rFonts w:ascii="Arial" w:hAnsi="Arial" w:cs="Arial"/>
        </w:rPr>
        <w:t xml:space="preserve">e </w:t>
      </w:r>
      <w:r w:rsidR="00995C02">
        <w:rPr>
          <w:rFonts w:ascii="Arial" w:hAnsi="Arial" w:cs="Arial"/>
        </w:rPr>
        <w:t xml:space="preserve">výměna </w:t>
      </w:r>
      <w:r w:rsidR="00654922">
        <w:rPr>
          <w:rFonts w:ascii="Arial" w:hAnsi="Arial" w:cs="Arial"/>
        </w:rPr>
        <w:t xml:space="preserve">vizualizace </w:t>
      </w:r>
      <w:r w:rsidR="004226CB">
        <w:rPr>
          <w:rFonts w:ascii="Arial" w:hAnsi="Arial" w:cs="Arial"/>
        </w:rPr>
        <w:t xml:space="preserve">pro objektové předávací stanice (OPS) </w:t>
      </w:r>
      <w:r w:rsidR="00A103DE">
        <w:rPr>
          <w:rFonts w:ascii="Arial" w:hAnsi="Arial" w:cs="Arial"/>
        </w:rPr>
        <w:t xml:space="preserve">na </w:t>
      </w:r>
      <w:r w:rsidR="00F92B91">
        <w:rPr>
          <w:rFonts w:ascii="Arial" w:hAnsi="Arial" w:cs="Arial"/>
        </w:rPr>
        <w:t xml:space="preserve">ulici </w:t>
      </w:r>
      <w:r w:rsidR="00113A18" w:rsidRPr="00113A18">
        <w:rPr>
          <w:rFonts w:ascii="Arial" w:hAnsi="Arial" w:cs="Arial"/>
        </w:rPr>
        <w:t>Bílkov</w:t>
      </w:r>
      <w:r w:rsidR="00113A18">
        <w:rPr>
          <w:rFonts w:ascii="Arial" w:hAnsi="Arial" w:cs="Arial"/>
        </w:rPr>
        <w:t>a</w:t>
      </w:r>
      <w:r w:rsidR="00113A18" w:rsidRPr="00113A18">
        <w:rPr>
          <w:rFonts w:ascii="Arial" w:hAnsi="Arial" w:cs="Arial"/>
        </w:rPr>
        <w:t>, Mánesova, Husova, Otakara Chlupa a Slovákova</w:t>
      </w:r>
      <w:r w:rsidR="00EE0CAE">
        <w:rPr>
          <w:rFonts w:ascii="Arial" w:hAnsi="Arial" w:cs="Arial"/>
        </w:rPr>
        <w:t>.</w:t>
      </w:r>
    </w:p>
    <w:p w14:paraId="7B8F079A" w14:textId="27E04D9E" w:rsidR="00995C02" w:rsidRPr="000D35F3" w:rsidRDefault="00F77458" w:rsidP="0075606A">
      <w:pPr>
        <w:numPr>
          <w:ilvl w:val="1"/>
          <w:numId w:val="1"/>
        </w:numPr>
        <w:ind w:right="-993"/>
        <w:rPr>
          <w:rFonts w:ascii="Arial" w:hAnsi="Arial" w:cs="Arial"/>
          <w:i/>
          <w:szCs w:val="20"/>
        </w:rPr>
      </w:pPr>
      <w:r w:rsidRPr="000D35F3">
        <w:rPr>
          <w:rFonts w:ascii="Arial" w:hAnsi="Arial" w:cs="Arial"/>
          <w:i/>
        </w:rPr>
        <w:t xml:space="preserve">Provedení díla </w:t>
      </w:r>
      <w:r w:rsidR="00EE0CAE" w:rsidRPr="000D35F3">
        <w:rPr>
          <w:rFonts w:ascii="Arial" w:hAnsi="Arial" w:cs="Arial"/>
          <w:i/>
        </w:rPr>
        <w:t xml:space="preserve">obsahuje: </w:t>
      </w:r>
      <w:r w:rsidR="00995C02">
        <w:rPr>
          <w:rFonts w:ascii="Arial" w:hAnsi="Arial" w:cs="Arial"/>
          <w:i/>
        </w:rPr>
        <w:br/>
      </w:r>
      <w:r w:rsidR="000D35F3" w:rsidRPr="000D35F3">
        <w:rPr>
          <w:rFonts w:ascii="Arial" w:hAnsi="Arial" w:cs="Arial"/>
          <w:i/>
        </w:rPr>
        <w:t>konfigurace a vykreslení obrazovek</w:t>
      </w:r>
      <w:r w:rsidR="00995C02">
        <w:rPr>
          <w:rFonts w:ascii="Arial" w:hAnsi="Arial" w:cs="Arial"/>
          <w:i/>
        </w:rPr>
        <w:t>.</w:t>
      </w:r>
      <w:r w:rsidR="00995C02">
        <w:rPr>
          <w:rFonts w:ascii="Arial" w:hAnsi="Arial" w:cs="Arial"/>
          <w:i/>
        </w:rPr>
        <w:br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559"/>
        <w:gridCol w:w="1559"/>
        <w:gridCol w:w="1984"/>
      </w:tblGrid>
      <w:tr w:rsidR="00CB32B3" w:rsidRPr="00995C02" w14:paraId="0D9F1CEB" w14:textId="77777777" w:rsidTr="00CB32B3">
        <w:trPr>
          <w:trHeight w:val="570"/>
          <w:jc w:val="center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303" w14:textId="77777777" w:rsidR="00995C02" w:rsidRPr="00995C02" w:rsidRDefault="00995C02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D4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D25" w14:textId="19F1FBBE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3B5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Cena za položku</w:t>
            </w:r>
          </w:p>
        </w:tc>
      </w:tr>
      <w:tr w:rsidR="00CB32B3" w:rsidRPr="00995C02" w14:paraId="022CE223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FDA1" w14:textId="0B7E6FFF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Obrazovky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F3EF" w14:textId="1419272F" w:rsidR="00CB32B3" w:rsidRPr="00995C02" w:rsidRDefault="00113A18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8DE2" w14:textId="305CEF11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3 400,00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E361" w14:textId="24ED0B12" w:rsidR="00CB32B3" w:rsidRPr="00995C02" w:rsidRDefault="00113A18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A18">
              <w:rPr>
                <w:rFonts w:ascii="Arial" w:hAnsi="Arial" w:cs="Arial"/>
                <w:color w:val="000000"/>
                <w:sz w:val="22"/>
                <w:szCs w:val="22"/>
              </w:rPr>
              <w:t>166 600,00 Kč</w:t>
            </w:r>
          </w:p>
        </w:tc>
      </w:tr>
      <w:tr w:rsidR="00CB32B3" w:rsidRPr="00995C02" w14:paraId="126C00A4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0513" w14:textId="085E630A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Parametrizace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17BC" w14:textId="00F14F94" w:rsidR="00CB32B3" w:rsidRPr="00995C02" w:rsidRDefault="00113A18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0A15" w14:textId="6DDB62DD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28,25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9481" w14:textId="3EB30073" w:rsidR="00CB32B3" w:rsidRPr="00995C02" w:rsidRDefault="00113A18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A18">
              <w:rPr>
                <w:rFonts w:ascii="Arial" w:hAnsi="Arial" w:cs="Arial"/>
                <w:color w:val="000000"/>
                <w:sz w:val="22"/>
                <w:szCs w:val="22"/>
              </w:rPr>
              <w:t xml:space="preserve">9 124,75 </w:t>
            </w:r>
            <w:r w:rsidR="007D45BC" w:rsidRPr="007D45BC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="00CB32B3" w:rsidRPr="00995C02" w14:paraId="641445F1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D02" w14:textId="00067424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  <w:r w:rsidR="007D45B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zaokrouhleno na celé 100 koruny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DED4" w14:textId="56260753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723E" w14:textId="230873EA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988E" w14:textId="6AE4DBBE" w:rsidR="00CB32B3" w:rsidRPr="00995C02" w:rsidRDefault="00113A18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A18">
              <w:rPr>
                <w:rFonts w:ascii="Arial" w:hAnsi="Arial" w:cs="Arial"/>
                <w:color w:val="000000"/>
                <w:sz w:val="22"/>
                <w:szCs w:val="22"/>
              </w:rPr>
              <w:t>175 700,00 Kč</w:t>
            </w:r>
          </w:p>
        </w:tc>
      </w:tr>
    </w:tbl>
    <w:p w14:paraId="2F8C104D" w14:textId="77777777" w:rsidR="00AC42BA" w:rsidRPr="00A712B0" w:rsidRDefault="00F77458">
      <w:pPr>
        <w:ind w:right="-993"/>
        <w:rPr>
          <w:rFonts w:ascii="Arial" w:hAnsi="Arial" w:cs="Arial"/>
          <w:i/>
          <w:szCs w:val="20"/>
        </w:rPr>
      </w:pPr>
      <w:r w:rsidRPr="00A712B0">
        <w:rPr>
          <w:rFonts w:ascii="Arial" w:hAnsi="Arial" w:cs="Arial"/>
          <w:i/>
        </w:rPr>
        <w:tab/>
      </w:r>
    </w:p>
    <w:p w14:paraId="607D1B03" w14:textId="0845513E" w:rsidR="00AC42BA" w:rsidRPr="00A712B0" w:rsidRDefault="00F77458" w:rsidP="00D12306">
      <w:pPr>
        <w:pStyle w:val="Nadpis3"/>
        <w:jc w:val="both"/>
        <w:rPr>
          <w:rFonts w:ascii="Arial" w:hAnsi="Arial" w:cs="Arial"/>
          <w:color w:val="auto"/>
        </w:rPr>
      </w:pPr>
      <w:r w:rsidRPr="00A712B0">
        <w:rPr>
          <w:rFonts w:ascii="Arial" w:hAnsi="Arial" w:cs="Arial"/>
          <w:color w:val="auto"/>
        </w:rPr>
        <w:t>Cena díla</w:t>
      </w:r>
      <w:r w:rsidR="00377A87" w:rsidRPr="00A712B0">
        <w:rPr>
          <w:rFonts w:ascii="Arial" w:hAnsi="Arial" w:cs="Arial"/>
          <w:color w:val="auto"/>
        </w:rPr>
        <w:t>:</w:t>
      </w:r>
      <w:r w:rsidR="00377A87" w:rsidRPr="00A712B0">
        <w:rPr>
          <w:rFonts w:ascii="Arial" w:hAnsi="Arial" w:cs="Arial"/>
          <w:b w:val="0"/>
          <w:i w:val="0"/>
          <w:color w:val="auto"/>
          <w:u w:val="none"/>
        </w:rPr>
        <w:t xml:space="preserve">     </w:t>
      </w:r>
    </w:p>
    <w:p w14:paraId="3C668AE6" w14:textId="44EB5B44" w:rsidR="00A712B0" w:rsidRPr="00A712B0" w:rsidRDefault="00A712B0" w:rsidP="00A712B0">
      <w:pPr>
        <w:tabs>
          <w:tab w:val="right" w:pos="8789"/>
        </w:tabs>
        <w:spacing w:line="360" w:lineRule="auto"/>
        <w:ind w:left="720" w:right="-993"/>
        <w:rPr>
          <w:rFonts w:ascii="Arial" w:hAnsi="Arial" w:cs="Arial"/>
          <w:b/>
          <w:i/>
        </w:rPr>
      </w:pPr>
    </w:p>
    <w:p w14:paraId="2E1FB7FE" w14:textId="2A1C7D3A" w:rsidR="00AC42BA" w:rsidRPr="00151D3F" w:rsidRDefault="00A712B0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</w:t>
      </w:r>
      <w:r w:rsidR="00C36483">
        <w:rPr>
          <w:rFonts w:ascii="Arial" w:hAnsi="Arial" w:cs="Arial"/>
          <w:b/>
          <w:i/>
        </w:rPr>
        <w:t>Celkem bez DPH</w:t>
      </w:r>
      <w:r w:rsidR="00F427D4" w:rsidRPr="00151D3F">
        <w:rPr>
          <w:rFonts w:ascii="Arial" w:hAnsi="Arial" w:cs="Arial"/>
          <w:b/>
          <w:i/>
        </w:rPr>
        <w:tab/>
      </w:r>
      <w:r w:rsidR="007D45BC" w:rsidRPr="007D45BC">
        <w:rPr>
          <w:rFonts w:ascii="Arial" w:hAnsi="Arial" w:cs="Arial"/>
          <w:b/>
          <w:i/>
        </w:rPr>
        <w:t>1</w:t>
      </w:r>
      <w:r w:rsidR="00113A18">
        <w:rPr>
          <w:rFonts w:ascii="Arial" w:hAnsi="Arial" w:cs="Arial"/>
          <w:b/>
          <w:i/>
        </w:rPr>
        <w:t>75</w:t>
      </w:r>
      <w:r w:rsidR="007D45BC" w:rsidRPr="007D45BC">
        <w:rPr>
          <w:rFonts w:ascii="Arial" w:hAnsi="Arial" w:cs="Arial"/>
          <w:b/>
          <w:i/>
        </w:rPr>
        <w:t xml:space="preserve"> </w:t>
      </w:r>
      <w:r w:rsidR="00113A18">
        <w:rPr>
          <w:rFonts w:ascii="Arial" w:hAnsi="Arial" w:cs="Arial"/>
          <w:b/>
          <w:i/>
        </w:rPr>
        <w:t>7</w:t>
      </w:r>
      <w:r w:rsidR="007D45BC" w:rsidRPr="007D45BC">
        <w:rPr>
          <w:rFonts w:ascii="Arial" w:hAnsi="Arial" w:cs="Arial"/>
          <w:b/>
          <w:i/>
        </w:rPr>
        <w:t>00,00 Kč</w:t>
      </w:r>
    </w:p>
    <w:p w14:paraId="474AE28C" w14:textId="5779FEFB" w:rsidR="00F01B3F" w:rsidRPr="00151D3F" w:rsidRDefault="00F77458" w:rsidP="00A712B0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</w:t>
      </w:r>
      <w:r w:rsidR="00C97142">
        <w:rPr>
          <w:rFonts w:ascii="Arial" w:hAnsi="Arial" w:cs="Arial"/>
          <w:i/>
        </w:rPr>
        <w:t>. Řídí se režimem přenesení daňové povinnosti § 92e zákona číslo 235/2004 Sb.</w:t>
      </w: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3181528B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377A87">
        <w:rPr>
          <w:rFonts w:ascii="Arial" w:hAnsi="Arial" w:cs="Arial"/>
          <w:i/>
        </w:rPr>
        <w:t xml:space="preserve">čné </w:t>
      </w:r>
      <w:r w:rsidR="00EE0CAE">
        <w:rPr>
          <w:rFonts w:ascii="Arial" w:hAnsi="Arial" w:cs="Arial"/>
          <w:i/>
        </w:rPr>
        <w:t>faktury je</w:t>
      </w:r>
      <w:r w:rsidR="00377A87">
        <w:rPr>
          <w:rFonts w:ascii="Arial" w:hAnsi="Arial" w:cs="Arial"/>
          <w:i/>
        </w:rPr>
        <w:t xml:space="preserve"> stanovena </w:t>
      </w:r>
      <w:r w:rsidR="00EE0CAE">
        <w:rPr>
          <w:rFonts w:ascii="Arial" w:hAnsi="Arial" w:cs="Arial"/>
          <w:i/>
        </w:rPr>
        <w:t>do 1</w:t>
      </w:r>
      <w:r w:rsidR="00370490">
        <w:rPr>
          <w:rFonts w:ascii="Arial" w:hAnsi="Arial" w:cs="Arial"/>
          <w:i/>
        </w:rPr>
        <w:t>4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150D058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r w:rsidR="00EE0CAE" w:rsidRPr="00151D3F">
        <w:rPr>
          <w:rFonts w:ascii="Arial" w:hAnsi="Arial" w:cs="Arial"/>
          <w:i/>
        </w:rPr>
        <w:t>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7BCAFA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5973D3">
        <w:rPr>
          <w:rFonts w:ascii="Arial" w:hAnsi="Arial" w:cs="Arial"/>
          <w:i/>
        </w:rPr>
        <w:t>10</w:t>
      </w:r>
      <w:r w:rsidR="00377A87">
        <w:rPr>
          <w:rFonts w:ascii="Arial" w:hAnsi="Arial" w:cs="Arial"/>
          <w:i/>
        </w:rPr>
        <w:t xml:space="preserve"> dnů </w:t>
      </w:r>
      <w:r w:rsidR="008A21AE">
        <w:rPr>
          <w:rFonts w:ascii="Arial" w:hAnsi="Arial" w:cs="Arial"/>
          <w:i/>
        </w:rPr>
        <w:t xml:space="preserve">po </w:t>
      </w:r>
      <w:r w:rsidR="00377A87">
        <w:rPr>
          <w:rFonts w:ascii="Arial" w:hAnsi="Arial" w:cs="Arial"/>
          <w:i/>
        </w:rPr>
        <w:t>uzavření smlouvy</w:t>
      </w:r>
    </w:p>
    <w:p w14:paraId="2F77BBFA" w14:textId="7C3230D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113A18">
        <w:rPr>
          <w:rFonts w:ascii="Arial" w:hAnsi="Arial" w:cs="Arial"/>
          <w:i/>
        </w:rPr>
        <w:t>2</w:t>
      </w:r>
      <w:r w:rsidR="005973D3">
        <w:rPr>
          <w:rFonts w:ascii="Arial" w:hAnsi="Arial" w:cs="Arial"/>
          <w:i/>
        </w:rPr>
        <w:t xml:space="preserve">0 </w:t>
      </w:r>
      <w:r w:rsidR="009D2457">
        <w:rPr>
          <w:rFonts w:ascii="Arial" w:hAnsi="Arial" w:cs="Arial"/>
          <w:i/>
        </w:rPr>
        <w:t>dnů</w:t>
      </w:r>
      <w:r w:rsidR="00377A87">
        <w:rPr>
          <w:rFonts w:ascii="Arial" w:hAnsi="Arial" w:cs="Arial"/>
          <w:i/>
        </w:rPr>
        <w:t xml:space="preserve"> po </w:t>
      </w:r>
      <w:r w:rsidR="00A712B0">
        <w:rPr>
          <w:rFonts w:ascii="Arial" w:hAnsi="Arial" w:cs="Arial"/>
          <w:i/>
        </w:rPr>
        <w:t>zahájení prací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409F1474" w14:textId="77777777" w:rsidR="00377A87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6C1A4E52" w14:textId="6AB14A88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113A18">
        <w:rPr>
          <w:rFonts w:ascii="Arial" w:hAnsi="Arial" w:cs="Arial"/>
          <w:b/>
          <w:i/>
          <w:szCs w:val="20"/>
        </w:rPr>
        <w:t>6</w:t>
      </w:r>
      <w:r w:rsidR="00C36483">
        <w:rPr>
          <w:rFonts w:ascii="Arial" w:hAnsi="Arial" w:cs="Arial"/>
          <w:b/>
          <w:i/>
          <w:szCs w:val="20"/>
        </w:rPr>
        <w:t>.</w:t>
      </w:r>
      <w:r w:rsidR="00113A18">
        <w:rPr>
          <w:rFonts w:ascii="Arial" w:hAnsi="Arial" w:cs="Arial"/>
          <w:b/>
          <w:i/>
          <w:szCs w:val="20"/>
        </w:rPr>
        <w:t>5</w:t>
      </w:r>
      <w:r w:rsidR="00C36483">
        <w:rPr>
          <w:rFonts w:ascii="Arial" w:hAnsi="Arial" w:cs="Arial"/>
          <w:b/>
          <w:i/>
          <w:szCs w:val="20"/>
        </w:rPr>
        <w:t>.202</w:t>
      </w:r>
      <w:r w:rsidR="008A7AFD">
        <w:rPr>
          <w:rFonts w:ascii="Arial" w:hAnsi="Arial" w:cs="Arial"/>
          <w:b/>
          <w:i/>
          <w:szCs w:val="20"/>
        </w:rPr>
        <w:t>4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3A30FD4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Za objednatele: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Za zhotovitele:</w:t>
      </w:r>
    </w:p>
    <w:p w14:paraId="01A321F8" w14:textId="77777777" w:rsidR="00724767" w:rsidRPr="00724767" w:rsidRDefault="00724767" w:rsidP="00724767">
      <w:pPr>
        <w:spacing w:afterLines="60" w:after="144" w:line="276" w:lineRule="auto"/>
        <w:jc w:val="center"/>
        <w:rPr>
          <w:rFonts w:ascii="Arial" w:hAnsi="Arial" w:cs="Arial"/>
          <w:sz w:val="20"/>
          <w:szCs w:val="20"/>
        </w:rPr>
      </w:pPr>
    </w:p>
    <w:p w14:paraId="56285B57" w14:textId="52380C7A" w:rsidR="00724767" w:rsidRDefault="00724767" w:rsidP="00724767">
      <w:pPr>
        <w:rPr>
          <w:rFonts w:ascii="Arial" w:hAnsi="Arial" w:cs="Arial"/>
          <w:b/>
          <w:i/>
        </w:rPr>
      </w:pPr>
    </w:p>
    <w:p w14:paraId="2737A12C" w14:textId="77777777" w:rsidR="00724767" w:rsidRDefault="00724767" w:rsidP="00724767">
      <w:pPr>
        <w:rPr>
          <w:rFonts w:ascii="Arial" w:hAnsi="Arial" w:cs="Arial"/>
          <w:b/>
          <w:i/>
        </w:rPr>
      </w:pPr>
    </w:p>
    <w:p w14:paraId="767C8D00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___________________________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____________________________</w:t>
      </w:r>
    </w:p>
    <w:p w14:paraId="255FDFAF" w14:textId="72AF27FB" w:rsidR="00724767" w:rsidRPr="00724767" w:rsidRDefault="00724767" w:rsidP="00A712B0">
      <w:pPr>
        <w:spacing w:afterLines="60" w:after="144" w:line="276" w:lineRule="auto"/>
        <w:rPr>
          <w:rFonts w:ascii="Arial" w:hAnsi="Arial" w:cs="Arial"/>
        </w:rPr>
      </w:pPr>
      <w:r w:rsidRPr="00724767">
        <w:rPr>
          <w:rFonts w:ascii="Arial" w:hAnsi="Arial" w:cs="Arial"/>
          <w:sz w:val="20"/>
          <w:szCs w:val="20"/>
        </w:rPr>
        <w:t>Mgr. Milan Strya, jednatel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Roman Kovář</w:t>
      </w:r>
      <w:r w:rsidRPr="00724767">
        <w:rPr>
          <w:rFonts w:ascii="Arial" w:hAnsi="Arial" w:cs="Arial"/>
          <w:sz w:val="20"/>
          <w:szCs w:val="20"/>
        </w:rPr>
        <w:t xml:space="preserve">, jednatel </w:t>
      </w:r>
      <w:r w:rsidR="00A712B0">
        <w:rPr>
          <w:rFonts w:ascii="Arial" w:hAnsi="Arial" w:cs="Arial"/>
          <w:sz w:val="20"/>
          <w:szCs w:val="20"/>
        </w:rPr>
        <w:br/>
      </w:r>
      <w:r w:rsidRPr="00724767">
        <w:rPr>
          <w:rFonts w:ascii="Arial" w:hAnsi="Arial" w:cs="Arial"/>
          <w:sz w:val="20"/>
          <w:szCs w:val="20"/>
        </w:rPr>
        <w:t>Služby Boskovice, s.r.o.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RoKoMaR</w:t>
      </w:r>
      <w:proofErr w:type="spellEnd"/>
      <w:r w:rsidRPr="00724767">
        <w:rPr>
          <w:rFonts w:ascii="Arial" w:hAnsi="Arial" w:cs="Arial"/>
          <w:sz w:val="20"/>
          <w:szCs w:val="20"/>
        </w:rPr>
        <w:t xml:space="preserve"> s.r.o.</w:t>
      </w:r>
    </w:p>
    <w:sectPr w:rsidR="00724767" w:rsidRPr="00724767" w:rsidSect="00AE5B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EE7D" w14:textId="77777777" w:rsidR="00AE5B35" w:rsidRDefault="00AE5B35">
      <w:r>
        <w:separator/>
      </w:r>
    </w:p>
  </w:endnote>
  <w:endnote w:type="continuationSeparator" w:id="0">
    <w:p w14:paraId="07DFDB33" w14:textId="77777777" w:rsidR="00AE5B35" w:rsidRDefault="00A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B945" w14:textId="1FC1FDDA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D124" w14:textId="77777777" w:rsidR="00AE5B35" w:rsidRDefault="00AE5B35">
      <w:r>
        <w:separator/>
      </w:r>
    </w:p>
  </w:footnote>
  <w:footnote w:type="continuationSeparator" w:id="0">
    <w:p w14:paraId="6F125420" w14:textId="77777777" w:rsidR="00AE5B35" w:rsidRDefault="00AE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2351700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4160">
    <w:abstractNumId w:val="3"/>
    <w:lvlOverride w:ilvl="0">
      <w:startOverride w:val="1"/>
    </w:lvlOverride>
  </w:num>
  <w:num w:numId="3" w16cid:durableId="820193233">
    <w:abstractNumId w:val="4"/>
  </w:num>
  <w:num w:numId="4" w16cid:durableId="18117020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65777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0D35F3"/>
    <w:rsid w:val="00113A18"/>
    <w:rsid w:val="00151D3F"/>
    <w:rsid w:val="00175DAA"/>
    <w:rsid w:val="00176E69"/>
    <w:rsid w:val="00180EBF"/>
    <w:rsid w:val="0018543D"/>
    <w:rsid w:val="00187279"/>
    <w:rsid w:val="00252B7E"/>
    <w:rsid w:val="00286586"/>
    <w:rsid w:val="002A2FA9"/>
    <w:rsid w:val="003452AC"/>
    <w:rsid w:val="00370490"/>
    <w:rsid w:val="00377A87"/>
    <w:rsid w:val="00387368"/>
    <w:rsid w:val="00390A60"/>
    <w:rsid w:val="003E290B"/>
    <w:rsid w:val="004226CB"/>
    <w:rsid w:val="00445E5F"/>
    <w:rsid w:val="004D270C"/>
    <w:rsid w:val="004F2701"/>
    <w:rsid w:val="005973D3"/>
    <w:rsid w:val="005B7300"/>
    <w:rsid w:val="00600298"/>
    <w:rsid w:val="00654922"/>
    <w:rsid w:val="00656341"/>
    <w:rsid w:val="006C290A"/>
    <w:rsid w:val="007009E0"/>
    <w:rsid w:val="00724767"/>
    <w:rsid w:val="00775B78"/>
    <w:rsid w:val="007D45BC"/>
    <w:rsid w:val="00827D00"/>
    <w:rsid w:val="0083618A"/>
    <w:rsid w:val="00897B88"/>
    <w:rsid w:val="008A21AE"/>
    <w:rsid w:val="008A7AFD"/>
    <w:rsid w:val="0092762F"/>
    <w:rsid w:val="0096143C"/>
    <w:rsid w:val="00983ADB"/>
    <w:rsid w:val="00995C02"/>
    <w:rsid w:val="009D2457"/>
    <w:rsid w:val="00A103DE"/>
    <w:rsid w:val="00A712B0"/>
    <w:rsid w:val="00A71AAE"/>
    <w:rsid w:val="00AC42BA"/>
    <w:rsid w:val="00AE0A1F"/>
    <w:rsid w:val="00AE5B09"/>
    <w:rsid w:val="00AE5B35"/>
    <w:rsid w:val="00B21389"/>
    <w:rsid w:val="00BB3B74"/>
    <w:rsid w:val="00BC20D5"/>
    <w:rsid w:val="00C36483"/>
    <w:rsid w:val="00C90E80"/>
    <w:rsid w:val="00C97142"/>
    <w:rsid w:val="00CB32B3"/>
    <w:rsid w:val="00D42DD1"/>
    <w:rsid w:val="00DE0571"/>
    <w:rsid w:val="00DE7B6B"/>
    <w:rsid w:val="00E21328"/>
    <w:rsid w:val="00E9595C"/>
    <w:rsid w:val="00EE0CAE"/>
    <w:rsid w:val="00F01B3F"/>
    <w:rsid w:val="00F427D4"/>
    <w:rsid w:val="00F77458"/>
    <w:rsid w:val="00F84ECF"/>
    <w:rsid w:val="00F92B91"/>
    <w:rsid w:val="00FE1F30"/>
    <w:rsid w:val="00FE3498"/>
    <w:rsid w:val="00FE761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F44EEEAE-6A58-4691-9FBF-60019D8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Ladislava  Plisková</cp:lastModifiedBy>
  <cp:revision>2</cp:revision>
  <cp:lastPrinted>2004-08-24T07:17:00Z</cp:lastPrinted>
  <dcterms:created xsi:type="dcterms:W3CDTF">2024-05-06T11:42:00Z</dcterms:created>
  <dcterms:modified xsi:type="dcterms:W3CDTF">2024-05-06T11:42:00Z</dcterms:modified>
</cp:coreProperties>
</file>