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4EC91" w14:textId="77777777" w:rsidR="00F0586F" w:rsidRDefault="007D383A">
      <w:pPr>
        <w:jc w:val="center"/>
        <w:rPr>
          <w:b/>
          <w:sz w:val="36"/>
          <w:szCs w:val="36"/>
        </w:rPr>
      </w:pPr>
      <w:r>
        <w:rPr>
          <w:b/>
          <w:sz w:val="36"/>
          <w:szCs w:val="36"/>
        </w:rPr>
        <w:t>KUPNÍ SMLOUVA</w:t>
      </w:r>
    </w:p>
    <w:p w14:paraId="745418EA" w14:textId="77777777" w:rsidR="00F0586F" w:rsidRDefault="00F0586F">
      <w:pPr>
        <w:jc w:val="center"/>
        <w:rPr>
          <w:sz w:val="23"/>
          <w:szCs w:val="23"/>
        </w:rPr>
      </w:pPr>
    </w:p>
    <w:p w14:paraId="594CC995" w14:textId="77777777" w:rsidR="00F0586F" w:rsidRDefault="007D383A">
      <w:pPr>
        <w:jc w:val="center"/>
      </w:pPr>
      <w:r>
        <w:t>uzavřená níže uvedeného dne, měsíce a roku dle zákona č. 89/2012 Sb., občanský zákoník, v platném znění (dále jen „</w:t>
      </w:r>
      <w:r>
        <w:rPr>
          <w:b/>
        </w:rPr>
        <w:t>občanský zákoník</w:t>
      </w:r>
      <w:r>
        <w:t>“), mezi těmito smluvními stranami:</w:t>
      </w:r>
    </w:p>
    <w:p w14:paraId="71DE4DA4" w14:textId="77777777" w:rsidR="00F0586F" w:rsidRDefault="00F0586F"/>
    <w:p w14:paraId="785577B9" w14:textId="77777777" w:rsidR="00F0586F" w:rsidRPr="00E27200" w:rsidRDefault="007D383A">
      <w:pPr>
        <w:spacing w:after="120" w:line="276" w:lineRule="auto"/>
      </w:pPr>
      <w:r w:rsidRPr="00E27200">
        <w:rPr>
          <w:b/>
        </w:rPr>
        <w:t>LIEHMANN CZ, s.r.o.</w:t>
      </w:r>
    </w:p>
    <w:p w14:paraId="01DEEAD3" w14:textId="77777777" w:rsidR="00F0586F" w:rsidRPr="00E27200" w:rsidRDefault="007D383A">
      <w:r w:rsidRPr="00E27200">
        <w:t>IČ: 26146762</w:t>
      </w:r>
    </w:p>
    <w:p w14:paraId="5FE34272" w14:textId="77777777" w:rsidR="00F0586F" w:rsidRPr="00E27200" w:rsidRDefault="007D383A">
      <w:r w:rsidRPr="00E27200">
        <w:t>DIČ: CZ26146762</w:t>
      </w:r>
    </w:p>
    <w:p w14:paraId="2C78E62F" w14:textId="77777777" w:rsidR="00F0586F" w:rsidRPr="00E27200" w:rsidRDefault="007D383A">
      <w:r w:rsidRPr="00E27200">
        <w:t>se sídlem:  Petrohradská 6/7, 101 00 Praha 10 - Vršovice</w:t>
      </w:r>
    </w:p>
    <w:p w14:paraId="35237097" w14:textId="77777777" w:rsidR="00F0586F" w:rsidRPr="00E27200" w:rsidRDefault="007D383A">
      <w:r w:rsidRPr="00E27200">
        <w:t>zastoupena: Kamilem Houdkem, jednatelem</w:t>
      </w:r>
    </w:p>
    <w:p w14:paraId="2BA330B1" w14:textId="77777777" w:rsidR="00F0586F" w:rsidRPr="00E27200" w:rsidRDefault="007D383A">
      <w:r w:rsidRPr="00E27200">
        <w:t>bankovní spojení: Česká spořitelna, a.s.</w:t>
      </w:r>
    </w:p>
    <w:p w14:paraId="2E8FB5FE" w14:textId="77777777" w:rsidR="00F0586F" w:rsidRPr="00E27200" w:rsidRDefault="007D383A">
      <w:r w:rsidRPr="00E27200">
        <w:t>číslo účtu: 1942354309/0800</w:t>
      </w:r>
    </w:p>
    <w:p w14:paraId="5A4593E2" w14:textId="77777777" w:rsidR="00F0586F" w:rsidRPr="00E27200" w:rsidRDefault="007D383A">
      <w:r w:rsidRPr="00E27200">
        <w:t>zapsána v obchodním rejstříku vedeném u rejstříkového soudu v Praze, oddíl C, vložka 74367</w:t>
      </w:r>
    </w:p>
    <w:p w14:paraId="3A47314C" w14:textId="77777777" w:rsidR="00F0586F" w:rsidRPr="00E27200" w:rsidRDefault="00F0586F">
      <w:pPr>
        <w:rPr>
          <w:rStyle w:val="platne1"/>
        </w:rPr>
      </w:pPr>
    </w:p>
    <w:p w14:paraId="583B1589" w14:textId="77777777" w:rsidR="00F0586F" w:rsidRDefault="007D383A">
      <w:pPr>
        <w:rPr>
          <w:rStyle w:val="platne1"/>
        </w:rPr>
      </w:pPr>
      <w:r>
        <w:rPr>
          <w:rStyle w:val="platne1"/>
        </w:rPr>
        <w:t>jako prodávajícím (dále jen „</w:t>
      </w:r>
      <w:r>
        <w:rPr>
          <w:rStyle w:val="platne1"/>
          <w:b/>
        </w:rPr>
        <w:t>Prodávající</w:t>
      </w:r>
      <w:r>
        <w:rPr>
          <w:rStyle w:val="platne1"/>
        </w:rPr>
        <w:t>“) na straně jedné</w:t>
      </w:r>
    </w:p>
    <w:p w14:paraId="6DB61C4E" w14:textId="77777777" w:rsidR="00F0586F" w:rsidRDefault="00F0586F">
      <w:pPr>
        <w:rPr>
          <w:rStyle w:val="platne1"/>
        </w:rPr>
      </w:pPr>
    </w:p>
    <w:p w14:paraId="7E68DFFB" w14:textId="77777777" w:rsidR="00F0586F" w:rsidRDefault="007D383A">
      <w:pPr>
        <w:rPr>
          <w:rStyle w:val="platne1"/>
        </w:rPr>
      </w:pPr>
      <w:r>
        <w:rPr>
          <w:rStyle w:val="platne1"/>
        </w:rPr>
        <w:t>a</w:t>
      </w:r>
    </w:p>
    <w:p w14:paraId="1865A5EF" w14:textId="77777777" w:rsidR="00F0586F" w:rsidRDefault="00F0586F">
      <w:pPr>
        <w:rPr>
          <w:rStyle w:val="platne1"/>
        </w:rPr>
      </w:pPr>
    </w:p>
    <w:p w14:paraId="0E9B7E25" w14:textId="77777777" w:rsidR="00F0586F" w:rsidRDefault="007D383A">
      <w:pPr>
        <w:rPr>
          <w:b/>
        </w:rPr>
      </w:pPr>
      <w:r>
        <w:rPr>
          <w:b/>
        </w:rPr>
        <w:t xml:space="preserve">Fakultní nemocnice Brno </w:t>
      </w:r>
    </w:p>
    <w:p w14:paraId="7E430D61" w14:textId="77777777" w:rsidR="00F0586F" w:rsidRDefault="007D383A">
      <w:r>
        <w:t>IČ: 65269705</w:t>
      </w:r>
    </w:p>
    <w:p w14:paraId="6D654E6D" w14:textId="77777777" w:rsidR="00F0586F" w:rsidRDefault="007D383A">
      <w:r>
        <w:t>DIČ: CZ65269705</w:t>
      </w:r>
    </w:p>
    <w:p w14:paraId="627EA61B" w14:textId="77777777" w:rsidR="00F0586F" w:rsidRDefault="007D383A">
      <w:r>
        <w:t xml:space="preserve">se sídlem: Brno, Jihlavská 20, PSČ 625 00 </w:t>
      </w:r>
    </w:p>
    <w:p w14:paraId="2FB7330D" w14:textId="77777777" w:rsidR="00F0586F" w:rsidRDefault="007D383A">
      <w:r>
        <w:t>zastoupena: MUDr. Ivem Rovným, MBA, ředitelem</w:t>
      </w:r>
    </w:p>
    <w:p w14:paraId="222E3A03" w14:textId="77777777" w:rsidR="00F0586F" w:rsidRDefault="007D383A">
      <w:r>
        <w:t>bankovní spojení: Česká národní banka</w:t>
      </w:r>
    </w:p>
    <w:p w14:paraId="62745915" w14:textId="77777777" w:rsidR="00F0586F" w:rsidRDefault="007D383A">
      <w:r>
        <w:t>číslo bankovního účtu: 71234621/0710</w:t>
      </w:r>
    </w:p>
    <w:p w14:paraId="248A6C39" w14:textId="77777777" w:rsidR="00F0586F" w:rsidRDefault="00F0586F"/>
    <w:p w14:paraId="6D668844" w14:textId="77777777" w:rsidR="00F0586F" w:rsidRDefault="007D383A">
      <w:r>
        <w:t>FN Brno je státní příspěvková organizace zřízená rozhodnutím Ministerstva zdravotnictví. Nemá zákonnou povinnost zápisu do obchodního rejstříku, je zapsána v živnostenském rejstříku vedeném Živnostenským úřadem města Brna,</w:t>
      </w:r>
    </w:p>
    <w:p w14:paraId="11869670" w14:textId="77777777" w:rsidR="00F0586F" w:rsidRDefault="00F0586F">
      <w:pPr>
        <w:rPr>
          <w:rStyle w:val="platne1"/>
        </w:rPr>
      </w:pPr>
    </w:p>
    <w:p w14:paraId="7345F25E" w14:textId="77777777" w:rsidR="00F0586F" w:rsidRDefault="007D383A">
      <w:pPr>
        <w:rPr>
          <w:rStyle w:val="platne1"/>
        </w:rPr>
      </w:pPr>
      <w:r>
        <w:rPr>
          <w:rStyle w:val="platne1"/>
        </w:rPr>
        <w:t>jako kupujícím (dále jen „</w:t>
      </w:r>
      <w:r>
        <w:rPr>
          <w:rStyle w:val="platne1"/>
          <w:b/>
        </w:rPr>
        <w:t>Kupující</w:t>
      </w:r>
      <w:r>
        <w:rPr>
          <w:rStyle w:val="platne1"/>
        </w:rPr>
        <w:t>“) na straně druhé,</w:t>
      </w:r>
    </w:p>
    <w:p w14:paraId="5D6FFC61" w14:textId="77777777" w:rsidR="00F0586F" w:rsidRDefault="00F0586F">
      <w:pPr>
        <w:rPr>
          <w:rStyle w:val="platne1"/>
        </w:rPr>
      </w:pPr>
    </w:p>
    <w:p w14:paraId="2C31F55F" w14:textId="77777777" w:rsidR="00F0586F" w:rsidRDefault="007D383A">
      <w:r>
        <w:rPr>
          <w:rStyle w:val="platne1"/>
        </w:rPr>
        <w:t>a to v následujícím znění:</w:t>
      </w:r>
    </w:p>
    <w:p w14:paraId="139F1914" w14:textId="77777777" w:rsidR="00F0586F" w:rsidRDefault="00F0586F">
      <w:pPr>
        <w:spacing w:line="240" w:lineRule="auto"/>
        <w:rPr>
          <w:rStyle w:val="platne1"/>
        </w:rPr>
      </w:pPr>
    </w:p>
    <w:p w14:paraId="5991C664" w14:textId="77777777" w:rsidR="00F0586F" w:rsidRDefault="007D383A">
      <w:pPr>
        <w:spacing w:line="240" w:lineRule="auto"/>
        <w:jc w:val="left"/>
        <w:rPr>
          <w:b/>
          <w:bCs/>
          <w:caps/>
        </w:rPr>
      </w:pPr>
      <w:r>
        <w:br w:type="page"/>
      </w:r>
    </w:p>
    <w:p w14:paraId="4874D806" w14:textId="77777777" w:rsidR="00F0586F" w:rsidRDefault="007D383A">
      <w:pPr>
        <w:pStyle w:val="Nadpis1"/>
        <w:numPr>
          <w:ilvl w:val="0"/>
          <w:numId w:val="1"/>
        </w:numPr>
      </w:pPr>
      <w:r>
        <w:lastRenderedPageBreak/>
        <w:t>Účel smlouvy</w:t>
      </w:r>
    </w:p>
    <w:p w14:paraId="45903506" w14:textId="77777777" w:rsidR="00F0586F" w:rsidRDefault="00F0586F">
      <w:pPr>
        <w:jc w:val="center"/>
        <w:rPr>
          <w:b/>
          <w:bCs/>
        </w:rPr>
      </w:pPr>
    </w:p>
    <w:p w14:paraId="484EEEA9" w14:textId="77777777" w:rsidR="00F0586F" w:rsidRDefault="007D383A">
      <w:pPr>
        <w:pStyle w:val="Odstavecsmlouvy"/>
        <w:numPr>
          <w:ilvl w:val="1"/>
          <w:numId w:val="1"/>
        </w:numPr>
      </w:pPr>
      <w:r>
        <w:t>Účelem této smlouvy je sjednání závazku Prodávajícího dodat Kupujícímu řádně a včas věci a ostatní plnění dle detailní specifikace uvedené v příloze č. 1 této smlouvy (předmět dodávky dále souhrnně jen „</w:t>
      </w:r>
      <w:r>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w:t>
      </w:r>
      <w:r>
        <w:rPr>
          <w:rFonts w:eastAsia="Arial"/>
        </w:rPr>
        <w:t xml:space="preserve"> „</w:t>
      </w:r>
      <w:r>
        <w:rPr>
          <w:rFonts w:eastAsia="Arial"/>
          <w:b/>
        </w:rPr>
        <w:t>Vrtačka pro stomatochirurgii</w:t>
      </w:r>
      <w:r>
        <w:rPr>
          <w:rFonts w:eastAsia="Arial"/>
        </w:rPr>
        <w:t>“</w:t>
      </w:r>
      <w:r>
        <w:t>, (dále jen „</w:t>
      </w:r>
      <w:r>
        <w:rPr>
          <w:b/>
          <w:bCs/>
        </w:rPr>
        <w:t>Zadávací dokumentace</w:t>
      </w:r>
      <w:r>
        <w:t>“).</w:t>
      </w:r>
    </w:p>
    <w:p w14:paraId="1726AE2D" w14:textId="77777777" w:rsidR="00F0586F" w:rsidRDefault="00F0586F">
      <w:pPr>
        <w:pStyle w:val="Odstavecsmlouvy"/>
        <w:numPr>
          <w:ilvl w:val="0"/>
          <w:numId w:val="0"/>
        </w:numPr>
        <w:ind w:left="567"/>
      </w:pPr>
    </w:p>
    <w:p w14:paraId="41F4B396" w14:textId="77777777" w:rsidR="00F0586F" w:rsidRDefault="007D383A">
      <w:pPr>
        <w:pStyle w:val="Odstavecsmlouvy"/>
        <w:numPr>
          <w:ilvl w:val="1"/>
          <w:numId w:val="1"/>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639A6705" w14:textId="77777777" w:rsidR="00F0586F" w:rsidRDefault="00F0586F"/>
    <w:p w14:paraId="356F0960" w14:textId="77777777" w:rsidR="00F0586F" w:rsidRDefault="007D383A">
      <w:pPr>
        <w:pStyle w:val="Nadpis1"/>
        <w:numPr>
          <w:ilvl w:val="0"/>
          <w:numId w:val="1"/>
        </w:numPr>
        <w:spacing w:line="240" w:lineRule="auto"/>
      </w:pPr>
      <w:r>
        <w:t>Předmět smlouvy</w:t>
      </w:r>
    </w:p>
    <w:p w14:paraId="7FC78A8D" w14:textId="77777777" w:rsidR="00F0586F" w:rsidRDefault="00F0586F">
      <w:pPr>
        <w:spacing w:line="240" w:lineRule="auto"/>
        <w:jc w:val="center"/>
        <w:rPr>
          <w:b/>
          <w:bCs/>
        </w:rPr>
      </w:pPr>
    </w:p>
    <w:p w14:paraId="251B4BE5" w14:textId="77777777" w:rsidR="00F0586F" w:rsidRDefault="007D383A">
      <w:pPr>
        <w:pStyle w:val="Odstavecsmlouvy"/>
        <w:numPr>
          <w:ilvl w:val="1"/>
          <w:numId w:val="1"/>
        </w:numPr>
      </w:pPr>
      <w:r>
        <w:t>Předmětem této smlouvy je závazek Prodávajícího dodat Kupujícímu řádně a včas dále specifikované zboží, a to za podmínek sjednaných dále v této smlouvě, závazek Prodávajícího převést na Kupujícího vlastnické právo ke zboží a dále závazek Kupujícího řádně a včas dodané zboží převzít a zaplatit za něj Prodávajícímu sjednanou kupní cenu.</w:t>
      </w:r>
    </w:p>
    <w:p w14:paraId="233B4FA8" w14:textId="77777777" w:rsidR="00F0586F" w:rsidRDefault="00F0586F">
      <w:pPr>
        <w:pStyle w:val="Odstavecsmlouvy"/>
        <w:numPr>
          <w:ilvl w:val="0"/>
          <w:numId w:val="0"/>
        </w:numPr>
        <w:ind w:left="567"/>
      </w:pPr>
    </w:p>
    <w:p w14:paraId="356BB41A" w14:textId="77777777" w:rsidR="00F0586F" w:rsidRDefault="007D383A">
      <w:pPr>
        <w:pStyle w:val="Odstavecsmlouvy"/>
        <w:numPr>
          <w:ilvl w:val="1"/>
          <w:numId w:val="1"/>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t>V</w:t>
      </w:r>
      <w:r>
        <w:fldChar w:fldCharType="end"/>
      </w:r>
      <w:r>
        <w:t> této smlouvy, a to dle specifikace uvedené v příloze č. 1 této smlouvy a v Zadávací dokumentaci (dále jen „</w:t>
      </w:r>
      <w:r>
        <w:rPr>
          <w:b/>
        </w:rPr>
        <w:t>Montáž</w:t>
      </w:r>
      <w:r>
        <w:t>“).</w:t>
      </w:r>
    </w:p>
    <w:p w14:paraId="7FE91BA3" w14:textId="77777777" w:rsidR="00F0586F" w:rsidRDefault="00F0586F">
      <w:pPr>
        <w:pStyle w:val="Odstavecsmlouvy"/>
        <w:numPr>
          <w:ilvl w:val="0"/>
          <w:numId w:val="0"/>
        </w:numPr>
        <w:ind w:left="567"/>
      </w:pPr>
    </w:p>
    <w:p w14:paraId="2CD64662" w14:textId="77777777" w:rsidR="00F0586F" w:rsidRDefault="007D383A">
      <w:pPr>
        <w:pStyle w:val="Odstavecsmlouvy"/>
        <w:numPr>
          <w:ilvl w:val="1"/>
          <w:numId w:val="1"/>
        </w:numPr>
      </w:pPr>
      <w:r>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r>
        <w:rPr>
          <w:b/>
        </w:rPr>
        <w:t>ZoZP</w:t>
      </w:r>
      <w:r>
        <w:t>“), na pracovišti Kupujícího k obsluze Zboží dle platných právních předpisů, včetně doložení pověření školitele výrobcem nebo zplnomocněným zástupcem, a to alespoň v rozsahu nezbytném pro řádnou obsluhu Zboží (dále též jen „</w:t>
      </w:r>
      <w:r>
        <w:rPr>
          <w:b/>
        </w:rPr>
        <w:t>Instruktáž</w:t>
      </w:r>
      <w:r>
        <w:t xml:space="preserve">“). Plnění podle tohoto odstavce smlouvy je Prodávající povinen poskytnout </w:t>
      </w:r>
      <w:r>
        <w:rPr>
          <w:b/>
          <w:u w:val="single"/>
        </w:rPr>
        <w:t>bezplatně</w:t>
      </w:r>
      <w:r>
        <w:t>, a to včetně případného opakování po dobu životnosti Zboží.</w:t>
      </w:r>
    </w:p>
    <w:p w14:paraId="3356F558" w14:textId="77777777" w:rsidR="00F0586F" w:rsidRDefault="00F0586F">
      <w:pPr>
        <w:pStyle w:val="Odstavecsmlouvy"/>
        <w:numPr>
          <w:ilvl w:val="0"/>
          <w:numId w:val="0"/>
        </w:numPr>
        <w:ind w:left="567"/>
      </w:pPr>
    </w:p>
    <w:p w14:paraId="2A0EFF58" w14:textId="77777777" w:rsidR="00F0586F" w:rsidRDefault="00F0586F">
      <w:pPr>
        <w:pStyle w:val="Odstavecsmlouvy"/>
        <w:numPr>
          <w:ilvl w:val="0"/>
          <w:numId w:val="0"/>
        </w:numPr>
        <w:ind w:left="567"/>
      </w:pPr>
    </w:p>
    <w:p w14:paraId="1C66ACA9" w14:textId="77777777" w:rsidR="00F0586F" w:rsidRDefault="007D383A" w:rsidP="00E27200">
      <w:pPr>
        <w:pStyle w:val="Nadpis1"/>
        <w:numPr>
          <w:ilvl w:val="0"/>
          <w:numId w:val="5"/>
        </w:numPr>
      </w:pPr>
      <w:r>
        <w:t>Zboží</w:t>
      </w:r>
    </w:p>
    <w:p w14:paraId="29FA9322" w14:textId="77777777" w:rsidR="00F0586F" w:rsidRDefault="00F0586F">
      <w:pPr>
        <w:pStyle w:val="Odstavecsmlouvy"/>
        <w:numPr>
          <w:ilvl w:val="0"/>
          <w:numId w:val="0"/>
        </w:numPr>
        <w:ind w:left="567"/>
      </w:pPr>
    </w:p>
    <w:p w14:paraId="0CEB3AA0" w14:textId="77777777" w:rsidR="00F0586F" w:rsidRDefault="007D383A" w:rsidP="00E27200">
      <w:pPr>
        <w:pStyle w:val="Odstavecsmlouvy"/>
        <w:numPr>
          <w:ilvl w:val="1"/>
          <w:numId w:val="6"/>
        </w:numPr>
      </w:pPr>
      <w:r>
        <w:t xml:space="preserve">Prodávající se zavazuje dodat Kupujícímu </w:t>
      </w:r>
      <w:r w:rsidRPr="00E27200">
        <w:t>1 ks Stomatochirurgické a implantační jednotky</w:t>
      </w:r>
      <w:r w:rsidRPr="00E27200">
        <w:rPr>
          <w:b/>
        </w:rPr>
        <w:t>, typ: Surgic Pro s příslušenstvím, výrobce Nakanishi Inc., Japonsko</w:t>
      </w:r>
      <w:r w:rsidRPr="00E27200">
        <w:rPr>
          <w:i/>
        </w:rPr>
        <w:t xml:space="preserve">, </w:t>
      </w:r>
      <w:r w:rsidRPr="00E27200">
        <w:t>jehož</w:t>
      </w:r>
      <w:r>
        <w:t xml:space="preserve"> přesná technická specifikace včetně příslušenství je obsažena v příloze č. 1 této smlouvy tvořící nedílnou součást této smlouvy (dále jen „</w:t>
      </w:r>
      <w:r>
        <w:rPr>
          <w:b/>
        </w:rPr>
        <w:t>Zboží</w:t>
      </w:r>
      <w:r>
        <w:t>“).</w:t>
      </w:r>
    </w:p>
    <w:p w14:paraId="3734B33D" w14:textId="77777777" w:rsidR="00F0586F" w:rsidRDefault="00F0586F">
      <w:pPr>
        <w:pStyle w:val="Odstavecsmlouvy"/>
        <w:numPr>
          <w:ilvl w:val="0"/>
          <w:numId w:val="0"/>
        </w:numPr>
        <w:ind w:left="567"/>
      </w:pPr>
    </w:p>
    <w:p w14:paraId="7BCCFDF4" w14:textId="77777777" w:rsidR="00F0586F" w:rsidRDefault="007D383A" w:rsidP="00E27200">
      <w:pPr>
        <w:pStyle w:val="Odstavecsmlouvy"/>
        <w:numPr>
          <w:ilvl w:val="1"/>
          <w:numId w:val="7"/>
        </w:numPr>
      </w:pPr>
      <w:r>
        <w:t>Prodávající prohlašuje, že v době dodání Zboží bude oprávněn jako výlučný vlastník volně disponovat se Zbožím, zejména je zcizovat, a zavazuje se, že v době dodání Zboží převede na Kupujícího své vlastnické právo ke Zboží.</w:t>
      </w:r>
    </w:p>
    <w:p w14:paraId="02376ED5" w14:textId="77777777" w:rsidR="00F0586F" w:rsidRDefault="00F0586F">
      <w:pPr>
        <w:pStyle w:val="Odstavecsmlouvy"/>
        <w:numPr>
          <w:ilvl w:val="0"/>
          <w:numId w:val="0"/>
        </w:numPr>
        <w:ind w:left="567"/>
      </w:pPr>
    </w:p>
    <w:p w14:paraId="23A39827" w14:textId="77777777" w:rsidR="00F0586F" w:rsidRDefault="007D383A" w:rsidP="00E27200">
      <w:pPr>
        <w:pStyle w:val="Odstavecsmlouvy"/>
        <w:numPr>
          <w:ilvl w:val="1"/>
          <w:numId w:val="8"/>
        </w:numPr>
      </w:pPr>
      <w:r>
        <w:lastRenderedPageBreak/>
        <w:t>Prodávající se zavazuje dodat Kupujícímu společně se Zbožím i veškeré doklady, které se ke Zboží vztahují, tj. zejména doklady nutné k převzetí a k řádnému užívání zboží:</w:t>
      </w:r>
    </w:p>
    <w:p w14:paraId="5610E18B" w14:textId="77777777" w:rsidR="00F0586F" w:rsidRDefault="007D383A" w:rsidP="00E27200">
      <w:pPr>
        <w:pStyle w:val="Psmenoodstavce"/>
        <w:numPr>
          <w:ilvl w:val="2"/>
          <w:numId w:val="9"/>
        </w:numPr>
        <w:ind w:left="1134" w:firstLine="0"/>
      </w:pPr>
      <w:r>
        <w:t>návod k ovládání Zboží v českém jazyce ve dvou vyhotoveních (1x v listinné podobě, 1x v datové podobě ve formátu RTF, DOC, DOCX nebo PDF);</w:t>
      </w:r>
    </w:p>
    <w:p w14:paraId="60A96603" w14:textId="77777777" w:rsidR="00F0586F" w:rsidRDefault="007D383A" w:rsidP="00E27200">
      <w:pPr>
        <w:pStyle w:val="Psmenoodstavce"/>
        <w:numPr>
          <w:ilvl w:val="2"/>
          <w:numId w:val="10"/>
        </w:numPr>
        <w:ind w:left="1134" w:firstLine="0"/>
      </w:pPr>
      <w:r>
        <w:t>v elektronické podobě na CD/DVD/USB flash disku ve formátu PDF, PNG nebo JPG CE certifikát a prohlášení o shodě dle zákona č. 22/1997 Sb., o technických požadavcích na výrobky, ve znění pozdějších předpisů (dále jen „</w:t>
      </w:r>
      <w:r>
        <w:rPr>
          <w:b/>
        </w:rPr>
        <w:t>ZoTPV</w:t>
      </w:r>
      <w:r>
        <w:t>“), a pokud se jedná o zdravotnický prostředek, dle ZoZP, nařízení Evropského parlamentu a Rady (EU) 2017/745, o zdravotnických prostředcích (dále jen „</w:t>
      </w:r>
      <w:r>
        <w:rPr>
          <w:b/>
        </w:rPr>
        <w:t>MDR</w:t>
      </w:r>
      <w:r>
        <w:t>“), příp. dle nařízení Evropského parlamentu a Rady (EU) 2017/746, o diagnostických zdravotnických prostředcích in vitro (dále jen „</w:t>
      </w:r>
      <w:r>
        <w:rPr>
          <w:b/>
        </w:rPr>
        <w:t>IVDR</w:t>
      </w:r>
      <w:r>
        <w:t>“), s uvedením klasifikační třídy, v českém jazyce a ne starší než 5 let od data vystavení. Zároveň bude na Zboží a v uživatelském návodu ke Zboží grafické znázornění této shody prostřednictvím značky CE.</w:t>
      </w:r>
    </w:p>
    <w:p w14:paraId="5DBB7D18" w14:textId="77777777" w:rsidR="00F0586F" w:rsidRDefault="00F0586F">
      <w:pPr>
        <w:pStyle w:val="Zkladntext3"/>
        <w:spacing w:line="240" w:lineRule="auto"/>
        <w:ind w:left="993"/>
        <w:rPr>
          <w:sz w:val="22"/>
          <w:szCs w:val="22"/>
        </w:rPr>
      </w:pPr>
    </w:p>
    <w:p w14:paraId="7CBAF328" w14:textId="77777777" w:rsidR="00F0586F" w:rsidRDefault="007D383A" w:rsidP="00E27200">
      <w:pPr>
        <w:pStyle w:val="Nadpis1"/>
        <w:numPr>
          <w:ilvl w:val="0"/>
          <w:numId w:val="11"/>
        </w:numPr>
      </w:pPr>
      <w:r>
        <w:t>Dodání zboží</w:t>
      </w:r>
    </w:p>
    <w:p w14:paraId="2B0F45E3" w14:textId="77777777" w:rsidR="00F0586F" w:rsidRDefault="00F0586F">
      <w:pPr>
        <w:pStyle w:val="Zkladntext3"/>
        <w:spacing w:line="240" w:lineRule="auto"/>
        <w:ind w:left="567"/>
        <w:rPr>
          <w:sz w:val="22"/>
          <w:szCs w:val="22"/>
        </w:rPr>
      </w:pPr>
    </w:p>
    <w:p w14:paraId="03F8CECA" w14:textId="77777777" w:rsidR="00F0586F" w:rsidRDefault="007D383A" w:rsidP="00E27200">
      <w:pPr>
        <w:pStyle w:val="Odstavecsmlouvy"/>
        <w:numPr>
          <w:ilvl w:val="1"/>
          <w:numId w:val="12"/>
        </w:numPr>
        <w:tabs>
          <w:tab w:val="left" w:pos="709"/>
        </w:tabs>
        <w:ind w:left="709" w:hanging="709"/>
      </w:pPr>
      <w:r>
        <w:t xml:space="preserve">Prodávající se zavazuje dodat Zboží a veškeré doklady, které se ke Zboží vztahují, Kupujícímu nejpozději </w:t>
      </w:r>
      <w:r>
        <w:rPr>
          <w:rFonts w:eastAsia="Arial"/>
          <w:b/>
          <w:bCs/>
        </w:rPr>
        <w:t>12 týdnů</w:t>
      </w:r>
      <w:r>
        <w:t xml:space="preserve"> ode dne nabytí účinnosti této smlouvy a Kupující se zavazuje dodané Zboží převzít. </w:t>
      </w:r>
    </w:p>
    <w:p w14:paraId="7B21CD22" w14:textId="77777777" w:rsidR="00F0586F" w:rsidRDefault="00F0586F">
      <w:pPr>
        <w:pStyle w:val="Odstavecsmlouvy"/>
        <w:numPr>
          <w:ilvl w:val="0"/>
          <w:numId w:val="0"/>
        </w:numPr>
        <w:tabs>
          <w:tab w:val="left" w:pos="709"/>
        </w:tabs>
        <w:ind w:left="709"/>
      </w:pPr>
    </w:p>
    <w:p w14:paraId="5AC78291" w14:textId="77777777" w:rsidR="00F0586F" w:rsidRDefault="007D383A" w:rsidP="00E27200">
      <w:pPr>
        <w:pStyle w:val="Odstavecsmlouvy"/>
        <w:numPr>
          <w:ilvl w:val="1"/>
          <w:numId w:val="13"/>
        </w:numPr>
      </w:pPr>
      <w:r>
        <w:t>Místem dodání Zboží jsou Centrální operační sály I – Stomatochirurgie, FN Brno, Jihlavská 20, 625 00 Brno.</w:t>
      </w:r>
    </w:p>
    <w:p w14:paraId="32E8E033" w14:textId="77777777" w:rsidR="00F0586F" w:rsidRDefault="00F0586F">
      <w:pPr>
        <w:pStyle w:val="Zkladntext3"/>
        <w:tabs>
          <w:tab w:val="left" w:pos="709"/>
        </w:tabs>
        <w:spacing w:line="240" w:lineRule="auto"/>
        <w:ind w:left="709" w:hanging="709"/>
        <w:rPr>
          <w:sz w:val="22"/>
          <w:szCs w:val="22"/>
        </w:rPr>
      </w:pPr>
    </w:p>
    <w:p w14:paraId="2AEDD11B" w14:textId="6C0F56FD" w:rsidR="00F0586F" w:rsidRDefault="007D383A" w:rsidP="00E27200">
      <w:pPr>
        <w:pStyle w:val="Odstavecsmlouvy"/>
        <w:numPr>
          <w:ilvl w:val="1"/>
          <w:numId w:val="14"/>
        </w:numPr>
      </w:pPr>
      <w:r>
        <w:t>Prodávající se zavazuje oznámit Kupujícímu konkrétní termín dodání Zboží pět pracovních dnů před plánovaným termínem dodání na obchodní oddělení FN Brno paní</w:t>
      </w:r>
      <w:r w:rsidR="00481267">
        <w:t xml:space="preserve"> </w:t>
      </w:r>
      <w:r w:rsidR="00481267">
        <w:rPr>
          <w:rFonts w:eastAsia="Arial"/>
          <w:bCs/>
        </w:rPr>
        <w:t>xxx</w:t>
      </w:r>
      <w:r>
        <w:t xml:space="preserve">, tel.: </w:t>
      </w:r>
      <w:r w:rsidR="00481267">
        <w:t xml:space="preserve">xxx </w:t>
      </w:r>
      <w:r>
        <w:t>a písemně na e-mail:</w:t>
      </w:r>
      <w:r w:rsidR="00481267">
        <w:t xml:space="preserve"> </w:t>
      </w:r>
      <w:r w:rsidR="00481267">
        <w:rPr>
          <w:rStyle w:val="Hypertextovodkaz"/>
          <w:color w:val="000000" w:themeColor="text1"/>
          <w:u w:val="none"/>
        </w:rPr>
        <w:t>xx</w:t>
      </w:r>
      <w:r w:rsidR="00481267" w:rsidRPr="00481267">
        <w:rPr>
          <w:rStyle w:val="Hypertextovodkaz"/>
          <w:color w:val="000000" w:themeColor="text1"/>
          <w:u w:val="none"/>
        </w:rPr>
        <w:t>x</w:t>
      </w:r>
      <w:r w:rsidR="00481267">
        <w:t>.</w:t>
      </w:r>
      <w:r w:rsidRPr="00481267">
        <w:t xml:space="preserve"> </w:t>
      </w:r>
      <w:r>
        <w:t xml:space="preserve"> Bez tohoto oznámení není Kupující povinen Zboží převzít. </w:t>
      </w:r>
    </w:p>
    <w:p w14:paraId="007BC4B7" w14:textId="77777777" w:rsidR="00F0586F" w:rsidRDefault="00F0586F">
      <w:pPr>
        <w:pStyle w:val="Odstavecsmlouvy"/>
        <w:numPr>
          <w:ilvl w:val="0"/>
          <w:numId w:val="0"/>
        </w:numPr>
      </w:pPr>
    </w:p>
    <w:p w14:paraId="27365408" w14:textId="77777777" w:rsidR="00F0586F" w:rsidRDefault="007D383A" w:rsidP="00E27200">
      <w:pPr>
        <w:pStyle w:val="Odstavecsmlouvy"/>
        <w:numPr>
          <w:ilvl w:val="1"/>
          <w:numId w:val="15"/>
        </w:numPr>
      </w:pPr>
      <w:r>
        <w:t>Součástí plnění dle této smlouvy je i provedení instalace Zboží včetně konfigurace modalit (nastavení workflow), uvedení Zboží do provozu, předvedení jeho funkční zkoušky včetně přejímací zkoušky dlouhodobé stability u Zboží, které této zkoušce podle zákona 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Pr>
          <w:b/>
          <w:bCs/>
        </w:rPr>
        <w:t>AZ</w:t>
      </w:r>
      <w:r>
        <w:t>“), podléhá, dále vstupní validace či kalibrace (pouze u Zboží, u nějž je při provozu vyžadována), ověření přenosu dat do archivu MARIE PACS (pouze u Zboží, u nějž je vyžadováno) a odzkoušení bezproblémového provozu (např. formou testovacího provozu) za přítomnosti zástupců klinik, zaměstnance Obchodního oddělení a Oddělení zdravotnické techniky Kupujícího a provedení Instruktáže obsluhujícího personálu dle ZoZP.</w:t>
      </w:r>
    </w:p>
    <w:p w14:paraId="6A428F8C" w14:textId="77777777" w:rsidR="00F0586F" w:rsidRDefault="00F0586F">
      <w:pPr>
        <w:pStyle w:val="Odstavecsmlouvy"/>
        <w:numPr>
          <w:ilvl w:val="0"/>
          <w:numId w:val="0"/>
        </w:numPr>
        <w:ind w:left="567"/>
      </w:pPr>
    </w:p>
    <w:p w14:paraId="1689CEA2" w14:textId="77777777" w:rsidR="00F0586F" w:rsidRDefault="007D383A" w:rsidP="00E27200">
      <w:pPr>
        <w:pStyle w:val="Odstavecsmlouvy"/>
        <w:numPr>
          <w:ilvl w:val="1"/>
          <w:numId w:val="16"/>
        </w:numPr>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Kupující je v předávacím protokolu oprávněn stanovit přiměřenou lhůtu pro odstranění vad a nedodělků, které do předávacího protokolu uvedl. Neuvedení 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 </w:t>
      </w:r>
    </w:p>
    <w:p w14:paraId="3FC8D3B3" w14:textId="77777777" w:rsidR="00F0586F" w:rsidRDefault="00F0586F">
      <w:pPr>
        <w:pStyle w:val="Odstavecsmlouvy"/>
        <w:numPr>
          <w:ilvl w:val="0"/>
          <w:numId w:val="0"/>
        </w:numPr>
        <w:ind w:left="567"/>
      </w:pPr>
    </w:p>
    <w:p w14:paraId="166E525F" w14:textId="77777777" w:rsidR="00F0586F" w:rsidRDefault="007D383A">
      <w:pPr>
        <w:pStyle w:val="Odstavecsmlouvy"/>
        <w:numPr>
          <w:ilvl w:val="1"/>
          <w:numId w:val="1"/>
        </w:numPr>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 tj. že nebezpečí škody na Zboží (na všech jeho položkách) přechází na Kupujícího až podpisem předávacího protokolu oběma smluvními stranami.</w:t>
      </w:r>
    </w:p>
    <w:p w14:paraId="215ABFE9" w14:textId="77777777" w:rsidR="00F0586F" w:rsidRDefault="00F0586F">
      <w:pPr>
        <w:pStyle w:val="Odstavecsmlouvy"/>
        <w:numPr>
          <w:ilvl w:val="0"/>
          <w:numId w:val="0"/>
        </w:numPr>
        <w:ind w:left="567"/>
      </w:pPr>
    </w:p>
    <w:p w14:paraId="3181065E" w14:textId="77777777" w:rsidR="00F0586F" w:rsidRDefault="007D383A" w:rsidP="00E27200">
      <w:pPr>
        <w:pStyle w:val="Odstavecsmlouvy"/>
        <w:numPr>
          <w:ilvl w:val="1"/>
          <w:numId w:val="17"/>
        </w:numPr>
      </w:pPr>
      <w:r>
        <w:t>Prodávající se zavazuje, že bude provádět pravidelné servisní prohlídky (preventivní bezpečnostně technické kontroly) předepsané výrobcem a platnými právními předpisy, zejména ZoZP, včetně aktualizace případného firmware, zkoušek dlouhodobé stability u Zboží, které této zkoušce podle AZ, podléhá, dále validace nebo kalibrace parametrů (pouze u Zboží, u nějž je při provozu vyžadována); tyto úkony bude Prodávající v záruční době provádět bez vyzvání Kupujícího, včetně dodání potřebného materiálu, náhradních dílů a vystavení protokolu o provedení servisní prohlídky (kalibrací, validací), a to bez nároku na další úplatu nad rámec sjednané ceny plnění.</w:t>
      </w:r>
    </w:p>
    <w:p w14:paraId="3DDE0AE2" w14:textId="77777777" w:rsidR="00F0586F" w:rsidRDefault="00F0586F">
      <w:pPr>
        <w:pStyle w:val="Zkladntext3"/>
        <w:spacing w:line="240" w:lineRule="auto"/>
        <w:ind w:left="567"/>
        <w:rPr>
          <w:sz w:val="22"/>
          <w:szCs w:val="22"/>
        </w:rPr>
      </w:pPr>
    </w:p>
    <w:p w14:paraId="0A544590" w14:textId="77777777" w:rsidR="00F0586F" w:rsidRDefault="007D383A" w:rsidP="00E27200">
      <w:pPr>
        <w:pStyle w:val="Nadpis1"/>
        <w:numPr>
          <w:ilvl w:val="0"/>
          <w:numId w:val="18"/>
        </w:numPr>
      </w:pPr>
      <w:bookmarkStart w:id="0" w:name="_Ref31278541"/>
      <w:r>
        <w:t>Montáž</w:t>
      </w:r>
      <w:bookmarkEnd w:id="0"/>
    </w:p>
    <w:p w14:paraId="5DFD6766" w14:textId="77777777" w:rsidR="00F0586F" w:rsidRDefault="00F0586F">
      <w:pPr>
        <w:jc w:val="center"/>
        <w:rPr>
          <w:b/>
          <w:bCs/>
        </w:rPr>
      </w:pPr>
    </w:p>
    <w:p w14:paraId="5D7495D6" w14:textId="77777777" w:rsidR="00F0586F" w:rsidRDefault="007D383A">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Pr>
          <w:bCs/>
        </w:rPr>
        <w:t xml:space="preserve"> zákona č. 181/2014 Sb., o kybernetické bezpečnosti, ve znění pozdějších předpisů (dále jen „</w:t>
      </w:r>
      <w:r>
        <w:rPr>
          <w:b/>
          <w:bCs/>
        </w:rPr>
        <w:t>ZKB</w:t>
      </w:r>
      <w:r>
        <w:rPr>
          <w:bCs/>
        </w:rPr>
        <w:t>“)</w:t>
      </w:r>
      <w:r>
        <w:t xml:space="preserve">. 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5CA50E27" w14:textId="77777777" w:rsidR="00F0586F" w:rsidRDefault="00F0586F">
      <w:pPr>
        <w:pStyle w:val="Odstavecsmlouvy"/>
        <w:numPr>
          <w:ilvl w:val="0"/>
          <w:numId w:val="0"/>
        </w:numPr>
        <w:ind w:left="567"/>
      </w:pPr>
    </w:p>
    <w:p w14:paraId="431CDF16" w14:textId="77777777" w:rsidR="00F0586F" w:rsidRDefault="007D383A">
      <w:pPr>
        <w:pStyle w:val="Odstavecsmlouvy"/>
        <w:numPr>
          <w:ilvl w:val="1"/>
          <w:numId w:val="1"/>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5A71E91" w14:textId="77777777" w:rsidR="00F0586F" w:rsidRDefault="00F0586F">
      <w:pPr>
        <w:pStyle w:val="Odstavecsmlouvy"/>
        <w:numPr>
          <w:ilvl w:val="0"/>
          <w:numId w:val="0"/>
        </w:numPr>
        <w:ind w:left="567"/>
      </w:pPr>
    </w:p>
    <w:p w14:paraId="374C76C5" w14:textId="77777777" w:rsidR="00F0586F" w:rsidRDefault="007D383A">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 užitých při provádění Montáže a za koordinaci provádění Montáže.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0B753218" w14:textId="77777777" w:rsidR="00F0586F" w:rsidRDefault="00F0586F">
      <w:pPr>
        <w:pStyle w:val="Odstavecsmlouvy"/>
        <w:numPr>
          <w:ilvl w:val="0"/>
          <w:numId w:val="0"/>
        </w:numPr>
        <w:ind w:left="567"/>
      </w:pPr>
    </w:p>
    <w:p w14:paraId="2A0F83FC" w14:textId="77777777" w:rsidR="00F0586F" w:rsidRDefault="007D383A">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3047160B" w14:textId="77777777" w:rsidR="00F0586F" w:rsidRDefault="00F0586F">
      <w:pPr>
        <w:pStyle w:val="Zkladntext3"/>
        <w:spacing w:line="240" w:lineRule="auto"/>
        <w:ind w:left="567"/>
        <w:rPr>
          <w:sz w:val="22"/>
          <w:szCs w:val="22"/>
        </w:rPr>
      </w:pPr>
    </w:p>
    <w:p w14:paraId="32256004" w14:textId="77777777" w:rsidR="00F0586F" w:rsidRDefault="007D383A" w:rsidP="00E27200">
      <w:pPr>
        <w:pStyle w:val="Nadpis1"/>
        <w:numPr>
          <w:ilvl w:val="0"/>
          <w:numId w:val="19"/>
        </w:numPr>
      </w:pPr>
      <w:r>
        <w:t>Kupní cena a platební podmínky</w:t>
      </w:r>
    </w:p>
    <w:p w14:paraId="5EE13FE2" w14:textId="77777777" w:rsidR="00F0586F" w:rsidRDefault="00F0586F">
      <w:pPr>
        <w:pStyle w:val="Zkladntext3"/>
        <w:spacing w:line="240" w:lineRule="auto"/>
        <w:ind w:left="567"/>
        <w:rPr>
          <w:sz w:val="22"/>
          <w:szCs w:val="22"/>
        </w:rPr>
      </w:pPr>
    </w:p>
    <w:p w14:paraId="025CB76B" w14:textId="77777777" w:rsidR="00F0586F" w:rsidRDefault="007D383A" w:rsidP="00E27200">
      <w:pPr>
        <w:pStyle w:val="Odstavecsmlouvy"/>
        <w:numPr>
          <w:ilvl w:val="1"/>
          <w:numId w:val="20"/>
        </w:numPr>
      </w:pPr>
      <w:r>
        <w:t>Kupní cena se sjednává jako cena pevná a konečná za veškerá plnění poskytovaná Prodávajícím Kupujícímu na základě této smlouvy a činí:</w:t>
      </w:r>
    </w:p>
    <w:p w14:paraId="39F53014" w14:textId="77777777" w:rsidR="00F0586F" w:rsidRDefault="00F0586F">
      <w:pPr>
        <w:pStyle w:val="Zkladntext3"/>
        <w:spacing w:line="240" w:lineRule="auto"/>
        <w:ind w:left="709" w:hanging="709"/>
        <w:rPr>
          <w:sz w:val="22"/>
          <w:szCs w:val="22"/>
        </w:rPr>
      </w:pPr>
    </w:p>
    <w:tbl>
      <w:tblPr>
        <w:tblW w:w="8363" w:type="dxa"/>
        <w:tblInd w:w="709" w:type="dxa"/>
        <w:tblLayout w:type="fixed"/>
        <w:tblLook w:val="04A0" w:firstRow="1" w:lastRow="0" w:firstColumn="1" w:lastColumn="0" w:noHBand="0" w:noVBand="1"/>
      </w:tblPr>
      <w:tblGrid>
        <w:gridCol w:w="4576"/>
        <w:gridCol w:w="3787"/>
      </w:tblGrid>
      <w:tr w:rsidR="00F0586F" w:rsidRPr="00E27200" w14:paraId="1917ECF8" w14:textId="77777777">
        <w:tc>
          <w:tcPr>
            <w:tcW w:w="4575" w:type="dxa"/>
            <w:shd w:val="clear" w:color="auto" w:fill="auto"/>
          </w:tcPr>
          <w:p w14:paraId="0E424F8E" w14:textId="77777777" w:rsidR="00F0586F" w:rsidRPr="00E27200" w:rsidRDefault="007D383A">
            <w:pPr>
              <w:pStyle w:val="Zkladntext3"/>
              <w:widowControl w:val="0"/>
              <w:rPr>
                <w:b/>
                <w:sz w:val="22"/>
                <w:szCs w:val="22"/>
              </w:rPr>
            </w:pPr>
            <w:r w:rsidRPr="00E27200">
              <w:rPr>
                <w:b/>
                <w:sz w:val="22"/>
                <w:szCs w:val="22"/>
              </w:rPr>
              <w:t>Kupní cena bez DPH:</w:t>
            </w:r>
          </w:p>
        </w:tc>
        <w:tc>
          <w:tcPr>
            <w:tcW w:w="3787" w:type="dxa"/>
            <w:shd w:val="clear" w:color="auto" w:fill="auto"/>
          </w:tcPr>
          <w:p w14:paraId="20F2AE5D" w14:textId="77777777" w:rsidR="00F0586F" w:rsidRPr="00E27200" w:rsidRDefault="007D383A">
            <w:pPr>
              <w:pStyle w:val="Zkladntext3"/>
              <w:widowControl w:val="0"/>
              <w:rPr>
                <w:b/>
                <w:sz w:val="22"/>
                <w:szCs w:val="22"/>
              </w:rPr>
            </w:pPr>
            <w:r w:rsidRPr="00E27200">
              <w:rPr>
                <w:b/>
                <w:sz w:val="22"/>
                <w:szCs w:val="22"/>
              </w:rPr>
              <w:t>96.400,- Kč</w:t>
            </w:r>
          </w:p>
        </w:tc>
      </w:tr>
      <w:tr w:rsidR="00F0586F" w:rsidRPr="00E27200" w14:paraId="0F00373D" w14:textId="77777777">
        <w:tc>
          <w:tcPr>
            <w:tcW w:w="4575" w:type="dxa"/>
            <w:shd w:val="clear" w:color="auto" w:fill="auto"/>
          </w:tcPr>
          <w:p w14:paraId="45EAAF00" w14:textId="77777777" w:rsidR="00F0586F" w:rsidRPr="00E27200" w:rsidRDefault="007D383A">
            <w:pPr>
              <w:pStyle w:val="Zkladntext3"/>
              <w:widowControl w:val="0"/>
              <w:rPr>
                <w:b/>
                <w:sz w:val="22"/>
                <w:szCs w:val="22"/>
              </w:rPr>
            </w:pPr>
            <w:r w:rsidRPr="00E27200">
              <w:rPr>
                <w:b/>
                <w:sz w:val="22"/>
                <w:szCs w:val="22"/>
              </w:rPr>
              <w:t>DPH 21 %:</w:t>
            </w:r>
          </w:p>
        </w:tc>
        <w:tc>
          <w:tcPr>
            <w:tcW w:w="3787" w:type="dxa"/>
            <w:shd w:val="clear" w:color="auto" w:fill="auto"/>
          </w:tcPr>
          <w:p w14:paraId="574862B9" w14:textId="77777777" w:rsidR="00F0586F" w:rsidRPr="00E27200" w:rsidRDefault="007D383A">
            <w:pPr>
              <w:pStyle w:val="Zkladntext3"/>
              <w:widowControl w:val="0"/>
              <w:rPr>
                <w:b/>
                <w:sz w:val="22"/>
                <w:szCs w:val="22"/>
              </w:rPr>
            </w:pPr>
            <w:r w:rsidRPr="00E27200">
              <w:rPr>
                <w:b/>
                <w:sz w:val="22"/>
                <w:szCs w:val="22"/>
              </w:rPr>
              <w:t>20.244,- Kč</w:t>
            </w:r>
          </w:p>
        </w:tc>
      </w:tr>
      <w:tr w:rsidR="00F0586F" w14:paraId="35CE1869" w14:textId="77777777">
        <w:tc>
          <w:tcPr>
            <w:tcW w:w="4575" w:type="dxa"/>
            <w:shd w:val="clear" w:color="auto" w:fill="auto"/>
          </w:tcPr>
          <w:p w14:paraId="1653E572" w14:textId="77777777" w:rsidR="00F0586F" w:rsidRPr="00E27200" w:rsidRDefault="007D383A">
            <w:pPr>
              <w:pStyle w:val="Zkladntext3"/>
              <w:widowControl w:val="0"/>
              <w:rPr>
                <w:b/>
                <w:sz w:val="22"/>
                <w:szCs w:val="22"/>
              </w:rPr>
            </w:pPr>
            <w:r w:rsidRPr="00E27200">
              <w:rPr>
                <w:b/>
                <w:sz w:val="22"/>
                <w:szCs w:val="22"/>
              </w:rPr>
              <w:t>Kupní cena včetně DPH:</w:t>
            </w:r>
          </w:p>
        </w:tc>
        <w:tc>
          <w:tcPr>
            <w:tcW w:w="3787" w:type="dxa"/>
            <w:shd w:val="clear" w:color="auto" w:fill="auto"/>
          </w:tcPr>
          <w:p w14:paraId="2B96086D" w14:textId="77777777" w:rsidR="00F0586F" w:rsidRDefault="007D383A">
            <w:pPr>
              <w:pStyle w:val="Zkladntext3"/>
              <w:widowControl w:val="0"/>
              <w:rPr>
                <w:b/>
                <w:sz w:val="22"/>
                <w:szCs w:val="22"/>
              </w:rPr>
            </w:pPr>
            <w:r w:rsidRPr="00E27200">
              <w:rPr>
                <w:b/>
                <w:sz w:val="22"/>
                <w:szCs w:val="22"/>
              </w:rPr>
              <w:t>116.644,- Kč</w:t>
            </w:r>
          </w:p>
        </w:tc>
      </w:tr>
    </w:tbl>
    <w:p w14:paraId="3E8B53AE" w14:textId="77777777" w:rsidR="00F0586F" w:rsidRDefault="00F0586F"/>
    <w:p w14:paraId="02160465" w14:textId="77777777" w:rsidR="00F0586F" w:rsidRDefault="007D383A">
      <w:pPr>
        <w:pStyle w:val="Odstavecsmlouvy"/>
        <w:numPr>
          <w:ilvl w:val="1"/>
          <w:numId w:val="1"/>
        </w:numPr>
      </w:pPr>
      <w:r>
        <w:t xml:space="preserve">Sjednaná kupní cena zahrnuje kromě Zboží, zejména náklady na dopravu do místa plnění, obaly, naložení, složení, pojištění během dopravy, případné clo, instalaci vč. konfigurace modalit, uvedení do provozu, Montáž, Instruktáž, provedení funkční zkoušky </w:t>
      </w:r>
      <w:r>
        <w:rPr>
          <w:bCs/>
        </w:rPr>
        <w:t>vč. přejímací zkoušky dlouhodobé stability (pouze u Zboží, které této zkoušce podle AZ, podléhá), vstupní validace či kalibrace (pouze u Zboží, u nějž je při provozu vyžadována)</w:t>
      </w:r>
      <w:r>
        <w:t xml:space="preserve">, ověření přenosu dat z přístroje na pracovní stanici (pokud je u přístroje samostatná pracovní stanice), ověření přenosu dat do archivu MARIE PACS a odzkoušení bezproblémového provozu, recyklační poplatek (pouze u Zboží, které tomuto poplatku podle právních předpisů podléhá), preventivní bezpečnostně technické kontroly vč. aktualizace příp. firmware, zkoušek dlouhodobé stability </w:t>
      </w:r>
      <w:r>
        <w:rPr>
          <w:bCs/>
        </w:rPr>
        <w:t xml:space="preserve">(pouze u Zboží, které této zkoušce podle AZ podléhá), </w:t>
      </w:r>
      <w:r>
        <w:t xml:space="preserve">validace nebo kalibrace parametrů </w:t>
      </w:r>
      <w:r>
        <w:rPr>
          <w:bCs/>
        </w:rPr>
        <w:t>(pouze u Zboží, u nějž je při provozu vyžadována)</w:t>
      </w:r>
      <w:r>
        <w:t xml:space="preserve"> v průběhu záruční doby.</w:t>
      </w:r>
    </w:p>
    <w:p w14:paraId="21B3436D" w14:textId="77777777" w:rsidR="00F0586F" w:rsidRDefault="00F0586F">
      <w:pPr>
        <w:pStyle w:val="Zkladntext3"/>
        <w:spacing w:line="240" w:lineRule="auto"/>
        <w:ind w:left="709"/>
        <w:rPr>
          <w:sz w:val="22"/>
          <w:szCs w:val="22"/>
        </w:rPr>
      </w:pPr>
    </w:p>
    <w:p w14:paraId="752E70EF" w14:textId="77777777" w:rsidR="00F0586F" w:rsidRDefault="007D383A" w:rsidP="00E27200">
      <w:pPr>
        <w:pStyle w:val="Odstavecsmlouvy"/>
        <w:numPr>
          <w:ilvl w:val="1"/>
          <w:numId w:val="21"/>
        </w:numPr>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11AF647B" w14:textId="77777777" w:rsidR="00F0586F" w:rsidRDefault="00F0586F">
      <w:pPr>
        <w:pStyle w:val="Odstavecsmlouvy"/>
        <w:numPr>
          <w:ilvl w:val="0"/>
          <w:numId w:val="0"/>
        </w:numPr>
        <w:ind w:left="567"/>
      </w:pPr>
    </w:p>
    <w:p w14:paraId="10AE8CA4" w14:textId="77777777" w:rsidR="00F0586F" w:rsidRDefault="007D383A">
      <w:pPr>
        <w:pStyle w:val="Odstavecsmlouvy"/>
        <w:numPr>
          <w:ilvl w:val="1"/>
          <w:numId w:val="1"/>
        </w:numPr>
      </w:pPr>
      <w:r>
        <w:t xml:space="preserve">Kupující se zavazuje uhradit kupní cenu na základě jedné faktury – daňového dokladu. Prodávající je oprávněn vystavit fakturu nejdříve v okamžiku podpisu předávacího protokolu oběma smluvními stranami. Splatnost faktury je 60 dnů od jejího vystavení. Dnem uskutečnění zdanitelného plnění bude den protokolárního převzetí předmětu plnění kupujícím od Prodávajícího. Faktura musí </w:t>
      </w:r>
      <w:r>
        <w:rPr>
          <w:color w:val="000000"/>
        </w:rPr>
        <w:t>splňovat veškeré náležitosti daňového a účetního dokladu stanovené právními předpisy, zejména musí splňovat ustanovení zákona č. 235/2004 Sb., o dani z přidané hodnoty, ve znění pozdějších předpisů (dále jen „</w:t>
      </w:r>
      <w:r>
        <w:rPr>
          <w:b/>
          <w:color w:val="000000"/>
        </w:rPr>
        <w:t>ZDPH</w:t>
      </w:r>
      <w:r>
        <w:rPr>
          <w:color w:val="000000"/>
        </w:rPr>
        <w:t xml:space="preserve">“), </w:t>
      </w:r>
      <w:r>
        <w:t>a musí na ní být uvedena sjednaná kupní cena a datum splatnosti v souladu se smlouvou</w:t>
      </w:r>
      <w:r>
        <w:rPr>
          <w:color w:val="000000"/>
        </w:rPr>
        <w:t>, jinak je Kupující oprávněn vrátit fakturu Prodávajícímu k přepracování či doplnění. V takovém případě běží nová lhůta splatnosti ode dne doručení opravené faktury Kupujícímu.</w:t>
      </w:r>
    </w:p>
    <w:p w14:paraId="13562DC6" w14:textId="77777777" w:rsidR="00F0586F" w:rsidRDefault="00F0586F">
      <w:pPr>
        <w:pStyle w:val="Odstavecsmlouvy"/>
        <w:numPr>
          <w:ilvl w:val="0"/>
          <w:numId w:val="0"/>
        </w:numPr>
        <w:ind w:left="567"/>
      </w:pPr>
    </w:p>
    <w:p w14:paraId="6C26AF43" w14:textId="77777777" w:rsidR="00F0586F" w:rsidRDefault="007D383A" w:rsidP="00E27200">
      <w:pPr>
        <w:pStyle w:val="Odstavecsmlouvy"/>
        <w:numPr>
          <w:ilvl w:val="1"/>
          <w:numId w:val="22"/>
        </w:numPr>
      </w:pPr>
      <w:r>
        <w:t>Na plnění podléhající režimu přenesené daňové povinnosti bude vystavena zvláštní faktura. Kupní cena za takové plnění bude účtována bez DPH, pouze s uvedením příslušející sazby DPH.</w:t>
      </w:r>
    </w:p>
    <w:p w14:paraId="231E8F3C" w14:textId="77777777" w:rsidR="00F0586F" w:rsidRDefault="00F0586F">
      <w:pPr>
        <w:pStyle w:val="Odstavecsmlouvy"/>
        <w:numPr>
          <w:ilvl w:val="0"/>
          <w:numId w:val="0"/>
        </w:numPr>
        <w:ind w:left="567"/>
      </w:pPr>
    </w:p>
    <w:p w14:paraId="6669A7DE" w14:textId="77777777" w:rsidR="00F0586F" w:rsidRDefault="007D383A" w:rsidP="00E27200">
      <w:pPr>
        <w:pStyle w:val="Odstavecsmlouvy"/>
        <w:numPr>
          <w:ilvl w:val="1"/>
          <w:numId w:val="23"/>
        </w:numPr>
        <w:rPr>
          <w:rFonts w:eastAsia="Arial"/>
        </w:rPr>
      </w:pPr>
      <w:r>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E59DCE4" w14:textId="77777777" w:rsidR="00F0586F" w:rsidRDefault="00F0586F">
      <w:pPr>
        <w:pStyle w:val="Odstavecsmlouvy"/>
        <w:numPr>
          <w:ilvl w:val="0"/>
          <w:numId w:val="0"/>
        </w:numPr>
        <w:ind w:left="567"/>
      </w:pPr>
    </w:p>
    <w:p w14:paraId="587C1096" w14:textId="77777777" w:rsidR="00F0586F" w:rsidRDefault="007D383A" w:rsidP="00E27200">
      <w:pPr>
        <w:pStyle w:val="Odstavecsmlouvy"/>
        <w:numPr>
          <w:ilvl w:val="1"/>
          <w:numId w:val="24"/>
        </w:numPr>
      </w:pPr>
      <w:r>
        <w:rPr>
          <w:color w:val="000000" w:themeColor="text1"/>
        </w:rPr>
        <w:t>Úhrada kupní ceny bude provedena bezhotovostním převodem z bankovních účtů Kupujícího na bankovní účet Prodávajícího. Dnem úhrady se rozumí den odepsání příslušné částky z účtu Kupujícího.</w:t>
      </w:r>
    </w:p>
    <w:p w14:paraId="2A952AC7" w14:textId="77777777" w:rsidR="00F0586F" w:rsidRDefault="00F0586F">
      <w:pPr>
        <w:pStyle w:val="Odstavecsmlouvy"/>
        <w:numPr>
          <w:ilvl w:val="0"/>
          <w:numId w:val="0"/>
        </w:numPr>
        <w:ind w:left="567"/>
      </w:pPr>
    </w:p>
    <w:p w14:paraId="3796D76E" w14:textId="77777777" w:rsidR="00F0586F" w:rsidRDefault="007D383A" w:rsidP="00E27200">
      <w:pPr>
        <w:pStyle w:val="Odstavecsmlouvy"/>
        <w:numPr>
          <w:ilvl w:val="1"/>
          <w:numId w:val="25"/>
        </w:numPr>
        <w:rPr>
          <w:color w:val="000000"/>
        </w:rPr>
      </w:pPr>
      <w:r>
        <w:rPr>
          <w:color w:val="000000" w:themeColor="text1"/>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ZDPH.</w:t>
      </w:r>
    </w:p>
    <w:p w14:paraId="30D36736" w14:textId="77777777" w:rsidR="00F0586F" w:rsidRDefault="00F0586F">
      <w:pPr>
        <w:pStyle w:val="Odstavecsmlouvy"/>
        <w:numPr>
          <w:ilvl w:val="0"/>
          <w:numId w:val="0"/>
        </w:numPr>
        <w:ind w:left="567"/>
        <w:rPr>
          <w:color w:val="000000"/>
        </w:rPr>
      </w:pPr>
    </w:p>
    <w:p w14:paraId="392B4AB3" w14:textId="77777777" w:rsidR="00F0586F" w:rsidRDefault="007D383A" w:rsidP="00E27200">
      <w:pPr>
        <w:pStyle w:val="Odstavecsmlouvy"/>
        <w:numPr>
          <w:ilvl w:val="1"/>
          <w:numId w:val="26"/>
        </w:numPr>
      </w:pPr>
      <w:r>
        <w:rPr>
          <w:color w:val="000000" w:themeColor="text1"/>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CDD84D3" w14:textId="77777777" w:rsidR="00F0586F" w:rsidRDefault="00F0586F">
      <w:pPr>
        <w:pStyle w:val="Odstavecsmlouvy"/>
        <w:numPr>
          <w:ilvl w:val="0"/>
          <w:numId w:val="0"/>
        </w:numPr>
        <w:ind w:left="567"/>
      </w:pPr>
    </w:p>
    <w:p w14:paraId="693D7DA6" w14:textId="77777777" w:rsidR="00F0586F" w:rsidRDefault="007D383A" w:rsidP="00E27200">
      <w:pPr>
        <w:pStyle w:val="Odstavecsmlouvy"/>
        <w:numPr>
          <w:ilvl w:val="1"/>
          <w:numId w:val="27"/>
        </w:numPr>
      </w:pPr>
      <w: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770A31D4" w14:textId="77777777" w:rsidR="00F0586F" w:rsidRDefault="00F0586F">
      <w:pPr>
        <w:pStyle w:val="Zkladntext3"/>
        <w:spacing w:line="240" w:lineRule="auto"/>
        <w:rPr>
          <w:sz w:val="22"/>
          <w:szCs w:val="22"/>
        </w:rPr>
      </w:pPr>
    </w:p>
    <w:p w14:paraId="5D267AC4" w14:textId="77777777" w:rsidR="00F0586F" w:rsidRDefault="007D383A" w:rsidP="00E27200">
      <w:pPr>
        <w:pStyle w:val="Nadpis1"/>
        <w:numPr>
          <w:ilvl w:val="0"/>
          <w:numId w:val="28"/>
        </w:numPr>
      </w:pPr>
      <w:r>
        <w:t>Kvalita zboží a odpovědnost za vady</w:t>
      </w:r>
    </w:p>
    <w:p w14:paraId="284088A5" w14:textId="77777777" w:rsidR="00F0586F" w:rsidRDefault="00F0586F">
      <w:pPr>
        <w:pStyle w:val="Zkladntext3"/>
        <w:spacing w:line="240" w:lineRule="auto"/>
        <w:ind w:left="567"/>
        <w:rPr>
          <w:sz w:val="22"/>
          <w:szCs w:val="22"/>
        </w:rPr>
      </w:pPr>
    </w:p>
    <w:p w14:paraId="4EC6FACE" w14:textId="77777777" w:rsidR="00F0586F" w:rsidRDefault="007D383A" w:rsidP="00E27200">
      <w:pPr>
        <w:pStyle w:val="Odstavecsmlouvy"/>
        <w:numPr>
          <w:ilvl w:val="1"/>
          <w:numId w:val="29"/>
        </w:numPr>
      </w:pPr>
      <w:r>
        <w:t>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ZoZP, MDR, IVDR a ZoTPV.</w:t>
      </w:r>
    </w:p>
    <w:p w14:paraId="42909B02" w14:textId="77777777" w:rsidR="00F0586F" w:rsidRDefault="00F0586F">
      <w:pPr>
        <w:pStyle w:val="Zkladntext3"/>
        <w:spacing w:line="240" w:lineRule="auto"/>
        <w:ind w:left="709" w:hanging="709"/>
        <w:rPr>
          <w:sz w:val="22"/>
          <w:szCs w:val="22"/>
        </w:rPr>
      </w:pPr>
    </w:p>
    <w:p w14:paraId="40978454" w14:textId="77777777" w:rsidR="00F0586F" w:rsidRDefault="007D383A" w:rsidP="00E27200">
      <w:pPr>
        <w:pStyle w:val="Odstavecsmlouvy"/>
        <w:numPr>
          <w:ilvl w:val="1"/>
          <w:numId w:val="30"/>
        </w:numPr>
      </w:pPr>
      <w: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0FBC53E0" w14:textId="77777777" w:rsidR="00F0586F" w:rsidRDefault="00F0586F">
      <w:pPr>
        <w:pStyle w:val="Odstavecsmlouvy"/>
        <w:numPr>
          <w:ilvl w:val="0"/>
          <w:numId w:val="0"/>
        </w:numPr>
        <w:ind w:left="567"/>
      </w:pPr>
    </w:p>
    <w:p w14:paraId="46EA652F" w14:textId="77777777" w:rsidR="00F0586F" w:rsidRDefault="007D383A" w:rsidP="00E27200">
      <w:pPr>
        <w:pStyle w:val="Odstavecsmlouvy"/>
        <w:numPr>
          <w:ilvl w:val="1"/>
          <w:numId w:val="31"/>
        </w:numPr>
      </w:pPr>
      <w:r>
        <w:t>Prodávající se zavazuje, že v okamžiku převodu vlastnického práva ke Zboží nebudou na Zboží váznout žádná práva třetích osob, a to zejména žádné předkupní právo, zástavní právo nebo právo nájmu.</w:t>
      </w:r>
    </w:p>
    <w:p w14:paraId="29388761" w14:textId="77777777" w:rsidR="00F0586F" w:rsidRDefault="00F0586F">
      <w:pPr>
        <w:pStyle w:val="Odstavecsmlouvy"/>
        <w:numPr>
          <w:ilvl w:val="0"/>
          <w:numId w:val="0"/>
        </w:numPr>
        <w:ind w:left="567"/>
      </w:pPr>
    </w:p>
    <w:p w14:paraId="78AE5CC4" w14:textId="77777777" w:rsidR="00F0586F" w:rsidRDefault="007D383A" w:rsidP="00E27200">
      <w:pPr>
        <w:pStyle w:val="Odstavecsmlouvy"/>
        <w:numPr>
          <w:ilvl w:val="1"/>
          <w:numId w:val="32"/>
        </w:numPr>
      </w:pPr>
      <w:r>
        <w:t xml:space="preserve">Prodávající se zavazuje, že dodané Zboží (vč. veškerých jeho jednotlivých komponent) bude po dobu uvedenou v předaném Záručním listu, nejméně však po dobu </w:t>
      </w:r>
      <w:r>
        <w:rPr>
          <w:b/>
        </w:rPr>
        <w:t>24 měsíců</w:t>
      </w:r>
      <w:r>
        <w:t xml:space="preserve"> ode dne podpisu předávacího protokolu oběma smluvními stranami (tato doba včetně počátku jejího běhu dále a výše též jen „</w:t>
      </w:r>
      <w:r>
        <w:rPr>
          <w:b/>
        </w:rPr>
        <w:t>Záruční doba</w:t>
      </w:r>
      <w:r>
        <w:t xml:space="preserve">“),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celou Záruční dobu. </w:t>
      </w:r>
    </w:p>
    <w:p w14:paraId="5429C4D0" w14:textId="77777777" w:rsidR="00F0586F" w:rsidRDefault="00F0586F">
      <w:pPr>
        <w:pStyle w:val="Odstavecsmlouvy"/>
        <w:numPr>
          <w:ilvl w:val="0"/>
          <w:numId w:val="0"/>
        </w:numPr>
        <w:ind w:left="567"/>
      </w:pPr>
    </w:p>
    <w:p w14:paraId="617031E8" w14:textId="77777777" w:rsidR="00F0586F" w:rsidRDefault="007D383A" w:rsidP="00E27200">
      <w:pPr>
        <w:pStyle w:val="Odstavecsmlouvy"/>
        <w:numPr>
          <w:ilvl w:val="1"/>
          <w:numId w:val="33"/>
        </w:numPr>
      </w:pPr>
      <w:r>
        <w:t>Prodávající se zavazuje zahájit práce na odstranění eventuálních vad Zboží v době trvání záruky do 1 pracovního dne</w:t>
      </w:r>
      <w:r>
        <w:rPr>
          <w:color w:val="FF0000"/>
        </w:rPr>
        <w:t xml:space="preserve"> </w:t>
      </w:r>
      <w:r>
        <w:t>od jejich oznámení Prodávajícímu a ve lhůtě do 3 pracovních dnů od jejich oznámení uvést Zboží opět do bezvadného stavu, není-li mezi Prodávajícím a Kupujícím s ohledem na charakter a závažnost vady dohodnuta lhůta jiná.</w:t>
      </w:r>
    </w:p>
    <w:p w14:paraId="28378306" w14:textId="77777777" w:rsidR="00F0586F" w:rsidRDefault="00F0586F">
      <w:pPr>
        <w:pStyle w:val="Zkladntext3"/>
        <w:spacing w:line="240" w:lineRule="auto"/>
        <w:rPr>
          <w:sz w:val="22"/>
          <w:szCs w:val="22"/>
        </w:rPr>
      </w:pPr>
    </w:p>
    <w:p w14:paraId="74AA4CAD" w14:textId="77777777" w:rsidR="00F0586F" w:rsidRDefault="007D383A" w:rsidP="00E27200">
      <w:pPr>
        <w:pStyle w:val="Odstavecsmlouvy"/>
        <w:numPr>
          <w:ilvl w:val="1"/>
          <w:numId w:val="34"/>
        </w:numPr>
      </w:pPr>
      <w: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444C7E56" w14:textId="77777777" w:rsidR="00F0586F" w:rsidRDefault="00F0586F">
      <w:pPr>
        <w:pStyle w:val="Odstavecsmlouvy"/>
        <w:numPr>
          <w:ilvl w:val="0"/>
          <w:numId w:val="0"/>
        </w:numPr>
        <w:ind w:left="567"/>
      </w:pPr>
    </w:p>
    <w:p w14:paraId="45977BE3" w14:textId="77777777" w:rsidR="00F0586F" w:rsidRDefault="007D383A" w:rsidP="00E27200">
      <w:pPr>
        <w:pStyle w:val="Odstavecsmlouvy"/>
        <w:numPr>
          <w:ilvl w:val="1"/>
          <w:numId w:val="35"/>
        </w:numPr>
      </w:pPr>
      <w:r>
        <w:t>Kupující je oprávněn vedle nároků z vad Zboží uplatňovat i jakékoliv jiné nároky související s dodáním vadného Zboží (např. nárok na náhradu škody).</w:t>
      </w:r>
    </w:p>
    <w:p w14:paraId="5F789AB7" w14:textId="77777777" w:rsidR="00F0586F" w:rsidRDefault="00F0586F">
      <w:pPr>
        <w:pStyle w:val="Odstavecsmlouvy"/>
        <w:numPr>
          <w:ilvl w:val="0"/>
          <w:numId w:val="0"/>
        </w:numPr>
        <w:ind w:left="567"/>
      </w:pPr>
    </w:p>
    <w:p w14:paraId="30D443DC" w14:textId="77777777" w:rsidR="00F0586F" w:rsidRDefault="007D383A">
      <w:pPr>
        <w:pStyle w:val="Odstavecsmlouvy"/>
        <w:numPr>
          <w:ilvl w:val="1"/>
          <w:numId w:val="1"/>
        </w:numPr>
        <w:rPr>
          <w:color w:val="000000"/>
        </w:rPr>
      </w:pPr>
      <w:r>
        <w:t xml:space="preserve">Prodávající poskytuje Kupujícímu rovněž záruku za jakost montážních prací a materiál použitý při Montáži, tj. záruku za Montáž, po celou Záruční dobu. Montáž má vady zejména tehdy, jestliže má vady materiál použitý při Montáže nebo jestliže provedení Montáže nemá vlastnosti stanovené touto smlouvou nebo Zadávací dokumentací, právními předpisy, technickými normami a v rozsahu, ve kterém nejsou vlastnosti Montáže takto stanoveny, vlastnosti obvyklé. Obsahem této záruky za jakost je závazek Prodávajícího, že montážní práce a materiál použitý při Montáži budou v Záruční době způsobilé pro použití k obvyklému účelu, prosté vad a nedodělků a že si nejméně po tuto dobu zachovají své vlastnosti sjednané v této smlouvě a specifikované v Zadávací dokumentaci. </w:t>
      </w:r>
    </w:p>
    <w:p w14:paraId="5A3C1F8B" w14:textId="77777777" w:rsidR="00F0586F" w:rsidRDefault="00F0586F">
      <w:pPr>
        <w:pStyle w:val="Odstavecsmlouvy"/>
        <w:numPr>
          <w:ilvl w:val="0"/>
          <w:numId w:val="0"/>
        </w:numPr>
        <w:ind w:left="567"/>
      </w:pPr>
    </w:p>
    <w:p w14:paraId="4F93026B" w14:textId="77777777" w:rsidR="00F0586F" w:rsidRDefault="007D383A" w:rsidP="00E27200">
      <w:pPr>
        <w:pStyle w:val="Odstavecsmlouvy"/>
        <w:numPr>
          <w:ilvl w:val="1"/>
          <w:numId w:val="36"/>
        </w:numPr>
      </w:pPr>
      <w:r>
        <w:t>Prodávající je povinen zahájit práce na odstranění vady nebo nedodělku Montáže v době trvání záruky do 1 pracovního dne</w:t>
      </w:r>
      <w:r>
        <w:rPr>
          <w:color w:val="FF0000"/>
        </w:rPr>
        <w:t xml:space="preserve"> </w:t>
      </w:r>
      <w:r>
        <w:t>od jejich oznámení Prodávajícímu. Prodávající je povinen vadu či nedodělek odstranit, tj. uvést Montáž do bezvadného stavu, do 3 pracovních dnů od jejich oznámení. Smluvní strany se však s ohledem na charakter a závažnost vady či nedodělku mohou dohodnout na lhůtě delší.</w:t>
      </w:r>
    </w:p>
    <w:p w14:paraId="55D0A46D" w14:textId="77777777" w:rsidR="00F0586F" w:rsidRDefault="00F0586F">
      <w:pPr>
        <w:pStyle w:val="Odstavecsmlouvy"/>
        <w:numPr>
          <w:ilvl w:val="0"/>
          <w:numId w:val="0"/>
        </w:numPr>
        <w:ind w:left="567"/>
      </w:pPr>
      <w:bookmarkStart w:id="1" w:name="_Ref90987783"/>
      <w:bookmarkEnd w:id="1"/>
    </w:p>
    <w:p w14:paraId="4040D678" w14:textId="77777777" w:rsidR="00F0586F" w:rsidRDefault="007D383A" w:rsidP="00E27200">
      <w:pPr>
        <w:pStyle w:val="Nadpis1"/>
        <w:numPr>
          <w:ilvl w:val="0"/>
          <w:numId w:val="37"/>
        </w:numPr>
      </w:pPr>
      <w:r>
        <w:t>Sankce a odstoupení od smlouvy</w:t>
      </w:r>
    </w:p>
    <w:p w14:paraId="12709084" w14:textId="77777777" w:rsidR="00F0586F" w:rsidRDefault="00F0586F">
      <w:pPr>
        <w:pStyle w:val="Zkladntext3"/>
        <w:spacing w:line="240" w:lineRule="auto"/>
        <w:ind w:left="567"/>
        <w:rPr>
          <w:sz w:val="22"/>
          <w:szCs w:val="22"/>
        </w:rPr>
      </w:pPr>
    </w:p>
    <w:p w14:paraId="0364C00B" w14:textId="77777777" w:rsidR="00F0586F" w:rsidRDefault="007D383A" w:rsidP="00E27200">
      <w:pPr>
        <w:pStyle w:val="Odstavecsmlouvy"/>
        <w:numPr>
          <w:ilvl w:val="1"/>
          <w:numId w:val="38"/>
        </w:numPr>
      </w:pPr>
      <w:r>
        <w:t>Prodávající se pro případ prodlení s dodáním Zboží řádně a včas zavazuje uhradit Kupujícímu smluvní pokutu ve výši 0,2% z celkové kupní ceny včetně DPH za každý den prodlení.</w:t>
      </w:r>
    </w:p>
    <w:p w14:paraId="4B28204A" w14:textId="77777777" w:rsidR="00F0586F" w:rsidRDefault="00F0586F">
      <w:pPr>
        <w:pStyle w:val="Odstavecsmlouvy"/>
        <w:numPr>
          <w:ilvl w:val="0"/>
          <w:numId w:val="0"/>
        </w:numPr>
        <w:ind w:left="567"/>
      </w:pPr>
    </w:p>
    <w:p w14:paraId="5D6B9CDC" w14:textId="77777777" w:rsidR="00F0586F" w:rsidRDefault="007D383A" w:rsidP="00E27200">
      <w:pPr>
        <w:pStyle w:val="Odstavecsmlouvy"/>
        <w:numPr>
          <w:ilvl w:val="1"/>
          <w:numId w:val="39"/>
        </w:numPr>
      </w:pPr>
      <w:r>
        <w:t>V případě prodlení Prodávajícího se zahájením prací na odstranění Kupujícím oznámených vad Zboží je Prodávající povinen uhradit Kupujícímu smluvní pokutu ve výši 0,2% z celkové kupní ceny včetně DPH za každý případ a za každý i započatý den prodlení. V případě prodlení Prodávajícího s odstraněním Kupujícím oznámených vad Zboží, tj. v případě prodlení s uvedením vadného Zboží zpět do bezvadného stavu, je Prodávající povinen uhradit Kupujícímu smluvní pokutu ve výši 0,2% z celkové kupní ceny včetně DPH za každý případ a za každý i započatý den prodlení.</w:t>
      </w:r>
    </w:p>
    <w:p w14:paraId="046D85EF" w14:textId="77777777" w:rsidR="00F0586F" w:rsidRDefault="00F0586F">
      <w:pPr>
        <w:pStyle w:val="Odstavecsmlouvy"/>
        <w:numPr>
          <w:ilvl w:val="0"/>
          <w:numId w:val="0"/>
        </w:numPr>
        <w:ind w:left="567"/>
      </w:pPr>
    </w:p>
    <w:p w14:paraId="78B7C569" w14:textId="77777777" w:rsidR="00F0586F" w:rsidRDefault="007D383A" w:rsidP="00E27200">
      <w:pPr>
        <w:pStyle w:val="Odstavecsmlouvy"/>
        <w:numPr>
          <w:ilvl w:val="1"/>
          <w:numId w:val="40"/>
        </w:numPr>
      </w:pPr>
      <w:r>
        <w:t>V případě prodlení Prodávajícího s odstraněním vady nebo nedodělku uvedeného Kupujícím v předávacím protokolu, je Prodávající povinen uhradit Kupujícímu smluvní pokutu ve výši 0,2% z celkové kupní ceny včetně DPH za každou takovou vadu nebo nedodělek a za každý i započatý den prodlení, ledaže se na takové prodlení vztahuje jiná smluvní pokuta sjednaná touto smlouvou.</w:t>
      </w:r>
    </w:p>
    <w:p w14:paraId="3D1D5810" w14:textId="77777777" w:rsidR="00F0586F" w:rsidRDefault="00F0586F">
      <w:pPr>
        <w:pStyle w:val="Odstavecsmlouvy"/>
        <w:numPr>
          <w:ilvl w:val="0"/>
          <w:numId w:val="0"/>
        </w:numPr>
        <w:ind w:left="567"/>
      </w:pPr>
    </w:p>
    <w:p w14:paraId="29C82EA9" w14:textId="77777777" w:rsidR="00F0586F" w:rsidRDefault="007D383A" w:rsidP="00E27200">
      <w:pPr>
        <w:pStyle w:val="Odstavecsmlouvy"/>
        <w:numPr>
          <w:ilvl w:val="1"/>
          <w:numId w:val="41"/>
        </w:numPr>
      </w:pPr>
      <w:r>
        <w:t>V případě prodlení Prodávajícího se zahájením prací na odstranění Kupujícím oznámených vad nebo nedodělků Montáže je Prodávající povinen uhradit Kupujícímu smluvní pokutu ve výši 0,2% z celkové kupní ceny včetně DPH za každý případ a za každý i započatý den prodlení. V případě prodlení Prodávajícího s odstraněním Kupujícím oznámených vad nebo nedodělků Montáže, tj. v případě prodlení s uvedením Montáže do bezvadného stavu, je Prodávající povinen uhradit Kupujícímu smluvní pokutu ve výši 0,2% z celkové kupní ceny včetně DPH za každý případ a za každý i započatý den prodlení.</w:t>
      </w:r>
    </w:p>
    <w:p w14:paraId="7FB2E2DB" w14:textId="77777777" w:rsidR="00F0586F" w:rsidRDefault="00F0586F">
      <w:pPr>
        <w:pStyle w:val="Odstavecsmlouvy"/>
        <w:numPr>
          <w:ilvl w:val="0"/>
          <w:numId w:val="0"/>
        </w:numPr>
        <w:ind w:left="567"/>
      </w:pPr>
    </w:p>
    <w:p w14:paraId="0CB5E71E" w14:textId="77777777" w:rsidR="00F0586F" w:rsidRDefault="007D383A" w:rsidP="00E27200">
      <w:pPr>
        <w:pStyle w:val="Odstavecsmlouvy"/>
        <w:numPr>
          <w:ilvl w:val="1"/>
          <w:numId w:val="42"/>
        </w:numPr>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3970319B" w14:textId="77777777" w:rsidR="00F0586F" w:rsidRDefault="00F0586F">
      <w:pPr>
        <w:pStyle w:val="Odstavecsmlouvy"/>
        <w:numPr>
          <w:ilvl w:val="0"/>
          <w:numId w:val="0"/>
        </w:numPr>
        <w:ind w:left="567"/>
      </w:pPr>
    </w:p>
    <w:p w14:paraId="202BDAA2" w14:textId="77777777" w:rsidR="00F0586F" w:rsidRDefault="007D383A" w:rsidP="00E27200">
      <w:pPr>
        <w:pStyle w:val="Odstavecsmlouvy"/>
        <w:numPr>
          <w:ilvl w:val="1"/>
          <w:numId w:val="43"/>
        </w:numPr>
      </w:pPr>
      <w:r>
        <w:t xml:space="preserve">V případě, že bude Prodávající v prodlení s předáním informací dle odst. </w:t>
      </w:r>
      <w:r>
        <w:fldChar w:fldCharType="begin"/>
      </w:r>
      <w:r>
        <w:instrText xml:space="preserve"> REF _Ref41464712 \n \h </w:instrText>
      </w:r>
      <w:r>
        <w:fldChar w:fldCharType="separate"/>
      </w:r>
      <w:r>
        <w:t>IX.5</w:t>
      </w:r>
      <w:r>
        <w:fldChar w:fldCharType="end"/>
      </w:r>
      <w:r>
        <w:t xml:space="preserve"> této smlouvy, je povinen uhradit Kupujícímu smluvní pokutu ve výši 1 000,- Kč (slovy: jedentisíc korun českých), a to za každý takový případ a za každý i započatý pracovní den prodlení.</w:t>
      </w:r>
    </w:p>
    <w:p w14:paraId="4D6F2BBA" w14:textId="77777777" w:rsidR="00F0586F" w:rsidRDefault="00F0586F">
      <w:pPr>
        <w:pStyle w:val="Odstavecsmlouvy"/>
        <w:numPr>
          <w:ilvl w:val="0"/>
          <w:numId w:val="0"/>
        </w:numPr>
        <w:ind w:left="567"/>
      </w:pPr>
    </w:p>
    <w:p w14:paraId="3CED6539" w14:textId="77777777" w:rsidR="00F0586F" w:rsidRDefault="007D383A" w:rsidP="00E27200">
      <w:pPr>
        <w:pStyle w:val="Odstavecsmlouvy"/>
        <w:numPr>
          <w:ilvl w:val="1"/>
          <w:numId w:val="44"/>
        </w:numPr>
      </w:pPr>
      <w: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14:paraId="7A510FB3" w14:textId="77777777" w:rsidR="00F0586F" w:rsidRDefault="00F0586F">
      <w:pPr>
        <w:pStyle w:val="Odstavecsmlouvy"/>
        <w:numPr>
          <w:ilvl w:val="0"/>
          <w:numId w:val="0"/>
        </w:numPr>
        <w:ind w:left="567"/>
      </w:pPr>
    </w:p>
    <w:p w14:paraId="12D4379F" w14:textId="77777777" w:rsidR="00F0586F" w:rsidRDefault="007D383A" w:rsidP="00E27200">
      <w:pPr>
        <w:pStyle w:val="Odstavecsmlouvy"/>
        <w:numPr>
          <w:ilvl w:val="1"/>
          <w:numId w:val="45"/>
        </w:numPr>
      </w:pPr>
      <w:r>
        <w:t xml:space="preserve">Kupující se v případě prodlení s úhradou kupní ceny zavazuje uhradit Prodávajícímu úroky z prodlení ve výši stanovené platnými právními předpisy. </w:t>
      </w:r>
    </w:p>
    <w:p w14:paraId="72669052" w14:textId="77777777" w:rsidR="00F0586F" w:rsidRDefault="00F0586F">
      <w:pPr>
        <w:pStyle w:val="Odstavecsmlouvy"/>
        <w:numPr>
          <w:ilvl w:val="0"/>
          <w:numId w:val="0"/>
        </w:numPr>
        <w:ind w:left="567"/>
      </w:pPr>
    </w:p>
    <w:p w14:paraId="63BB9784" w14:textId="77777777" w:rsidR="00F0586F" w:rsidRDefault="007D383A" w:rsidP="00E27200">
      <w:pPr>
        <w:pStyle w:val="Odstavecsmlouvy"/>
        <w:numPr>
          <w:ilvl w:val="1"/>
          <w:numId w:val="46"/>
        </w:numPr>
      </w:pPr>
      <w:r>
        <w:t>Splatnost smluvních pokut je 21 dnů od doručení výzvy k jejich uhrazení.</w:t>
      </w:r>
    </w:p>
    <w:p w14:paraId="2EB09B5D" w14:textId="77777777" w:rsidR="00F0586F" w:rsidRDefault="00F0586F">
      <w:pPr>
        <w:pStyle w:val="Odstavecsmlouvy"/>
        <w:numPr>
          <w:ilvl w:val="0"/>
          <w:numId w:val="0"/>
        </w:numPr>
        <w:ind w:left="567"/>
      </w:pPr>
    </w:p>
    <w:p w14:paraId="484514A7" w14:textId="77777777" w:rsidR="00F0586F" w:rsidRDefault="007D383A" w:rsidP="00E27200">
      <w:pPr>
        <w:pStyle w:val="Odstavecsmlouvy"/>
        <w:numPr>
          <w:ilvl w:val="1"/>
          <w:numId w:val="47"/>
        </w:numPr>
      </w:pPr>
      <w: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14:paraId="1D362AA7" w14:textId="77777777" w:rsidR="00F0586F" w:rsidRDefault="00F0586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420F164B" w14:textId="77777777" w:rsidR="00F0586F" w:rsidRDefault="007D383A">
      <w:pPr>
        <w:pStyle w:val="Nadpis1"/>
        <w:numPr>
          <w:ilvl w:val="0"/>
          <w:numId w:val="1"/>
        </w:numPr>
      </w:pPr>
      <w:r>
        <w:t>Bezpečnost informací</w:t>
      </w:r>
    </w:p>
    <w:p w14:paraId="57D71BFA" w14:textId="77777777" w:rsidR="00F0586F" w:rsidRDefault="00F0586F">
      <w:pPr>
        <w:pStyle w:val="Odstavecsmlouvy"/>
        <w:numPr>
          <w:ilvl w:val="0"/>
          <w:numId w:val="0"/>
        </w:numPr>
        <w:ind w:left="567"/>
      </w:pPr>
    </w:p>
    <w:p w14:paraId="725932C3" w14:textId="77777777" w:rsidR="00F0586F" w:rsidRDefault="007D383A">
      <w:pPr>
        <w:pStyle w:val="Odstavecsmlouvy"/>
        <w:numPr>
          <w:ilvl w:val="1"/>
          <w:numId w:val="1"/>
        </w:numPr>
      </w:pPr>
      <w:r>
        <w:t>Prodávající bere na vědomí, že při plnění této smlouvy má nebo může mít faktický přístup k osobním údajům, jejichž správcem nebo zpracovatelem je Kupující (dále jen „</w:t>
      </w:r>
      <w:r>
        <w:rPr>
          <w:b/>
        </w:rPr>
        <w:t>Osobní údaje</w:t>
      </w:r>
      <w:r>
        <w:t xml:space="preserve">“). </w:t>
      </w:r>
    </w:p>
    <w:p w14:paraId="62FD6716" w14:textId="77777777" w:rsidR="00F0586F" w:rsidRDefault="00F0586F">
      <w:pPr>
        <w:pStyle w:val="Odstavecsmlouvy"/>
        <w:numPr>
          <w:ilvl w:val="0"/>
          <w:numId w:val="0"/>
        </w:numPr>
        <w:ind w:left="567"/>
      </w:pPr>
    </w:p>
    <w:p w14:paraId="2E68A7C3" w14:textId="77777777" w:rsidR="00F0586F" w:rsidRDefault="007D383A">
      <w:pPr>
        <w:pStyle w:val="Odstavecsmlouvy"/>
        <w:numPr>
          <w:ilvl w:val="1"/>
          <w:numId w:val="1"/>
        </w:numPr>
      </w:pPr>
      <w:r>
        <w:t>Smluvní strany jsou si vědomy toho, že v rámci plnění závazků z této smlouvy:</w:t>
      </w:r>
    </w:p>
    <w:p w14:paraId="7FF8A579" w14:textId="77777777" w:rsidR="00F0586F" w:rsidRDefault="007D383A">
      <w:pPr>
        <w:pStyle w:val="Psmenoodstavce"/>
        <w:numPr>
          <w:ilvl w:val="2"/>
          <w:numId w:val="1"/>
        </w:numPr>
        <w:ind w:left="1021" w:firstLine="0"/>
        <w:contextualSpacing/>
        <w:rPr>
          <w:bCs/>
        </w:rPr>
      </w:pPr>
      <w:r>
        <w:t xml:space="preserve">si mohou vzájemně vědomě nebo opomenutím poskytnout informace, které </w:t>
      </w:r>
      <w:r>
        <w:rPr>
          <w:bCs/>
        </w:rPr>
        <w:t>budou poskytující stranou považovány za důvěrné (dále jen „</w:t>
      </w:r>
      <w:r>
        <w:rPr>
          <w:b/>
          <w:bCs/>
        </w:rPr>
        <w:t>Důvěrné informace</w:t>
      </w:r>
      <w:r>
        <w:rPr>
          <w:bCs/>
        </w:rPr>
        <w:t>“);</w:t>
      </w:r>
    </w:p>
    <w:p w14:paraId="00F117A9" w14:textId="77777777" w:rsidR="00F0586F" w:rsidRDefault="007D383A">
      <w:pPr>
        <w:pStyle w:val="Psmenoodstavce"/>
        <w:numPr>
          <w:ilvl w:val="2"/>
          <w:numId w:val="1"/>
        </w:numPr>
        <w:ind w:left="1021" w:firstLine="0"/>
        <w:contextualSpacing/>
        <w:rPr>
          <w:bCs/>
        </w:rPr>
      </w:pPr>
      <w:r>
        <w:rPr>
          <w:bCs/>
        </w:rPr>
        <w:t>mohou jejich zaměstnanci a osoby v obdobném postavení, zejména osoby jednající z jejich pověření, získat vědomou činností druhé strany nebo i jejím opomenutím přístup k Důvěrným informacím druhé strany.</w:t>
      </w:r>
    </w:p>
    <w:p w14:paraId="3C2555E2" w14:textId="77777777" w:rsidR="00F0586F" w:rsidRDefault="00F0586F">
      <w:pPr>
        <w:pStyle w:val="Odstavecsmlouvy"/>
        <w:numPr>
          <w:ilvl w:val="0"/>
          <w:numId w:val="0"/>
        </w:numPr>
        <w:ind w:left="567"/>
      </w:pPr>
    </w:p>
    <w:p w14:paraId="7F5C8E60" w14:textId="77777777" w:rsidR="00F0586F" w:rsidRDefault="007D383A">
      <w:pPr>
        <w:pStyle w:val="Odstavecsmlouvy"/>
        <w:numPr>
          <w:ilvl w:val="1"/>
          <w:numId w:val="1"/>
        </w:numPr>
      </w:pPr>
      <w:r>
        <w:t>Za Důvěrné informace se vždy považují:</w:t>
      </w:r>
    </w:p>
    <w:p w14:paraId="1CCEE4ED" w14:textId="77777777" w:rsidR="00F0586F" w:rsidRDefault="007D383A">
      <w:pPr>
        <w:pStyle w:val="Psmenoodstavce"/>
        <w:numPr>
          <w:ilvl w:val="2"/>
          <w:numId w:val="1"/>
        </w:numPr>
        <w:ind w:left="1021" w:firstLine="0"/>
        <w:contextualSpacing/>
      </w:pPr>
      <w:r>
        <w:t>veškeré Osobní údaje;</w:t>
      </w:r>
    </w:p>
    <w:p w14:paraId="483108E0" w14:textId="77777777" w:rsidR="00F0586F" w:rsidRDefault="007D383A">
      <w:pPr>
        <w:pStyle w:val="Psmenoodstavce"/>
        <w:numPr>
          <w:ilvl w:val="2"/>
          <w:numId w:val="1"/>
        </w:numPr>
        <w:ind w:left="1021" w:firstLine="0"/>
        <w:contextualSpacing/>
      </w:pPr>
      <w:r>
        <w:t>informace, které jako důvěrné smluvní strana výslovně označí;</w:t>
      </w:r>
    </w:p>
    <w:p w14:paraId="1C2E5CBC" w14:textId="77777777" w:rsidR="00F0586F" w:rsidRDefault="007D383A">
      <w:pPr>
        <w:pStyle w:val="Psmenoodstavce"/>
        <w:numPr>
          <w:ilvl w:val="2"/>
          <w:numId w:val="1"/>
        </w:numPr>
        <w:ind w:left="1021" w:firstLine="0"/>
        <w:contextualSpacing/>
      </w:pPr>
      <w:r>
        <w:t>veškeré informace související se zabezpečením Důvěrných informací;</w:t>
      </w:r>
    </w:p>
    <w:p w14:paraId="39A8463B" w14:textId="77777777" w:rsidR="00F0586F" w:rsidRDefault="007D383A">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079B062D" w14:textId="77777777" w:rsidR="00F0586F" w:rsidRDefault="007D383A">
      <w:pPr>
        <w:pStyle w:val="Psmenoodstavce"/>
        <w:numPr>
          <w:ilvl w:val="2"/>
          <w:numId w:val="1"/>
        </w:numPr>
        <w:ind w:left="1021" w:firstLine="0"/>
        <w:contextualSpacing/>
      </w:pPr>
      <w:r>
        <w:t>veškeré informace související s provozem a zabezpečením počítačových sítí a informační a komunikační infrastruktury Kupujícího.</w:t>
      </w:r>
    </w:p>
    <w:p w14:paraId="61489D6D" w14:textId="77777777" w:rsidR="00F0586F" w:rsidRDefault="00F0586F">
      <w:pPr>
        <w:pStyle w:val="Odstavecsmlouvy"/>
        <w:numPr>
          <w:ilvl w:val="0"/>
          <w:numId w:val="0"/>
        </w:numPr>
        <w:ind w:left="567"/>
      </w:pPr>
    </w:p>
    <w:p w14:paraId="39CC3777" w14:textId="77777777" w:rsidR="00F0586F" w:rsidRDefault="007D383A">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6A78940A" w14:textId="77777777" w:rsidR="00F0586F" w:rsidRDefault="00F0586F">
      <w:pPr>
        <w:pStyle w:val="Odstavecsmlouvy"/>
        <w:numPr>
          <w:ilvl w:val="0"/>
          <w:numId w:val="0"/>
        </w:numPr>
        <w:ind w:left="567"/>
      </w:pPr>
    </w:p>
    <w:p w14:paraId="2ED42C3C" w14:textId="77777777" w:rsidR="00F0586F" w:rsidRDefault="007D383A">
      <w:pPr>
        <w:pStyle w:val="Odstavecsmlouvy"/>
        <w:numPr>
          <w:ilvl w:val="1"/>
          <w:numId w:val="1"/>
        </w:numPr>
      </w:pPr>
      <w:bookmarkStart w:id="2" w:name="_Ref30156764"/>
      <w:bookmarkStart w:id="3" w:name="_Ref41464712"/>
      <w:r>
        <w:t>Smluvní strany se zavazují, že žádná z nich Důvěrné informace nezpřístupní třetí osobě, nezveřejní ani je neužije v rozporu s účelem této smlouvy, a to ani pro svůj vlastní prospěch.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
      <w:bookmarkEnd w:id="3"/>
    </w:p>
    <w:p w14:paraId="1CB1C327" w14:textId="77777777" w:rsidR="00F0586F" w:rsidRDefault="00F0586F">
      <w:pPr>
        <w:pStyle w:val="Psmenoodstavce"/>
        <w:numPr>
          <w:ilvl w:val="0"/>
          <w:numId w:val="0"/>
        </w:numPr>
      </w:pPr>
    </w:p>
    <w:p w14:paraId="6A988256" w14:textId="77777777" w:rsidR="00F0586F" w:rsidRDefault="007D383A">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77CD0EE8" w14:textId="77777777" w:rsidR="00F0586F" w:rsidRDefault="00F0586F">
      <w:pPr>
        <w:pStyle w:val="Odstavecsmlouvy"/>
        <w:numPr>
          <w:ilvl w:val="0"/>
          <w:numId w:val="0"/>
        </w:numPr>
        <w:ind w:left="567"/>
      </w:pPr>
    </w:p>
    <w:p w14:paraId="10C1C92E" w14:textId="77777777" w:rsidR="00F0586F" w:rsidRDefault="007D383A">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Pr>
          <w:b/>
        </w:rPr>
        <w:t>GDPR</w:t>
      </w:r>
      <w:r>
        <w:t>“), přičemž bezpečností informací se rozumí zajišťování důvěrnosti, integrity a dostupnosti informací.</w:t>
      </w:r>
    </w:p>
    <w:p w14:paraId="754F9697" w14:textId="77777777" w:rsidR="00F0586F" w:rsidRDefault="00F0586F">
      <w:pPr>
        <w:pStyle w:val="Odstavecsmlouvy"/>
        <w:numPr>
          <w:ilvl w:val="0"/>
          <w:numId w:val="0"/>
        </w:numPr>
        <w:ind w:left="567"/>
      </w:pPr>
    </w:p>
    <w:p w14:paraId="0951177E" w14:textId="77777777" w:rsidR="00F0586F" w:rsidRDefault="007D383A">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06FF0156" w14:textId="77777777" w:rsidR="00F0586F" w:rsidRDefault="00F0586F">
      <w:pPr>
        <w:pStyle w:val="Odstavecsmlouvy"/>
        <w:numPr>
          <w:ilvl w:val="0"/>
          <w:numId w:val="0"/>
        </w:numPr>
        <w:ind w:left="567"/>
      </w:pPr>
    </w:p>
    <w:p w14:paraId="7FE2FB6F" w14:textId="77777777" w:rsidR="00F0586F" w:rsidRDefault="007D383A">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41D4BE32" w14:textId="77777777" w:rsidR="00F0586F" w:rsidRDefault="00F0586F">
      <w:pPr>
        <w:pStyle w:val="Odstavecsmlouvy"/>
        <w:numPr>
          <w:ilvl w:val="0"/>
          <w:numId w:val="0"/>
        </w:numPr>
        <w:ind w:left="567"/>
      </w:pPr>
      <w:bookmarkStart w:id="4" w:name="_Ref497897106"/>
      <w:bookmarkEnd w:id="4"/>
    </w:p>
    <w:p w14:paraId="19915B29" w14:textId="77777777" w:rsidR="00F0586F" w:rsidRDefault="007D383A" w:rsidP="00E27200">
      <w:pPr>
        <w:pStyle w:val="Nadpis1"/>
        <w:numPr>
          <w:ilvl w:val="0"/>
          <w:numId w:val="48"/>
        </w:numPr>
      </w:pPr>
      <w:r>
        <w:t>Závěrečná ujednání</w:t>
      </w:r>
    </w:p>
    <w:p w14:paraId="7862E2F2" w14:textId="77777777" w:rsidR="00F0586F" w:rsidRDefault="00F0586F">
      <w:pPr>
        <w:pStyle w:val="Zkladntext3"/>
        <w:spacing w:line="240" w:lineRule="auto"/>
        <w:ind w:left="567"/>
        <w:rPr>
          <w:sz w:val="22"/>
          <w:szCs w:val="22"/>
        </w:rPr>
      </w:pPr>
    </w:p>
    <w:p w14:paraId="04A960D1" w14:textId="77777777" w:rsidR="00F0586F" w:rsidRDefault="007D383A" w:rsidP="00E27200">
      <w:pPr>
        <w:pStyle w:val="Odstavecsmlouvy"/>
        <w:numPr>
          <w:ilvl w:val="1"/>
          <w:numId w:val="49"/>
        </w:numPr>
      </w:pPr>
      <w:r>
        <w:t>Prodávající s ohledem na povinnosti Kupujícího vyplývající zejména ze zákona č. 340/2015 Sb., zákon o registru smluv, ve znění pozdějších předpisů (dále jen „</w:t>
      </w:r>
      <w:r>
        <w:rPr>
          <w:b/>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Ustanovení občanského zákoníku o obchodním tajemství se nepoužijí. </w:t>
      </w:r>
    </w:p>
    <w:p w14:paraId="70F3F1FD" w14:textId="77777777" w:rsidR="00F0586F" w:rsidRDefault="00F0586F">
      <w:pPr>
        <w:pStyle w:val="Odstavecsmlouvy"/>
        <w:numPr>
          <w:ilvl w:val="0"/>
          <w:numId w:val="0"/>
        </w:numPr>
        <w:ind w:left="567"/>
      </w:pPr>
    </w:p>
    <w:p w14:paraId="59975C5D" w14:textId="77777777" w:rsidR="00F0586F" w:rsidRDefault="007D383A" w:rsidP="00E27200">
      <w:pPr>
        <w:pStyle w:val="Odstavecsmlouvy"/>
        <w:numPr>
          <w:ilvl w:val="1"/>
          <w:numId w:val="50"/>
        </w:numPr>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1EBF3387" w14:textId="77777777" w:rsidR="00F0586F" w:rsidRDefault="00F0586F">
      <w:pPr>
        <w:pStyle w:val="Odstavecsmlouvy"/>
        <w:numPr>
          <w:ilvl w:val="0"/>
          <w:numId w:val="0"/>
        </w:numPr>
        <w:ind w:left="567"/>
      </w:pPr>
    </w:p>
    <w:p w14:paraId="2828906B" w14:textId="77777777" w:rsidR="00F0586F" w:rsidRDefault="007D383A" w:rsidP="00E27200">
      <w:pPr>
        <w:pStyle w:val="Odstavecsmlouvy"/>
        <w:numPr>
          <w:ilvl w:val="1"/>
          <w:numId w:val="51"/>
        </w:numPr>
      </w:pPr>
      <w:r>
        <w:rPr>
          <w:noProof/>
        </w:rPr>
        <w:drawing>
          <wp:anchor distT="0" distB="0" distL="0" distR="0" simplePos="0" relativeHeight="2" behindDoc="1" locked="0" layoutInCell="0" allowOverlap="1" wp14:anchorId="19AC737F" wp14:editId="07D792BA">
            <wp:simplePos x="0" y="0"/>
            <wp:positionH relativeFrom="page">
              <wp:posOffset>1403350</wp:posOffset>
            </wp:positionH>
            <wp:positionV relativeFrom="page">
              <wp:posOffset>7083425</wp:posOffset>
            </wp:positionV>
            <wp:extent cx="2223770" cy="1009650"/>
            <wp:effectExtent l="0" t="0" r="0" b="0"/>
            <wp:wrapNone/>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1"/>
                    <a:stretch>
                      <a:fillRect/>
                    </a:stretch>
                  </pic:blipFill>
                  <pic:spPr bwMode="auto">
                    <a:xfrm>
                      <a:off x="0" y="0"/>
                      <a:ext cx="2223770" cy="1009650"/>
                    </a:xfrm>
                    <a:prstGeom prst="rect">
                      <a:avLst/>
                    </a:prstGeom>
                  </pic:spPr>
                </pic:pic>
              </a:graphicData>
            </a:graphic>
          </wp:anchor>
        </w:drawing>
      </w: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37393290" w14:textId="77777777" w:rsidR="00F0586F" w:rsidRDefault="00F0586F">
      <w:pPr>
        <w:pStyle w:val="Odstavecsmlouvy"/>
        <w:numPr>
          <w:ilvl w:val="0"/>
          <w:numId w:val="0"/>
        </w:numPr>
        <w:ind w:left="567"/>
      </w:pPr>
    </w:p>
    <w:p w14:paraId="2855820D" w14:textId="77777777" w:rsidR="00F0586F" w:rsidRDefault="007D383A" w:rsidP="00E27200">
      <w:pPr>
        <w:pStyle w:val="Odstavecsmlouvy"/>
        <w:numPr>
          <w:ilvl w:val="1"/>
          <w:numId w:val="52"/>
        </w:numPr>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36AE7FD" w14:textId="77777777" w:rsidR="00F0586F" w:rsidRDefault="00F0586F">
      <w:pPr>
        <w:pStyle w:val="Odstavecsmlouvy"/>
        <w:numPr>
          <w:ilvl w:val="0"/>
          <w:numId w:val="0"/>
        </w:numPr>
        <w:ind w:left="567"/>
      </w:pPr>
    </w:p>
    <w:p w14:paraId="6752C8BF" w14:textId="77777777" w:rsidR="00F0586F" w:rsidRDefault="007D383A" w:rsidP="00E27200">
      <w:pPr>
        <w:pStyle w:val="Odstavecsmlouvy"/>
        <w:numPr>
          <w:ilvl w:val="1"/>
          <w:numId w:val="53"/>
        </w:numPr>
      </w:pPr>
      <w:r>
        <w:t>Jakékoliv změny či doplňky této smlouvy lze činit pouze formou písemných číslovaných dodatků podepsaných oběma smluvními stranami; odstoupení od smlouvy lze provést pouze písemnou formou.</w:t>
      </w:r>
    </w:p>
    <w:p w14:paraId="6DEC40B1" w14:textId="77777777" w:rsidR="00F0586F" w:rsidRDefault="00F0586F">
      <w:pPr>
        <w:pStyle w:val="Odstavecsmlouvy"/>
        <w:numPr>
          <w:ilvl w:val="0"/>
          <w:numId w:val="0"/>
        </w:numPr>
        <w:ind w:left="567"/>
      </w:pPr>
    </w:p>
    <w:p w14:paraId="1B7AC96E" w14:textId="77777777" w:rsidR="00F0586F" w:rsidRDefault="007D383A" w:rsidP="00E27200">
      <w:pPr>
        <w:pStyle w:val="Odstavecsmlouvy"/>
        <w:numPr>
          <w:ilvl w:val="1"/>
          <w:numId w:val="54"/>
        </w:numPr>
      </w:pPr>
      <w:r>
        <w:t>Ve věcech touto smlouvou neupravených se tato smlouva řídí platnými právními předpisy ČR, zejména ustanoveními § 2079 a násl. zákona č. 89/2012 Sb., občanského zákoníku, v platném znění.</w:t>
      </w:r>
    </w:p>
    <w:p w14:paraId="508E2FA4" w14:textId="77777777" w:rsidR="00F0586F" w:rsidRDefault="00F0586F">
      <w:pPr>
        <w:pStyle w:val="Odstavecsmlouvy"/>
        <w:numPr>
          <w:ilvl w:val="0"/>
          <w:numId w:val="0"/>
        </w:numPr>
        <w:ind w:left="567"/>
      </w:pPr>
    </w:p>
    <w:p w14:paraId="79C686A2" w14:textId="77777777" w:rsidR="00F0586F" w:rsidRDefault="007D383A" w:rsidP="00E27200">
      <w:pPr>
        <w:pStyle w:val="Odstavecsmlouvy"/>
        <w:numPr>
          <w:ilvl w:val="1"/>
          <w:numId w:val="55"/>
        </w:numPr>
      </w:pPr>
      <w:r>
        <w:t xml:space="preserve">Tato smlouva je sepsána ve dvou vyhotoveních stejné platnosti a závaznosti, přičemž Prodávající obdrží jedno vyhotovení a Kupující obdrží jedno vyhotovení. Případně je tato smlouva vyhotovena elektronicky a podepsána uznávaným elektronickým podpisem. V takovém případě obdrží každá smluvní strana elektronický originál oboustranně podepsané smlouvy. </w:t>
      </w:r>
    </w:p>
    <w:p w14:paraId="5027EFCF" w14:textId="77777777" w:rsidR="00F0586F" w:rsidRDefault="00F0586F">
      <w:pPr>
        <w:pStyle w:val="Odstavecsmlouvy"/>
        <w:numPr>
          <w:ilvl w:val="0"/>
          <w:numId w:val="0"/>
        </w:numPr>
        <w:ind w:left="567"/>
      </w:pPr>
    </w:p>
    <w:p w14:paraId="2727B4E3" w14:textId="77777777" w:rsidR="00F0586F" w:rsidRDefault="007D383A" w:rsidP="00E27200">
      <w:pPr>
        <w:pStyle w:val="Odstavecsmlouvy"/>
        <w:numPr>
          <w:ilvl w:val="1"/>
          <w:numId w:val="56"/>
        </w:numPr>
      </w:pPr>
      <w:r>
        <w:t>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registru smluv.</w:t>
      </w:r>
    </w:p>
    <w:p w14:paraId="39533664" w14:textId="77777777" w:rsidR="00F0586F" w:rsidRDefault="00F0586F">
      <w:pPr>
        <w:pStyle w:val="Odstavecsmlouvy"/>
        <w:numPr>
          <w:ilvl w:val="0"/>
          <w:numId w:val="0"/>
        </w:numPr>
        <w:ind w:left="567"/>
      </w:pPr>
    </w:p>
    <w:p w14:paraId="485A7092" w14:textId="77777777" w:rsidR="00F0586F" w:rsidRDefault="007D383A">
      <w:pPr>
        <w:pStyle w:val="Odstavecsmlouvy"/>
        <w:numPr>
          <w:ilvl w:val="1"/>
          <w:numId w:val="1"/>
        </w:numPr>
      </w:pPr>
      <w:r>
        <w:t>Nedílnou součástí této smlouvy jsou:</w:t>
      </w:r>
    </w:p>
    <w:p w14:paraId="509D6D80" w14:textId="77777777" w:rsidR="00F0586F" w:rsidRDefault="007D383A">
      <w:pPr>
        <w:pStyle w:val="Odstavecsmlouvy"/>
        <w:numPr>
          <w:ilvl w:val="0"/>
          <w:numId w:val="4"/>
        </w:numPr>
      </w:pPr>
      <w:r>
        <w:t>Příloha č. 1 – Specifikace Zboží a dalších plnění.</w:t>
      </w:r>
    </w:p>
    <w:p w14:paraId="427EA6E2" w14:textId="77777777" w:rsidR="00F0586F" w:rsidRDefault="00F0586F">
      <w:pPr>
        <w:pStyle w:val="Odstavecsmlouvy"/>
        <w:numPr>
          <w:ilvl w:val="0"/>
          <w:numId w:val="0"/>
        </w:numPr>
        <w:ind w:left="567"/>
      </w:pPr>
    </w:p>
    <w:p w14:paraId="0FD50EB6" w14:textId="77777777" w:rsidR="00F0586F" w:rsidRDefault="007D383A" w:rsidP="00E27200">
      <w:pPr>
        <w:pStyle w:val="Odstavecsmlouvy"/>
        <w:numPr>
          <w:ilvl w:val="1"/>
          <w:numId w:val="57"/>
        </w:numPr>
      </w:pPr>
      <w:r>
        <w:t>Smluvní strany prohlašují, že se důkladně seznámily s obsahem této smlouvy, kterému zcela rozumí a plně vyjadřuje jejich svobodnou a vážnou vůli.</w:t>
      </w:r>
    </w:p>
    <w:p w14:paraId="7BA21117" w14:textId="77777777" w:rsidR="00F0586F" w:rsidRDefault="00F0586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8505" w:type="dxa"/>
        <w:tblInd w:w="567" w:type="dxa"/>
        <w:tblLayout w:type="fixed"/>
        <w:tblLook w:val="04A0" w:firstRow="1" w:lastRow="0" w:firstColumn="1" w:lastColumn="0" w:noHBand="0" w:noVBand="1"/>
      </w:tblPr>
      <w:tblGrid>
        <w:gridCol w:w="3718"/>
        <w:gridCol w:w="998"/>
        <w:gridCol w:w="3789"/>
      </w:tblGrid>
      <w:tr w:rsidR="00F0586F" w14:paraId="2406D8F4" w14:textId="77777777">
        <w:tc>
          <w:tcPr>
            <w:tcW w:w="3718" w:type="dxa"/>
            <w:shd w:val="clear" w:color="auto" w:fill="auto"/>
          </w:tcPr>
          <w:p w14:paraId="1376894F" w14:textId="4F78DFD7" w:rsidR="00F0586F" w:rsidRPr="00E27200" w:rsidRDefault="007D383A">
            <w:pPr>
              <w:pStyle w:val="slovn"/>
              <w:widowControl w:val="0"/>
              <w:numPr>
                <w:ilvl w:val="0"/>
                <w:numId w:val="0"/>
              </w:numPr>
              <w:tabs>
                <w:tab w:val="left" w:pos="567"/>
              </w:tabs>
              <w:spacing w:after="0" w:line="280" w:lineRule="atLeast"/>
              <w:jc w:val="left"/>
              <w:rPr>
                <w:sz w:val="22"/>
                <w:szCs w:val="22"/>
              </w:rPr>
            </w:pPr>
            <w:r w:rsidRPr="00E27200">
              <w:rPr>
                <w:sz w:val="22"/>
                <w:szCs w:val="22"/>
              </w:rPr>
              <w:t xml:space="preserve">V Praze dne </w:t>
            </w:r>
          </w:p>
        </w:tc>
        <w:tc>
          <w:tcPr>
            <w:tcW w:w="998" w:type="dxa"/>
            <w:shd w:val="clear" w:color="auto" w:fill="auto"/>
          </w:tcPr>
          <w:p w14:paraId="457E492E" w14:textId="77777777" w:rsidR="00F0586F" w:rsidRDefault="00F0586F">
            <w:pPr>
              <w:pStyle w:val="slovn"/>
              <w:widowControl w:val="0"/>
              <w:numPr>
                <w:ilvl w:val="0"/>
                <w:numId w:val="0"/>
              </w:numPr>
              <w:tabs>
                <w:tab w:val="left" w:pos="567"/>
              </w:tabs>
              <w:spacing w:after="0" w:line="280" w:lineRule="atLeast"/>
              <w:rPr>
                <w:sz w:val="22"/>
                <w:szCs w:val="22"/>
              </w:rPr>
            </w:pPr>
          </w:p>
        </w:tc>
        <w:tc>
          <w:tcPr>
            <w:tcW w:w="3789" w:type="dxa"/>
            <w:shd w:val="clear" w:color="auto" w:fill="auto"/>
          </w:tcPr>
          <w:p w14:paraId="18CA4D5E" w14:textId="0F9A8C86" w:rsidR="00F0586F" w:rsidRDefault="007D383A">
            <w:pPr>
              <w:pStyle w:val="slovn"/>
              <w:widowControl w:val="0"/>
              <w:numPr>
                <w:ilvl w:val="0"/>
                <w:numId w:val="0"/>
              </w:numPr>
              <w:tabs>
                <w:tab w:val="left" w:pos="567"/>
              </w:tabs>
              <w:spacing w:after="0" w:line="280" w:lineRule="atLeast"/>
              <w:rPr>
                <w:sz w:val="22"/>
                <w:szCs w:val="22"/>
              </w:rPr>
            </w:pPr>
            <w:r>
              <w:rPr>
                <w:sz w:val="22"/>
                <w:szCs w:val="22"/>
              </w:rPr>
              <w:t>V Brně dne</w:t>
            </w:r>
            <w:r w:rsidR="00576B77">
              <w:rPr>
                <w:sz w:val="22"/>
                <w:szCs w:val="22"/>
              </w:rPr>
              <w:t xml:space="preserve"> 6. 5. 2024</w:t>
            </w:r>
            <w:bookmarkStart w:id="5" w:name="_GoBack"/>
            <w:bookmarkEnd w:id="5"/>
          </w:p>
        </w:tc>
      </w:tr>
      <w:tr w:rsidR="00F0586F" w14:paraId="3045AACE" w14:textId="77777777">
        <w:tc>
          <w:tcPr>
            <w:tcW w:w="3718" w:type="dxa"/>
            <w:tcBorders>
              <w:bottom w:val="single" w:sz="4" w:space="0" w:color="000000"/>
            </w:tcBorders>
            <w:shd w:val="clear" w:color="auto" w:fill="auto"/>
          </w:tcPr>
          <w:p w14:paraId="35BDDF42" w14:textId="77777777" w:rsidR="00F0586F" w:rsidRPr="00E27200" w:rsidRDefault="00F0586F">
            <w:pPr>
              <w:pStyle w:val="slovn"/>
              <w:widowControl w:val="0"/>
              <w:numPr>
                <w:ilvl w:val="0"/>
                <w:numId w:val="0"/>
              </w:numPr>
              <w:tabs>
                <w:tab w:val="left" w:pos="567"/>
              </w:tabs>
              <w:spacing w:after="0" w:line="280" w:lineRule="atLeast"/>
              <w:rPr>
                <w:sz w:val="22"/>
                <w:szCs w:val="22"/>
              </w:rPr>
            </w:pPr>
          </w:p>
          <w:p w14:paraId="502ABFEA" w14:textId="77777777" w:rsidR="00F0586F" w:rsidRPr="00E27200" w:rsidRDefault="00F0586F">
            <w:pPr>
              <w:pStyle w:val="slovn"/>
              <w:widowControl w:val="0"/>
              <w:numPr>
                <w:ilvl w:val="0"/>
                <w:numId w:val="0"/>
              </w:numPr>
              <w:tabs>
                <w:tab w:val="left" w:pos="567"/>
              </w:tabs>
              <w:spacing w:after="0" w:line="280" w:lineRule="atLeast"/>
              <w:rPr>
                <w:sz w:val="22"/>
                <w:szCs w:val="22"/>
              </w:rPr>
            </w:pPr>
          </w:p>
          <w:p w14:paraId="13116527" w14:textId="77777777" w:rsidR="00F0586F" w:rsidRPr="00E27200" w:rsidRDefault="00F0586F">
            <w:pPr>
              <w:pStyle w:val="slovn"/>
              <w:widowControl w:val="0"/>
              <w:numPr>
                <w:ilvl w:val="0"/>
                <w:numId w:val="0"/>
              </w:numPr>
              <w:tabs>
                <w:tab w:val="left" w:pos="567"/>
              </w:tabs>
              <w:spacing w:after="0" w:line="280" w:lineRule="atLeast"/>
              <w:rPr>
                <w:sz w:val="22"/>
                <w:szCs w:val="22"/>
              </w:rPr>
            </w:pPr>
          </w:p>
          <w:p w14:paraId="1D624749" w14:textId="77777777" w:rsidR="00F0586F" w:rsidRPr="00E27200" w:rsidRDefault="00F0586F">
            <w:pPr>
              <w:pStyle w:val="slovn"/>
              <w:widowControl w:val="0"/>
              <w:numPr>
                <w:ilvl w:val="0"/>
                <w:numId w:val="0"/>
              </w:numPr>
              <w:tabs>
                <w:tab w:val="left" w:pos="567"/>
              </w:tabs>
              <w:spacing w:after="0" w:line="280" w:lineRule="atLeast"/>
              <w:rPr>
                <w:sz w:val="22"/>
                <w:szCs w:val="22"/>
              </w:rPr>
            </w:pPr>
          </w:p>
          <w:p w14:paraId="5E55853F" w14:textId="77777777" w:rsidR="00F0586F" w:rsidRPr="00E27200" w:rsidRDefault="00F0586F">
            <w:pPr>
              <w:pStyle w:val="slovn"/>
              <w:widowControl w:val="0"/>
              <w:numPr>
                <w:ilvl w:val="0"/>
                <w:numId w:val="0"/>
              </w:numPr>
              <w:tabs>
                <w:tab w:val="left" w:pos="567"/>
              </w:tabs>
              <w:spacing w:after="0" w:line="280" w:lineRule="atLeast"/>
              <w:rPr>
                <w:sz w:val="22"/>
                <w:szCs w:val="22"/>
              </w:rPr>
            </w:pPr>
          </w:p>
        </w:tc>
        <w:tc>
          <w:tcPr>
            <w:tcW w:w="998" w:type="dxa"/>
            <w:shd w:val="clear" w:color="auto" w:fill="auto"/>
          </w:tcPr>
          <w:p w14:paraId="11E5B7E7" w14:textId="77777777" w:rsidR="00F0586F" w:rsidRDefault="00F0586F">
            <w:pPr>
              <w:pStyle w:val="slovn"/>
              <w:widowControl w:val="0"/>
              <w:numPr>
                <w:ilvl w:val="0"/>
                <w:numId w:val="0"/>
              </w:numPr>
              <w:tabs>
                <w:tab w:val="left" w:pos="567"/>
              </w:tabs>
              <w:spacing w:after="0" w:line="280" w:lineRule="atLeast"/>
              <w:rPr>
                <w:sz w:val="22"/>
                <w:szCs w:val="22"/>
              </w:rPr>
            </w:pPr>
          </w:p>
        </w:tc>
        <w:tc>
          <w:tcPr>
            <w:tcW w:w="3789" w:type="dxa"/>
            <w:tcBorders>
              <w:bottom w:val="single" w:sz="4" w:space="0" w:color="000000"/>
            </w:tcBorders>
            <w:shd w:val="clear" w:color="auto" w:fill="auto"/>
          </w:tcPr>
          <w:p w14:paraId="34CCCF9E" w14:textId="77777777" w:rsidR="00F0586F" w:rsidRDefault="00F0586F">
            <w:pPr>
              <w:pStyle w:val="slovn"/>
              <w:widowControl w:val="0"/>
              <w:numPr>
                <w:ilvl w:val="0"/>
                <w:numId w:val="0"/>
              </w:numPr>
              <w:tabs>
                <w:tab w:val="left" w:pos="567"/>
              </w:tabs>
              <w:spacing w:after="0" w:line="280" w:lineRule="atLeast"/>
              <w:rPr>
                <w:sz w:val="22"/>
                <w:szCs w:val="22"/>
              </w:rPr>
            </w:pPr>
          </w:p>
        </w:tc>
      </w:tr>
      <w:tr w:rsidR="00F0586F" w14:paraId="60443854" w14:textId="77777777">
        <w:tc>
          <w:tcPr>
            <w:tcW w:w="3718" w:type="dxa"/>
            <w:tcBorders>
              <w:top w:val="single" w:sz="4" w:space="0" w:color="000000"/>
            </w:tcBorders>
            <w:shd w:val="clear" w:color="auto" w:fill="auto"/>
          </w:tcPr>
          <w:p w14:paraId="7BB66278" w14:textId="77777777" w:rsidR="00F0586F" w:rsidRPr="00E27200" w:rsidRDefault="007D383A">
            <w:pPr>
              <w:pStyle w:val="slovn"/>
              <w:widowControl w:val="0"/>
              <w:numPr>
                <w:ilvl w:val="0"/>
                <w:numId w:val="0"/>
              </w:numPr>
              <w:tabs>
                <w:tab w:val="left" w:pos="567"/>
              </w:tabs>
              <w:spacing w:after="0" w:line="280" w:lineRule="atLeast"/>
              <w:jc w:val="center"/>
              <w:rPr>
                <w:b/>
                <w:sz w:val="22"/>
                <w:szCs w:val="22"/>
              </w:rPr>
            </w:pPr>
            <w:r w:rsidRPr="00E27200">
              <w:rPr>
                <w:b/>
                <w:sz w:val="22"/>
                <w:szCs w:val="22"/>
              </w:rPr>
              <w:t>LIEHMANN CZ, s.r.o.</w:t>
            </w:r>
          </w:p>
          <w:p w14:paraId="1EEC9A4B" w14:textId="77777777" w:rsidR="00F0586F" w:rsidRPr="00E27200" w:rsidRDefault="007D383A">
            <w:pPr>
              <w:pStyle w:val="slovn"/>
              <w:widowControl w:val="0"/>
              <w:numPr>
                <w:ilvl w:val="0"/>
                <w:numId w:val="0"/>
              </w:numPr>
              <w:tabs>
                <w:tab w:val="left" w:pos="567"/>
              </w:tabs>
              <w:spacing w:after="0" w:line="280" w:lineRule="atLeast"/>
              <w:jc w:val="center"/>
              <w:rPr>
                <w:sz w:val="22"/>
                <w:szCs w:val="22"/>
              </w:rPr>
            </w:pPr>
            <w:r w:rsidRPr="00E27200">
              <w:rPr>
                <w:sz w:val="22"/>
                <w:szCs w:val="22"/>
              </w:rPr>
              <w:t>Kamil Houdek, jednatel</w:t>
            </w:r>
          </w:p>
        </w:tc>
        <w:tc>
          <w:tcPr>
            <w:tcW w:w="998" w:type="dxa"/>
            <w:shd w:val="clear" w:color="auto" w:fill="auto"/>
          </w:tcPr>
          <w:p w14:paraId="75E7FD18" w14:textId="77777777" w:rsidR="00F0586F" w:rsidRDefault="00F0586F">
            <w:pPr>
              <w:pStyle w:val="slovn"/>
              <w:widowControl w:val="0"/>
              <w:numPr>
                <w:ilvl w:val="0"/>
                <w:numId w:val="0"/>
              </w:numPr>
              <w:tabs>
                <w:tab w:val="left" w:pos="567"/>
              </w:tabs>
              <w:spacing w:after="0" w:line="280" w:lineRule="atLeast"/>
              <w:rPr>
                <w:sz w:val="22"/>
                <w:szCs w:val="22"/>
              </w:rPr>
            </w:pPr>
          </w:p>
        </w:tc>
        <w:tc>
          <w:tcPr>
            <w:tcW w:w="3789" w:type="dxa"/>
            <w:tcBorders>
              <w:top w:val="single" w:sz="4" w:space="0" w:color="000000"/>
            </w:tcBorders>
            <w:shd w:val="clear" w:color="auto" w:fill="auto"/>
          </w:tcPr>
          <w:p w14:paraId="5FE5775B" w14:textId="77777777" w:rsidR="00F0586F" w:rsidRDefault="007D383A">
            <w:pPr>
              <w:pStyle w:val="slovn"/>
              <w:widowControl w:val="0"/>
              <w:numPr>
                <w:ilvl w:val="0"/>
                <w:numId w:val="0"/>
              </w:numPr>
              <w:tabs>
                <w:tab w:val="left" w:pos="567"/>
              </w:tabs>
              <w:spacing w:after="0" w:line="280" w:lineRule="atLeast"/>
              <w:jc w:val="center"/>
              <w:rPr>
                <w:b/>
                <w:sz w:val="22"/>
                <w:szCs w:val="22"/>
              </w:rPr>
            </w:pPr>
            <w:r>
              <w:rPr>
                <w:b/>
                <w:sz w:val="22"/>
                <w:szCs w:val="22"/>
              </w:rPr>
              <w:t>Fakultní nemocnice Brno</w:t>
            </w:r>
          </w:p>
          <w:p w14:paraId="0120BECC" w14:textId="77777777" w:rsidR="00F0586F" w:rsidRDefault="007D383A">
            <w:pPr>
              <w:pStyle w:val="slovn"/>
              <w:widowControl w:val="0"/>
              <w:numPr>
                <w:ilvl w:val="0"/>
                <w:numId w:val="0"/>
              </w:numPr>
              <w:tabs>
                <w:tab w:val="left" w:pos="567"/>
              </w:tabs>
              <w:spacing w:after="0" w:line="280" w:lineRule="atLeast"/>
              <w:jc w:val="center"/>
              <w:rPr>
                <w:sz w:val="22"/>
                <w:szCs w:val="22"/>
              </w:rPr>
            </w:pPr>
            <w:r>
              <w:rPr>
                <w:sz w:val="22"/>
                <w:szCs w:val="22"/>
              </w:rPr>
              <w:t>MUDr. Ivo Rovný, MBA, ředitel</w:t>
            </w:r>
          </w:p>
        </w:tc>
      </w:tr>
    </w:tbl>
    <w:p w14:paraId="3431CC67" w14:textId="77777777" w:rsidR="00F0586F" w:rsidRDefault="00F0586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57B6135" w14:textId="77777777" w:rsidR="00F0586F" w:rsidRDefault="007D383A">
      <w:pPr>
        <w:spacing w:line="240" w:lineRule="auto"/>
        <w:jc w:val="left"/>
      </w:pPr>
      <w:r>
        <w:br w:type="page"/>
      </w:r>
    </w:p>
    <w:p w14:paraId="194D2DA2" w14:textId="77777777" w:rsidR="00F0586F" w:rsidRDefault="007D383A">
      <w:pPr>
        <w:jc w:val="center"/>
        <w:rPr>
          <w:b/>
        </w:rPr>
      </w:pPr>
      <w:r>
        <w:rPr>
          <w:b/>
        </w:rPr>
        <w:t>PŘÍLOHA Č. 1</w:t>
      </w:r>
    </w:p>
    <w:p w14:paraId="40DC7199" w14:textId="77777777" w:rsidR="00F0586F" w:rsidRDefault="00F0586F">
      <w:pPr>
        <w:jc w:val="center"/>
        <w:rPr>
          <w:b/>
        </w:rPr>
      </w:pPr>
    </w:p>
    <w:p w14:paraId="63FEDAF0" w14:textId="77777777" w:rsidR="00F0586F" w:rsidRDefault="007D383A">
      <w:pPr>
        <w:jc w:val="center"/>
        <w:rPr>
          <w:b/>
        </w:rPr>
      </w:pPr>
      <w:r>
        <w:rPr>
          <w:b/>
        </w:rPr>
        <w:t>Detailní specifikace Zboží a dalších plnění</w:t>
      </w:r>
    </w:p>
    <w:p w14:paraId="432219A8" w14:textId="77777777" w:rsidR="00F0586F" w:rsidRDefault="00F0586F"/>
    <w:p w14:paraId="0E3F0E29" w14:textId="77777777" w:rsidR="00F0586F" w:rsidRDefault="007D383A">
      <w:pPr>
        <w:ind w:left="284" w:hanging="5"/>
      </w:pPr>
      <w:r w:rsidRPr="00E27200">
        <w:t>Položková specifikace nabídky:</w:t>
      </w:r>
    </w:p>
    <w:p w14:paraId="240F035A" w14:textId="77777777" w:rsidR="00F0586F" w:rsidRDefault="00F0586F">
      <w:pPr>
        <w:ind w:left="284" w:hanging="5"/>
      </w:pPr>
    </w:p>
    <w:p w14:paraId="6F005FF8" w14:textId="77777777" w:rsidR="00F0586F" w:rsidRDefault="007D383A">
      <w:pPr>
        <w:tabs>
          <w:tab w:val="decimal" w:pos="8507"/>
        </w:tabs>
        <w:ind w:left="284" w:hanging="5"/>
      </w:pPr>
      <w:r>
        <w:t>1x Chirurgická a implantologická (kostní) jednotka Surgic Pro optic</w:t>
      </w:r>
      <w:r>
        <w:tab/>
        <w:t>89.954,- Kč</w:t>
      </w:r>
    </w:p>
    <w:p w14:paraId="7C6EA9D9" w14:textId="77777777" w:rsidR="00F0586F" w:rsidRDefault="007D383A">
      <w:pPr>
        <w:tabs>
          <w:tab w:val="decimal" w:pos="8507"/>
        </w:tabs>
        <w:ind w:left="284" w:hanging="5"/>
      </w:pPr>
      <w:r>
        <w:tab/>
        <w:t>2x titanový světelný násadec X-SG65L</w:t>
      </w:r>
      <w:r>
        <w:tab/>
        <w:t>20.690,- Kč</w:t>
      </w:r>
    </w:p>
    <w:p w14:paraId="3C76D44E" w14:textId="77777777" w:rsidR="00F0586F" w:rsidRDefault="007D383A">
      <w:pPr>
        <w:tabs>
          <w:tab w:val="decimal" w:pos="8507"/>
        </w:tabs>
        <w:ind w:left="284" w:hanging="5"/>
      </w:pPr>
      <w:r>
        <w:t>20x irigační set jednorázový, originál NSK</w:t>
      </w:r>
      <w:r>
        <w:tab/>
        <w:t>6.000,- Kč</w:t>
      </w:r>
    </w:p>
    <w:p w14:paraId="35BB9286" w14:textId="77777777" w:rsidR="00F0586F" w:rsidRDefault="00F0586F">
      <w:pPr>
        <w:tabs>
          <w:tab w:val="decimal" w:pos="8507"/>
        </w:tabs>
        <w:ind w:left="284" w:hanging="5"/>
      </w:pPr>
    </w:p>
    <w:p w14:paraId="77F0DE84" w14:textId="77777777" w:rsidR="00F0586F" w:rsidRDefault="007D383A">
      <w:pPr>
        <w:tabs>
          <w:tab w:val="decimal" w:pos="8507"/>
        </w:tabs>
        <w:ind w:left="284" w:hanging="5"/>
      </w:pPr>
      <w:r>
        <w:t>Celkem:</w:t>
      </w:r>
      <w:r>
        <w:tab/>
        <w:t>116.644,- Kč</w:t>
      </w:r>
    </w:p>
    <w:p w14:paraId="6E9564DD" w14:textId="77777777" w:rsidR="00F0586F" w:rsidRDefault="007D383A">
      <w:pPr>
        <w:tabs>
          <w:tab w:val="decimal" w:pos="8507"/>
        </w:tabs>
        <w:ind w:left="284" w:hanging="5"/>
        <w:rPr>
          <w:i/>
          <w:iCs/>
          <w:sz w:val="20"/>
          <w:szCs w:val="20"/>
        </w:rPr>
      </w:pPr>
      <w:r>
        <w:rPr>
          <w:i/>
          <w:iCs/>
          <w:sz w:val="20"/>
          <w:szCs w:val="20"/>
        </w:rPr>
        <w:t>Veškeré ceny jsou včetně DPH 21%.</w:t>
      </w:r>
    </w:p>
    <w:p w14:paraId="744B5650" w14:textId="77777777" w:rsidR="00F0586F" w:rsidRDefault="00F0586F">
      <w:pPr>
        <w:tabs>
          <w:tab w:val="decimal" w:pos="8507"/>
        </w:tabs>
        <w:ind w:left="284" w:hanging="5"/>
      </w:pPr>
    </w:p>
    <w:p w14:paraId="093B27CA" w14:textId="77777777" w:rsidR="00F0586F" w:rsidRDefault="007D383A">
      <w:pPr>
        <w:tabs>
          <w:tab w:val="decimal" w:pos="8507"/>
        </w:tabs>
        <w:ind w:left="284" w:hanging="5"/>
      </w:pPr>
      <w:r>
        <w:t>Příslušenství Surgic Pro v ceně obsahuje:</w:t>
      </w:r>
    </w:p>
    <w:p w14:paraId="3D721313" w14:textId="77777777" w:rsidR="00F0586F" w:rsidRDefault="007D383A">
      <w:pPr>
        <w:tabs>
          <w:tab w:val="decimal" w:pos="8507"/>
        </w:tabs>
        <w:ind w:left="284" w:hanging="5"/>
      </w:pPr>
      <w:r>
        <w:t xml:space="preserve">        ◦ 3x chladící jednorázový set,</w:t>
      </w:r>
    </w:p>
    <w:p w14:paraId="5C529D90" w14:textId="77777777" w:rsidR="00F0586F" w:rsidRDefault="007D383A">
      <w:pPr>
        <w:tabs>
          <w:tab w:val="decimal" w:pos="8507"/>
        </w:tabs>
        <w:ind w:left="284" w:hanging="5"/>
      </w:pPr>
      <w:r>
        <w:t xml:space="preserve">        ◦ 1x dřík pro kalibraci motoru systémem ATC,</w:t>
      </w:r>
    </w:p>
    <w:p w14:paraId="68737919" w14:textId="77777777" w:rsidR="00F0586F" w:rsidRDefault="007D383A">
      <w:pPr>
        <w:tabs>
          <w:tab w:val="decimal" w:pos="8507"/>
        </w:tabs>
        <w:ind w:left="284" w:hanging="5"/>
      </w:pPr>
      <w:r>
        <w:t xml:space="preserve">        ◦ 1x ucpávku motoru pro autoklávování,</w:t>
      </w:r>
    </w:p>
    <w:p w14:paraId="30F9A17B" w14:textId="77777777" w:rsidR="00F0586F" w:rsidRDefault="007D383A">
      <w:pPr>
        <w:tabs>
          <w:tab w:val="decimal" w:pos="8507"/>
        </w:tabs>
        <w:ind w:left="284" w:hanging="5"/>
      </w:pPr>
      <w:r>
        <w:t xml:space="preserve">        ◦ 7x příchytky chladícího setu k motorové hadici,</w:t>
      </w:r>
    </w:p>
    <w:p w14:paraId="73B4A6A6" w14:textId="77777777" w:rsidR="00F0586F" w:rsidRDefault="007D383A">
      <w:pPr>
        <w:tabs>
          <w:tab w:val="decimal" w:pos="8507"/>
        </w:tabs>
        <w:ind w:left="284" w:hanging="5"/>
      </w:pPr>
      <w:r>
        <w:t xml:space="preserve">        ◦ 2x náhradní pojistky</w:t>
      </w:r>
    </w:p>
    <w:p w14:paraId="746A2CA2" w14:textId="77777777" w:rsidR="00F0586F" w:rsidRDefault="007D383A">
      <w:pPr>
        <w:tabs>
          <w:tab w:val="decimal" w:pos="8507"/>
        </w:tabs>
        <w:ind w:left="284" w:hanging="5"/>
      </w:pPr>
      <w:r>
        <w:t xml:space="preserve">        ◦ 1x originální návod v 5-ti světových jazycích,</w:t>
      </w:r>
    </w:p>
    <w:p w14:paraId="283F2648" w14:textId="77777777" w:rsidR="00F0586F" w:rsidRDefault="007D383A">
      <w:pPr>
        <w:tabs>
          <w:tab w:val="decimal" w:pos="8507"/>
        </w:tabs>
        <w:ind w:left="284" w:hanging="5"/>
      </w:pPr>
      <w:r>
        <w:t xml:space="preserve">        ◦ 1x kompletní návod v českém jazyce.</w:t>
      </w:r>
    </w:p>
    <w:sectPr w:rsidR="00F0586F">
      <w:headerReference w:type="default" r:id="rId12"/>
      <w:footerReference w:type="default" r:id="rId13"/>
      <w:pgSz w:w="11906" w:h="16838"/>
      <w:pgMar w:top="993"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CBAC9" w14:textId="77777777" w:rsidR="007D383A" w:rsidRDefault="007D383A">
      <w:pPr>
        <w:spacing w:line="240" w:lineRule="auto"/>
      </w:pPr>
      <w:r>
        <w:separator/>
      </w:r>
    </w:p>
  </w:endnote>
  <w:endnote w:type="continuationSeparator" w:id="0">
    <w:p w14:paraId="14625FB3" w14:textId="77777777" w:rsidR="007D383A" w:rsidRDefault="007D3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00818"/>
      <w:docPartObj>
        <w:docPartGallery w:val="Page Numbers (Bottom of Page)"/>
        <w:docPartUnique/>
      </w:docPartObj>
    </w:sdtPr>
    <w:sdtEndPr/>
    <w:sdtContent>
      <w:p w14:paraId="5960644B" w14:textId="77777777" w:rsidR="00F0586F" w:rsidRDefault="007D383A">
        <w:pPr>
          <w:pStyle w:val="Zpat"/>
          <w:jc w:val="center"/>
          <w:rPr>
            <w:rFonts w:ascii="Arial" w:hAnsi="Arial"/>
            <w:sz w:val="20"/>
          </w:rPr>
        </w:pP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576B77">
          <w:rPr>
            <w:rFonts w:ascii="Arial" w:hAnsi="Arial"/>
            <w:noProof/>
            <w:sz w:val="20"/>
          </w:rPr>
          <w:t>11</w:t>
        </w:r>
        <w:r>
          <w:rPr>
            <w:rFonts w:ascii="Arial" w:hAnsi="Arial"/>
            <w:sz w:val="20"/>
          </w:rPr>
          <w:fldChar w:fldCharType="end"/>
        </w:r>
      </w:p>
    </w:sdtContent>
  </w:sdt>
  <w:p w14:paraId="61F46A09" w14:textId="77777777" w:rsidR="00F0586F" w:rsidRDefault="00F058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DF1A3" w14:textId="77777777" w:rsidR="007D383A" w:rsidRDefault="007D383A">
      <w:pPr>
        <w:spacing w:line="240" w:lineRule="auto"/>
      </w:pPr>
      <w:r>
        <w:separator/>
      </w:r>
    </w:p>
  </w:footnote>
  <w:footnote w:type="continuationSeparator" w:id="0">
    <w:p w14:paraId="2807FC36" w14:textId="77777777" w:rsidR="007D383A" w:rsidRDefault="007D38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ED36" w14:textId="77777777" w:rsidR="00A109A0" w:rsidRDefault="00A109A0">
    <w:pPr>
      <w:pStyle w:val="Zhlav"/>
    </w:pPr>
  </w:p>
  <w:p w14:paraId="40DA2435" w14:textId="2A8E0C94" w:rsidR="00A109A0" w:rsidRDefault="00A109A0" w:rsidP="00A109A0">
    <w:pPr>
      <w:pStyle w:val="Zhlav"/>
      <w:ind w:left="6372"/>
      <w:jc w:val="right"/>
    </w:pPr>
    <w:r>
      <w:t xml:space="preserve">                                                                                                                                      </w:t>
    </w:r>
    <w:r w:rsidRPr="00A109A0">
      <w:t>KP/1481/2024/Mc</w:t>
    </w:r>
    <w:r w:rsidRPr="00A109A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7025F"/>
    <w:multiLevelType w:val="multilevel"/>
    <w:tmpl w:val="516E59F8"/>
    <w:lvl w:ilvl="0">
      <w:start w:val="1"/>
      <w:numFmt w:val="decimal"/>
      <w:lvlText w:val="%1."/>
      <w:lvlJc w:val="left"/>
      <w:pPr>
        <w:tabs>
          <w:tab w:val="num" w:pos="720"/>
        </w:tabs>
        <w:ind w:left="720" w:hanging="360"/>
      </w:pPr>
    </w:lvl>
    <w:lvl w:ilvl="1">
      <w:start w:val="1"/>
      <w:numFmt w:val="decimal"/>
      <w:pStyle w:val="slovn"/>
      <w:lvlText w:val="%2."/>
      <w:lvlJc w:val="left"/>
      <w:pPr>
        <w:tabs>
          <w:tab w:val="num" w:pos="1647"/>
        </w:tabs>
        <w:ind w:left="164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3A21DC1"/>
    <w:multiLevelType w:val="multilevel"/>
    <w:tmpl w:val="49604240"/>
    <w:lvl w:ilvl="0">
      <w:start w:val="1"/>
      <w:numFmt w:val="upperRoman"/>
      <w:suff w:val="space"/>
      <w:lvlText w:val="%1."/>
      <w:lvlJc w:val="left"/>
      <w:pPr>
        <w:tabs>
          <w:tab w:val="num" w:pos="0"/>
        </w:tabs>
        <w:ind w:left="1080" w:hanging="720"/>
      </w:pPr>
    </w:lvl>
    <w:lvl w:ilvl="1">
      <w:start w:val="1"/>
      <w:numFmt w:val="decimal"/>
      <w:lvlText w:val="%1.%2"/>
      <w:lvlJc w:val="left"/>
      <w:pPr>
        <w:tabs>
          <w:tab w:val="num" w:pos="0"/>
        </w:tabs>
        <w:ind w:left="567" w:hanging="567"/>
      </w:pPr>
      <w:rPr>
        <w:b/>
        <w:i w:val="0"/>
      </w:rPr>
    </w:lvl>
    <w:lvl w:ilvl="2">
      <w:start w:val="1"/>
      <w:numFmt w:val="lowerLetter"/>
      <w:suff w:val="space"/>
      <w:lvlText w:val="%3)"/>
      <w:lvlJc w:val="right"/>
      <w:pPr>
        <w:tabs>
          <w:tab w:val="num" w:pos="0"/>
        </w:tabs>
        <w:ind w:left="811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AFE6F68"/>
    <w:multiLevelType w:val="multilevel"/>
    <w:tmpl w:val="4EFEF46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51B6D4F"/>
    <w:multiLevelType w:val="multilevel"/>
    <w:tmpl w:val="62C0BE80"/>
    <w:lvl w:ilvl="0">
      <w:start w:val="1"/>
      <w:numFmt w:val="upperRoman"/>
      <w:pStyle w:val="Nadpis1"/>
      <w:suff w:val="space"/>
      <w:lvlText w:val="%1."/>
      <w:lvlJc w:val="left"/>
      <w:pPr>
        <w:tabs>
          <w:tab w:val="num" w:pos="0"/>
        </w:tabs>
        <w:ind w:left="1080" w:hanging="720"/>
      </w:pPr>
    </w:lvl>
    <w:lvl w:ilvl="1">
      <w:start w:val="1"/>
      <w:numFmt w:val="decimal"/>
      <w:pStyle w:val="Odstavecsmlouvy"/>
      <w:lvlText w:val="%1.%2"/>
      <w:lvlJc w:val="left"/>
      <w:pPr>
        <w:tabs>
          <w:tab w:val="num" w:pos="0"/>
        </w:tabs>
        <w:ind w:left="567" w:hanging="567"/>
      </w:pPr>
      <w:rPr>
        <w:b/>
        <w:i w:val="0"/>
      </w:rPr>
    </w:lvl>
    <w:lvl w:ilvl="2">
      <w:start w:val="1"/>
      <w:numFmt w:val="lowerLetter"/>
      <w:suff w:val="space"/>
      <w:lvlText w:val="%3)"/>
      <w:lvlJc w:val="right"/>
      <w:pPr>
        <w:tabs>
          <w:tab w:val="num" w:pos="0"/>
        </w:tabs>
        <w:ind w:left="811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3"/>
  </w:num>
  <w:num w:numId="3">
    <w:abstractNumId w:val="0"/>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6F"/>
    <w:rsid w:val="00481267"/>
    <w:rsid w:val="00576B77"/>
    <w:rsid w:val="007D383A"/>
    <w:rsid w:val="00A109A0"/>
    <w:rsid w:val="00E27200"/>
    <w:rsid w:val="00F0586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AE71"/>
  <w15:docId w15:val="{6886EF70-877D-43D2-9AE1-1C51F26C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qFormat/>
    <w:rsid w:val="003E071E"/>
  </w:style>
  <w:style w:type="character" w:styleId="Hypertextovodkaz">
    <w:name w:val="Hyperlink"/>
    <w:rsid w:val="009606A3"/>
    <w:rPr>
      <w:color w:val="0000FF"/>
      <w:u w:val="single"/>
    </w:rPr>
  </w:style>
  <w:style w:type="character" w:customStyle="1" w:styleId="ZpatChar">
    <w:name w:val="Zápatí Char"/>
    <w:link w:val="Zpat"/>
    <w:uiPriority w:val="99"/>
    <w:qFormat/>
    <w:rsid w:val="009606A3"/>
    <w:rPr>
      <w:rFonts w:ascii="Times New Roman" w:eastAsia="Times New Roman" w:hAnsi="Times New Roman" w:cs="Times New Roman"/>
      <w:sz w:val="24"/>
      <w:szCs w:val="24"/>
      <w:lang w:eastAsia="cs-CZ"/>
    </w:rPr>
  </w:style>
  <w:style w:type="character" w:customStyle="1" w:styleId="Zkladntext2Char">
    <w:name w:val="Základní text 2 Char"/>
    <w:link w:val="Zkladntext2"/>
    <w:qFormat/>
    <w:rsid w:val="00D859C2"/>
    <w:rPr>
      <w:rFonts w:ascii="Times New Roman" w:eastAsia="Times New Roman" w:hAnsi="Times New Roman"/>
      <w:sz w:val="24"/>
      <w:szCs w:val="24"/>
    </w:rPr>
  </w:style>
  <w:style w:type="character" w:customStyle="1" w:styleId="Zkladntext3Char">
    <w:name w:val="Základní text 3 Char"/>
    <w:link w:val="Zkladntext3"/>
    <w:qFormat/>
    <w:rsid w:val="00D859C2"/>
    <w:rPr>
      <w:rFonts w:ascii="Arial" w:eastAsia="Times New Roman" w:hAnsi="Arial" w:cs="Arial"/>
      <w:sz w:val="32"/>
    </w:rPr>
  </w:style>
  <w:style w:type="character" w:customStyle="1" w:styleId="ZkladntextChar">
    <w:name w:val="Základní text Char"/>
    <w:link w:val="Zkladntext"/>
    <w:qFormat/>
    <w:rsid w:val="00D859C2"/>
    <w:rPr>
      <w:rFonts w:ascii="Arial" w:eastAsia="Times New Roman" w:hAnsi="Arial" w:cs="Arial"/>
      <w:sz w:val="22"/>
      <w:szCs w:val="22"/>
    </w:rPr>
  </w:style>
  <w:style w:type="character" w:styleId="Siln">
    <w:name w:val="Strong"/>
    <w:uiPriority w:val="22"/>
    <w:qFormat/>
    <w:rsid w:val="00D813B7"/>
    <w:rPr>
      <w:b/>
      <w:bCs/>
    </w:rPr>
  </w:style>
  <w:style w:type="character" w:customStyle="1" w:styleId="TextbublinyChar">
    <w:name w:val="Text bubliny Char"/>
    <w:link w:val="Textbubliny"/>
    <w:uiPriority w:val="99"/>
    <w:semiHidden/>
    <w:qFormat/>
    <w:rsid w:val="00AA4B53"/>
    <w:rPr>
      <w:rFonts w:ascii="Tahoma" w:hAnsi="Tahoma" w:cs="Tahoma"/>
      <w:sz w:val="16"/>
      <w:szCs w:val="16"/>
      <w:lang w:eastAsia="en-US"/>
    </w:rPr>
  </w:style>
  <w:style w:type="character" w:customStyle="1" w:styleId="ZhlavChar">
    <w:name w:val="Záhlaví Char"/>
    <w:link w:val="Zhlav"/>
    <w:uiPriority w:val="99"/>
    <w:qFormat/>
    <w:rsid w:val="00FF18EB"/>
    <w:rPr>
      <w:sz w:val="22"/>
      <w:szCs w:val="22"/>
      <w:lang w:eastAsia="en-US"/>
    </w:rPr>
  </w:style>
  <w:style w:type="character" w:customStyle="1" w:styleId="BezmezerChar">
    <w:name w:val="Bez mezer Char"/>
    <w:link w:val="Bezmezer"/>
    <w:uiPriority w:val="1"/>
    <w:qFormat/>
    <w:rsid w:val="00FF18EB"/>
    <w:rPr>
      <w:rFonts w:eastAsia="Times New Roman"/>
      <w:sz w:val="22"/>
      <w:szCs w:val="22"/>
      <w:lang w:bidi="ar-SA"/>
    </w:rPr>
  </w:style>
  <w:style w:type="character" w:styleId="Odkaznakoment">
    <w:name w:val="annotation reference"/>
    <w:uiPriority w:val="99"/>
    <w:semiHidden/>
    <w:unhideWhenUsed/>
    <w:qFormat/>
    <w:rsid w:val="0042712C"/>
    <w:rPr>
      <w:sz w:val="16"/>
      <w:szCs w:val="16"/>
    </w:rPr>
  </w:style>
  <w:style w:type="character" w:customStyle="1" w:styleId="TextkomenteChar">
    <w:name w:val="Text komentáře Char"/>
    <w:link w:val="Textkomente"/>
    <w:uiPriority w:val="99"/>
    <w:semiHidden/>
    <w:qFormat/>
    <w:rsid w:val="0042712C"/>
    <w:rPr>
      <w:lang w:eastAsia="en-US"/>
    </w:rPr>
  </w:style>
  <w:style w:type="character" w:customStyle="1" w:styleId="PedmtkomenteChar">
    <w:name w:val="Předmět komentáře Char"/>
    <w:link w:val="Pedmtkomente"/>
    <w:uiPriority w:val="99"/>
    <w:semiHidden/>
    <w:qFormat/>
    <w:rsid w:val="0042712C"/>
    <w:rPr>
      <w:b/>
      <w:bCs/>
      <w:lang w:eastAsia="en-US"/>
    </w:rPr>
  </w:style>
  <w:style w:type="character" w:customStyle="1" w:styleId="Nadpis1Char">
    <w:name w:val="Nadpis 1 Char"/>
    <w:link w:val="Nadpis1"/>
    <w:qFormat/>
    <w:rsid w:val="00D859C2"/>
    <w:rPr>
      <w:rFonts w:ascii="Arial" w:eastAsia="Times New Roman" w:hAnsi="Arial" w:cs="Arial"/>
      <w:b/>
      <w:bCs/>
      <w:caps/>
      <w:sz w:val="22"/>
      <w:szCs w:val="22"/>
    </w:rPr>
  </w:style>
  <w:style w:type="character" w:customStyle="1" w:styleId="OdstavecsmlouvyChar">
    <w:name w:val="Odstavec smlouvy Char"/>
    <w:link w:val="Odstavecsmlouvy"/>
    <w:qFormat/>
    <w:rsid w:val="00D859C2"/>
    <w:rPr>
      <w:rFonts w:ascii="Arial" w:eastAsia="Times New Roman" w:hAnsi="Arial" w:cs="Arial"/>
      <w:sz w:val="22"/>
      <w:szCs w:val="22"/>
    </w:rPr>
  </w:style>
  <w:style w:type="character" w:customStyle="1" w:styleId="PsmenoodstavceChar">
    <w:name w:val="Písmeno odstavce Char"/>
    <w:link w:val="Psmenoodstavce"/>
    <w:qFormat/>
    <w:rsid w:val="00D859C2"/>
    <w:rPr>
      <w:rFonts w:ascii="Arial" w:eastAsia="Times New Roman" w:hAnsi="Arial" w:cs="Arial"/>
      <w:sz w:val="22"/>
      <w:szCs w:val="22"/>
    </w:rPr>
  </w:style>
  <w:style w:type="character" w:customStyle="1" w:styleId="RozloendokumentuChar">
    <w:name w:val="Rozložení dokumentu Char"/>
    <w:basedOn w:val="Standardnpsmoodstavce"/>
    <w:link w:val="Rozloendokumentu"/>
    <w:semiHidden/>
    <w:qFormat/>
    <w:rsid w:val="00D859C2"/>
    <w:rPr>
      <w:rFonts w:ascii="Tahoma" w:eastAsia="Times New Roman" w:hAnsi="Tahoma" w:cs="Tahoma"/>
      <w:shd w:val="clear" w:color="auto" w:fill="000080"/>
    </w:rPr>
  </w:style>
  <w:style w:type="character" w:customStyle="1" w:styleId="normaltextrun">
    <w:name w:val="normaltextrun"/>
    <w:basedOn w:val="Standardnpsmoodstavce"/>
    <w:qFormat/>
    <w:rsid w:val="00A05D45"/>
  </w:style>
  <w:style w:type="character" w:customStyle="1" w:styleId="eop">
    <w:name w:val="eop"/>
    <w:basedOn w:val="Standardnpsmoodstavce"/>
    <w:qFormat/>
    <w:rsid w:val="00A05D45"/>
  </w:style>
  <w:style w:type="character" w:customStyle="1" w:styleId="spellingerror">
    <w:name w:val="spellingerror"/>
    <w:basedOn w:val="Standardnpsmoodstavce"/>
    <w:qFormat/>
    <w:rsid w:val="00A05D45"/>
  </w:style>
  <w:style w:type="character" w:customStyle="1" w:styleId="contextualspellingandgrammarerror">
    <w:name w:val="contextualspellingandgrammarerror"/>
    <w:basedOn w:val="Standardnpsmoodstavce"/>
    <w:qFormat/>
    <w:rsid w:val="00A05D45"/>
  </w:style>
  <w:style w:type="character" w:customStyle="1" w:styleId="tabchar">
    <w:name w:val="tabchar"/>
    <w:basedOn w:val="Standardnpsmoodstavce"/>
    <w:qFormat/>
    <w:rsid w:val="00A05D45"/>
  </w:style>
  <w:style w:type="character" w:customStyle="1" w:styleId="Nadpis2Char">
    <w:name w:val="Nadpis 2 Char"/>
    <w:basedOn w:val="Standardnpsmoodstavce"/>
    <w:link w:val="Nadpis2"/>
    <w:qFormat/>
    <w:rsid w:val="00841443"/>
    <w:rPr>
      <w:rFonts w:asciiTheme="majorHAnsi" w:eastAsiaTheme="majorEastAsia" w:hAnsiTheme="majorHAnsi" w:cstheme="majorBidi"/>
      <w:color w:val="365F91" w:themeColor="accent1" w:themeShade="BF"/>
      <w:sz w:val="26"/>
      <w:szCs w:val="26"/>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D859C2"/>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paragraph" w:styleId="Normlnweb">
    <w:name w:val="Normal (Web)"/>
    <w:basedOn w:val="Normln"/>
    <w:qFormat/>
    <w:rsid w:val="009606A3"/>
    <w:pPr>
      <w:spacing w:beforeAutospacing="1" w:afterAutospacing="1" w:line="240" w:lineRule="auto"/>
    </w:pPr>
    <w:rPr>
      <w:rFonts w:ascii="Times New Roman" w:hAnsi="Times New Roman"/>
      <w:sz w:val="24"/>
      <w:szCs w:val="24"/>
    </w:rPr>
  </w:style>
  <w:style w:type="paragraph" w:styleId="Zkladntext2">
    <w:name w:val="Body Text 2"/>
    <w:basedOn w:val="Normln"/>
    <w:link w:val="Zkladntext2Char"/>
    <w:qFormat/>
    <w:rsid w:val="00D859C2"/>
    <w:pPr>
      <w:spacing w:after="120" w:line="480" w:lineRule="auto"/>
      <w:jc w:val="left"/>
    </w:pPr>
    <w:rPr>
      <w:rFonts w:ascii="Times New Roman" w:hAnsi="Times New Roman" w:cs="Times New Roman"/>
      <w:sz w:val="24"/>
      <w:szCs w:val="24"/>
    </w:rPr>
  </w:style>
  <w:style w:type="paragraph" w:styleId="Zkladntext3">
    <w:name w:val="Body Text 3"/>
    <w:basedOn w:val="Normln"/>
    <w:link w:val="Zkladntext3Char"/>
    <w:qFormat/>
    <w:rsid w:val="00D859C2"/>
    <w:rPr>
      <w:sz w:val="32"/>
      <w:szCs w:val="20"/>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qFormat/>
    <w:rsid w:val="00D859C2"/>
    <w:pPr>
      <w:widowControl w:val="0"/>
      <w:spacing w:after="113" w:line="100" w:lineRule="atLeast"/>
      <w:ind w:left="709" w:hanging="709"/>
      <w:jc w:val="left"/>
    </w:pPr>
    <w:rPr>
      <w:rFonts w:ascii="Times New Roman" w:eastAsia="Lucida Sans Unicode" w:hAnsi="Times New Roman" w:cs="Tahoma"/>
      <w:color w:val="000000"/>
      <w:sz w:val="24"/>
      <w:szCs w:val="24"/>
      <w:lang w:bidi="cs-CZ"/>
    </w:rPr>
  </w:style>
  <w:style w:type="paragraph" w:customStyle="1" w:styleId="DefaultText">
    <w:name w:val="Default Text"/>
    <w:basedOn w:val="Normln"/>
    <w:qFormat/>
    <w:rsid w:val="009547FF"/>
    <w:pPr>
      <w:widowControl w:val="0"/>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qFormat/>
    <w:rsid w:val="009547FF"/>
    <w:pPr>
      <w:widowControl w:val="0"/>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qFormat/>
    <w:rsid w:val="009547FF"/>
    <w:pPr>
      <w:widowControl w:val="0"/>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qFormat/>
    <w:rsid w:val="009547FF"/>
    <w:pPr>
      <w:widowControl w:val="0"/>
      <w:suppressLineNumbers/>
    </w:pPr>
    <w:rPr>
      <w:rFonts w:eastAsia="Lucida Sans Unicode" w:cs="Tahoma"/>
      <w:lang w:val="nl-NL" w:bidi="cs-CZ"/>
    </w:rPr>
  </w:style>
  <w:style w:type="paragraph" w:customStyle="1" w:styleId="cenytabulky">
    <w:name w:val="ceny tabulky"/>
    <w:basedOn w:val="Normln"/>
    <w:qFormat/>
    <w:rsid w:val="009547FF"/>
    <w:pPr>
      <w:widowControl w:val="0"/>
      <w:spacing w:line="240" w:lineRule="auto"/>
      <w:jc w:val="right"/>
    </w:pPr>
    <w:rPr>
      <w:rFonts w:eastAsia="Arial"/>
      <w:sz w:val="20"/>
      <w:szCs w:val="20"/>
      <w:lang w:bidi="cs-CZ"/>
    </w:rPr>
  </w:style>
  <w:style w:type="paragraph" w:styleId="Textbubliny">
    <w:name w:val="Balloon Text"/>
    <w:basedOn w:val="Normln"/>
    <w:link w:val="TextbublinyChar"/>
    <w:uiPriority w:val="99"/>
    <w:semiHidden/>
    <w:unhideWhenUsed/>
    <w:qFormat/>
    <w:rsid w:val="00AA4B53"/>
    <w:pPr>
      <w:spacing w:line="240" w:lineRule="auto"/>
    </w:pPr>
    <w:rPr>
      <w:rFonts w:ascii="Tahoma" w:hAnsi="Tahoma"/>
      <w:sz w:val="16"/>
      <w:szCs w:val="16"/>
      <w:lang w:val="x-none"/>
    </w:rPr>
  </w:style>
  <w:style w:type="paragraph" w:styleId="Zhlav">
    <w:name w:val="header"/>
    <w:basedOn w:val="Normln"/>
    <w:link w:val="ZhlavChar"/>
    <w:uiPriority w:val="99"/>
    <w:unhideWhenUsed/>
    <w:rsid w:val="00FF18EB"/>
    <w:pPr>
      <w:tabs>
        <w:tab w:val="center" w:pos="4536"/>
        <w:tab w:val="right" w:pos="9072"/>
      </w:tabs>
    </w:pPr>
    <w:rPr>
      <w:lang w:val="x-none"/>
    </w:rPr>
  </w:style>
  <w:style w:type="paragraph" w:styleId="Bezmezer">
    <w:name w:val="No Spacing"/>
    <w:link w:val="BezmezerChar"/>
    <w:uiPriority w:val="1"/>
    <w:qFormat/>
    <w:rsid w:val="00FF18EB"/>
    <w:rPr>
      <w:rFonts w:eastAsia="Times New Roman"/>
      <w:sz w:val="22"/>
      <w:szCs w:val="22"/>
    </w:rPr>
  </w:style>
  <w:style w:type="paragraph" w:styleId="Textkomente">
    <w:name w:val="annotation text"/>
    <w:basedOn w:val="Normln"/>
    <w:link w:val="TextkomenteChar"/>
    <w:uiPriority w:val="99"/>
    <w:semiHidden/>
    <w:unhideWhenUsed/>
    <w:qFormat/>
    <w:rsid w:val="0042712C"/>
    <w:rPr>
      <w:sz w:val="20"/>
      <w:szCs w:val="20"/>
      <w:lang w:val="x-none"/>
    </w:rPr>
  </w:style>
  <w:style w:type="paragraph" w:styleId="Pedmtkomente">
    <w:name w:val="annotation subject"/>
    <w:basedOn w:val="Textkomente"/>
    <w:next w:val="Textkomente"/>
    <w:link w:val="PedmtkomenteChar"/>
    <w:uiPriority w:val="99"/>
    <w:semiHidden/>
    <w:unhideWhenUsed/>
    <w:qFormat/>
    <w:rsid w:val="0042712C"/>
    <w:rPr>
      <w:b/>
      <w:bCs/>
    </w:rPr>
  </w:style>
  <w:style w:type="paragraph" w:customStyle="1" w:styleId="Default">
    <w:name w:val="Default"/>
    <w:qFormat/>
    <w:rsid w:val="00D859C2"/>
    <w:rPr>
      <w:rFonts w:ascii="Open Sans" w:eastAsia="Times New Roman" w:hAnsi="Open Sans" w:cs="Open Sans"/>
      <w:color w:val="000000"/>
      <w:sz w:val="24"/>
      <w:szCs w:val="24"/>
      <w:lang w:val="en-US" w:eastAsia="en-US"/>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paragraph" w:customStyle="1" w:styleId="Psmenoodstavce">
    <w:name w:val="Písmeno odstavce"/>
    <w:basedOn w:val="Odstavecsmlouvy"/>
    <w:link w:val="PsmenoodstavceChar"/>
    <w:qFormat/>
    <w:rsid w:val="00D859C2"/>
    <w:pPr>
      <w:ind w:left="1134" w:firstLine="0"/>
    </w:pPr>
  </w:style>
  <w:style w:type="paragraph" w:customStyle="1" w:styleId="Bod">
    <w:name w:val="Bod"/>
    <w:basedOn w:val="Normln"/>
    <w:autoRedefine/>
    <w:qFormat/>
    <w:rsid w:val="00D859C2"/>
    <w:pPr>
      <w:spacing w:line="240" w:lineRule="auto"/>
      <w:ind w:left="540" w:hanging="540"/>
    </w:pPr>
    <w:rPr>
      <w:rFonts w:ascii="Times New Roman" w:hAnsi="Times New Roman" w:cs="Times New Roman"/>
      <w:szCs w:val="20"/>
    </w:rPr>
  </w:style>
  <w:style w:type="paragraph" w:customStyle="1" w:styleId="slovn">
    <w:name w:val="číslování"/>
    <w:basedOn w:val="Normln"/>
    <w:qFormat/>
    <w:rsid w:val="00D859C2"/>
    <w:pPr>
      <w:numPr>
        <w:ilvl w:val="1"/>
        <w:numId w:val="3"/>
      </w:numPr>
      <w:tabs>
        <w:tab w:val="left" w:pos="-3119"/>
        <w:tab w:val="left" w:pos="-2977"/>
      </w:tabs>
      <w:spacing w:after="60" w:line="240" w:lineRule="auto"/>
      <w:textAlignment w:val="baseline"/>
    </w:pPr>
    <w:rPr>
      <w:sz w:val="20"/>
      <w:szCs w:val="20"/>
    </w:rPr>
  </w:style>
  <w:style w:type="paragraph" w:styleId="Rozloendokumentu">
    <w:name w:val="Document Map"/>
    <w:basedOn w:val="Normln"/>
    <w:link w:val="RozloendokumentuChar"/>
    <w:semiHidden/>
    <w:qFormat/>
    <w:rsid w:val="00D859C2"/>
    <w:pPr>
      <w:shd w:val="clear" w:color="auto" w:fill="000080"/>
    </w:pPr>
    <w:rPr>
      <w:rFonts w:ascii="Tahoma" w:hAnsi="Tahoma" w:cs="Tahoma"/>
      <w:sz w:val="20"/>
      <w:szCs w:val="20"/>
    </w:rPr>
  </w:style>
  <w:style w:type="paragraph" w:customStyle="1" w:styleId="paragraph">
    <w:name w:val="paragraph"/>
    <w:basedOn w:val="Normln"/>
    <w:qFormat/>
    <w:rsid w:val="00A05D45"/>
    <w:pPr>
      <w:spacing w:beforeAutospacing="1" w:afterAutospacing="1" w:line="240" w:lineRule="auto"/>
      <w:jc w:val="left"/>
    </w:pPr>
    <w:rPr>
      <w:rFonts w:ascii="Times New Roman" w:hAnsi="Times New Roman" w:cs="Times New Roman"/>
      <w:sz w:val="24"/>
      <w:szCs w:val="24"/>
    </w:rPr>
  </w:style>
  <w:style w:type="numbering" w:styleId="111111">
    <w:name w:val="Outline List 2"/>
    <w:qFormat/>
    <w:rsid w:val="00D859C2"/>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7783-E332-4D1B-89E0-5400E4B7C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purl.org/dc/elements/1.1/"/>
    <ds:schemaRef ds:uri="cc852e05-94eb-48de-a089-3a35c1dd6218"/>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39C104A-E7B6-4E24-A73B-67B74D36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4537</Words>
  <Characters>26775</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31250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Radek Hrad</dc:creator>
  <dc:description>verze 7-7-2016
KS - zdravotnický prostředek</dc:description>
  <cp:lastModifiedBy>Stravová Michaela</cp:lastModifiedBy>
  <cp:revision>8</cp:revision>
  <cp:lastPrinted>2022-05-10T08:07:00Z</cp:lastPrinted>
  <dcterms:created xsi:type="dcterms:W3CDTF">2024-03-13T13:12:00Z</dcterms:created>
  <dcterms:modified xsi:type="dcterms:W3CDTF">2024-05-06T08:47:00Z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0x010100584AD3E968EA4F45B8E858E949E752C5</vt:lpwstr>
  </property>
  <property fmtid="{D5CDD505-2E9C-101B-9397-08002B2CF9AE}" pid="4" name="TriggerFlowInfo">
    <vt:lpwstr/>
  </property>
  <property fmtid="{D5CDD505-2E9C-101B-9397-08002B2CF9AE}" pid="5" name="_ExtendedDescription">
    <vt:lpwstr/>
  </property>
  <property fmtid="{D5CDD505-2E9C-101B-9397-08002B2CF9AE}" pid="6" name="_dlc_DocIdItemGuid">
    <vt:lpwstr>9d45215d-43a3-4936-bfee-03ab0340fa3d</vt:lpwstr>
  </property>
</Properties>
</file>