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7AD8" w14:textId="693A8141" w:rsidR="004454BC" w:rsidRDefault="004454BC" w:rsidP="002202A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07DE7A69" w14:textId="6F4A5994" w:rsidR="00E82900" w:rsidRPr="00EC0DAF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>Město Bruntál</w:t>
      </w:r>
      <w:r w:rsidR="00AA0046"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IČ</w:t>
      </w:r>
      <w:r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>O: 00</w:t>
      </w:r>
      <w:r w:rsidR="00AA0046"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>295892</w:t>
      </w:r>
      <w:r w:rsidR="00AA0046"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br/>
      </w:r>
      <w:r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Sídlo: </w:t>
      </w:r>
      <w:r w:rsidR="00AA0046"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>Nádražní</w:t>
      </w:r>
      <w:r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994/20, 792 01 Brunt</w:t>
      </w:r>
      <w:r w:rsidR="002B1E51"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>ál</w:t>
      </w:r>
      <w:r w:rsidR="002B1E51"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Zastupuje: Ing. Petr Rys, MBA, 1. místostarosta města</w:t>
      </w:r>
    </w:p>
    <w:p w14:paraId="40621344" w14:textId="398C0E4F" w:rsidR="00E82900" w:rsidRPr="00EC0DAF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e-mail: </w:t>
      </w:r>
      <w:hyperlink r:id="rId11" w:history="1">
        <w:r w:rsidRPr="00EC0DAF">
          <w:rPr>
            <w:rStyle w:val="Hypertextovodkaz"/>
            <w:rFonts w:ascii="Tahoma" w:eastAsia="Times New Roman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130DEB02" w14:textId="617AD149" w:rsidR="00AA0046" w:rsidRPr="00EC0DAF" w:rsidRDefault="00E82900" w:rsidP="00E8290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C0DA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Číslo účtu: </w:t>
      </w:r>
      <w:bookmarkStart w:id="0" w:name="_GoBack"/>
      <w:bookmarkEnd w:id="0"/>
      <w:r w:rsidR="00C72610">
        <w:rPr>
          <w:rFonts w:ascii="Tahoma" w:eastAsia="Times New Roman" w:hAnsi="Tahoma" w:cs="Tahoma"/>
          <w:b/>
          <w:sz w:val="20"/>
          <w:szCs w:val="20"/>
          <w:lang w:eastAsia="cs-CZ"/>
        </w:rPr>
        <w:t>XXXXXX-XXXXXXXXXX/XXXX</w:t>
      </w:r>
    </w:p>
    <w:p w14:paraId="3CF50EC5" w14:textId="77777777" w:rsidR="00ED37DF" w:rsidRPr="00EC0DAF" w:rsidRDefault="00ED37DF" w:rsidP="00553DE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C0DAF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EC0DA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povinná</w:t>
      </w:r>
      <w:r w:rsidRPr="00EC0DAF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20445DCE" w14:textId="77777777" w:rsidR="00101687" w:rsidRPr="00EC0DAF" w:rsidRDefault="00101687" w:rsidP="006E3982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C0DAF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9CF7130" w14:textId="4770BC79" w:rsidR="00ED37DF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 s.</w:t>
      </w:r>
    </w:p>
    <w:p w14:paraId="7EE2374F" w14:textId="24127963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IČO: 24729035</w:t>
      </w:r>
    </w:p>
    <w:p w14:paraId="4AFB41A7" w14:textId="290ADE76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DIČ: CZ2</w:t>
      </w:r>
      <w:r w:rsidR="00415F41" w:rsidRPr="00E05B52">
        <w:rPr>
          <w:rFonts w:ascii="Tahoma" w:eastAsia="Times New Roman" w:hAnsi="Tahoma" w:cs="Tahoma"/>
          <w:sz w:val="20"/>
          <w:szCs w:val="20"/>
          <w:lang w:eastAsia="cs-CZ"/>
        </w:rPr>
        <w:t>47</w:t>
      </w: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29035</w:t>
      </w:r>
    </w:p>
    <w:p w14:paraId="73C79D02" w14:textId="04131F0B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Se sídlem: Děčín, Děčín IV-Podmokly, Teplická 874/8, PSČ 405 02</w:t>
      </w:r>
    </w:p>
    <w:p w14:paraId="194841DB" w14:textId="70B4B7AE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Zápis v obchodním rejstříku: vedený u Krajského soudu v Ústí nad Labem, pod </w:t>
      </w:r>
      <w:proofErr w:type="spellStart"/>
      <w:r w:rsidRPr="00E05B52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E05B52">
        <w:rPr>
          <w:rFonts w:ascii="Tahoma" w:eastAsia="Times New Roman" w:hAnsi="Tahoma" w:cs="Tahoma"/>
          <w:sz w:val="20"/>
          <w:szCs w:val="20"/>
          <w:lang w:eastAsia="cs-CZ"/>
        </w:rPr>
        <w:t>. zn. B 2145</w:t>
      </w:r>
    </w:p>
    <w:p w14:paraId="7C41505B" w14:textId="77777777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FF77B88" w14:textId="652863D8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Zastoupena na základě plné moci</w:t>
      </w:r>
      <w:r w:rsidR="00417314"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 PM – </w:t>
      </w:r>
      <w:r w:rsidR="00E05B52" w:rsidRPr="00E05B52">
        <w:rPr>
          <w:rFonts w:ascii="Tahoma" w:eastAsia="Times New Roman" w:hAnsi="Tahoma" w:cs="Tahoma"/>
          <w:sz w:val="20"/>
          <w:szCs w:val="20"/>
          <w:lang w:eastAsia="cs-CZ"/>
        </w:rPr>
        <w:t>216</w:t>
      </w:r>
      <w:r w:rsidR="000D0FB4" w:rsidRPr="00E05B52">
        <w:rPr>
          <w:rFonts w:ascii="Tahoma" w:eastAsia="Times New Roman" w:hAnsi="Tahoma" w:cs="Tahoma"/>
          <w:sz w:val="20"/>
          <w:szCs w:val="20"/>
          <w:lang w:eastAsia="cs-CZ"/>
        </w:rPr>
        <w:t>/2023</w:t>
      </w:r>
      <w:r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E05B52"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jejíž kopie </w:t>
      </w: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tvoří přílohu č. 1 Této smlouvy, společností:</w:t>
      </w:r>
    </w:p>
    <w:p w14:paraId="02F48875" w14:textId="77777777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3C12C95" w14:textId="7D7A67A2" w:rsidR="002B1E51" w:rsidRPr="00E05B52" w:rsidRDefault="00E05B52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b/>
          <w:sz w:val="20"/>
          <w:szCs w:val="20"/>
          <w:lang w:eastAsia="cs-CZ"/>
        </w:rPr>
        <w:t>ELHAPRO s.r.o.</w:t>
      </w:r>
    </w:p>
    <w:p w14:paraId="6C21F1E7" w14:textId="1D260EE7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IČO: </w:t>
      </w:r>
      <w:r w:rsidR="00E05B52" w:rsidRPr="00E05B52">
        <w:rPr>
          <w:rFonts w:ascii="Tahoma" w:eastAsia="Times New Roman" w:hAnsi="Tahoma" w:cs="Tahoma"/>
          <w:sz w:val="20"/>
          <w:szCs w:val="20"/>
          <w:lang w:eastAsia="cs-CZ"/>
        </w:rPr>
        <w:t>03978249</w:t>
      </w:r>
    </w:p>
    <w:p w14:paraId="6D4A1311" w14:textId="04CAA185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DIČ: CZ</w:t>
      </w:r>
      <w:r w:rsidR="00E05B52" w:rsidRPr="00E05B52">
        <w:rPr>
          <w:rFonts w:ascii="Tahoma" w:eastAsia="Times New Roman" w:hAnsi="Tahoma" w:cs="Tahoma"/>
          <w:sz w:val="20"/>
          <w:szCs w:val="20"/>
          <w:lang w:eastAsia="cs-CZ"/>
        </w:rPr>
        <w:t>03978249</w:t>
      </w:r>
    </w:p>
    <w:p w14:paraId="64D830B6" w14:textId="3CB040F4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Se sídlem: </w:t>
      </w:r>
      <w:r w:rsidR="00E05B52" w:rsidRPr="00E05B52">
        <w:rPr>
          <w:rFonts w:ascii="Tahoma" w:eastAsia="Times New Roman" w:hAnsi="Tahoma" w:cs="Tahoma"/>
          <w:sz w:val="20"/>
          <w:szCs w:val="20"/>
          <w:lang w:eastAsia="cs-CZ"/>
        </w:rPr>
        <w:t>Opavská 315, 747 33 Oldřišov</w:t>
      </w:r>
    </w:p>
    <w:p w14:paraId="7916BEAD" w14:textId="4B6E9443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Zápis v obchodním rejstříku: vedený u Krajského soudu v Ostravě, pod </w:t>
      </w:r>
      <w:proofErr w:type="spellStart"/>
      <w:r w:rsidRPr="00E05B52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E05B52">
        <w:rPr>
          <w:rFonts w:ascii="Tahoma" w:eastAsia="Times New Roman" w:hAnsi="Tahoma" w:cs="Tahoma"/>
          <w:sz w:val="20"/>
          <w:szCs w:val="20"/>
          <w:lang w:eastAsia="cs-CZ"/>
        </w:rPr>
        <w:t>. zn. C</w:t>
      </w:r>
      <w:r w:rsidR="00E05B52"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 61993</w:t>
      </w:r>
    </w:p>
    <w:p w14:paraId="02E9AAC5" w14:textId="77777777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F974962" w14:textId="27ADE4FB" w:rsidR="002B1E51" w:rsidRPr="00E05B5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Zastupuje jednatel společnosti:</w:t>
      </w:r>
      <w:r w:rsidR="00E05B52"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05B52" w:rsidRPr="00E05B52">
        <w:rPr>
          <w:rFonts w:ascii="Tahoma" w:eastAsia="Times New Roman" w:hAnsi="Tahoma" w:cs="Tahoma"/>
          <w:b/>
          <w:sz w:val="20"/>
          <w:szCs w:val="20"/>
          <w:lang w:eastAsia="cs-CZ"/>
        </w:rPr>
        <w:t>Ing. Martin Hadamčík</w:t>
      </w:r>
    </w:p>
    <w:p w14:paraId="7E5D8689" w14:textId="65036B6E" w:rsidR="00ED37DF" w:rsidRPr="00E05B52" w:rsidRDefault="002B1E51" w:rsidP="003A0443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E05B52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="00ED37DF" w:rsidRPr="00E05B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oprávněná</w:t>
      </w:r>
      <w:r w:rsidR="00ED37DF" w:rsidRPr="00E05B52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64FF2F3A" w14:textId="77777777" w:rsidR="00A13FA5" w:rsidRPr="00E05B52" w:rsidRDefault="00A13FA5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C3AED8" w14:textId="77777777" w:rsidR="00ED37DF" w:rsidRPr="00E05B52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 w:rsidRPr="00E05B52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dále </w:t>
      </w:r>
      <w:r w:rsidRPr="00E05B52">
        <w:rPr>
          <w:rFonts w:ascii="Tahoma" w:eastAsia="Times New Roman" w:hAnsi="Tahoma" w:cs="Tahoma"/>
          <w:bCs/>
          <w:sz w:val="20"/>
          <w:szCs w:val="20"/>
          <w:lang w:eastAsia="cs-CZ"/>
        </w:rPr>
        <w:t>též „</w:t>
      </w:r>
      <w:r w:rsidRPr="00E05B52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  <w:r w:rsidRPr="00E05B52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6A176816" w14:textId="77777777" w:rsidR="00ED37DF" w:rsidRPr="00E05B52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01091C" w14:textId="77777777" w:rsidR="00ED37DF" w:rsidRPr="00E05B52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E05B52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E05B52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E05B52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05C726FB" w14:textId="77777777" w:rsidR="00ED37DF" w:rsidRPr="002E3937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42F1A50" w14:textId="77777777" w:rsidR="00ED37DF" w:rsidRPr="007B636D" w:rsidRDefault="00ED37DF" w:rsidP="001548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C727BEC" w14:textId="77777777" w:rsidR="006674D4" w:rsidRPr="007B636D" w:rsidRDefault="00ED37D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7B636D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7B636D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ě</w:t>
      </w:r>
      <w:r w:rsidR="00254048" w:rsidRPr="007B636D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  <w:r w:rsidR="003A0443" w:rsidRPr="007B636D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54850" w:rsidRPr="007B636D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–</w:t>
      </w:r>
      <w:r w:rsidR="003A0443" w:rsidRPr="007B636D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služebnosti</w:t>
      </w:r>
      <w:r w:rsidR="00154850" w:rsidRPr="007B636D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</w:p>
    <w:p w14:paraId="5E115291" w14:textId="3E212CAD" w:rsidR="00ED37DF" w:rsidRPr="007B636D" w:rsidRDefault="00154850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7B636D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týkající se umístění stavby č. </w:t>
      </w:r>
      <w:r w:rsidR="007B636D" w:rsidRPr="007B636D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IV-12-8027424/1</w:t>
      </w:r>
    </w:p>
    <w:p w14:paraId="6D0DB123" w14:textId="77777777" w:rsidR="00ED37DF" w:rsidRPr="002E3937" w:rsidRDefault="00ED37DF" w:rsidP="00B6286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1518A45" w14:textId="6021651C" w:rsidR="00ED37DF" w:rsidRPr="007B636D" w:rsidRDefault="00BE4002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B636D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 w:rsidR="0064511D" w:rsidRPr="007B636D">
        <w:rPr>
          <w:rFonts w:ascii="Tahoma" w:eastAsia="Times New Roman" w:hAnsi="Tahoma" w:cs="Tahoma"/>
          <w:sz w:val="20"/>
          <w:szCs w:val="20"/>
          <w:lang w:eastAsia="cs-CZ"/>
        </w:rPr>
        <w:t xml:space="preserve"> § 1785 a násl. a</w:t>
      </w:r>
      <w:r w:rsidR="00ED37DF" w:rsidRPr="007B636D">
        <w:rPr>
          <w:rFonts w:ascii="Tahoma" w:eastAsia="Times New Roman" w:hAnsi="Tahoma" w:cs="Tahoma"/>
          <w:sz w:val="20"/>
          <w:szCs w:val="20"/>
          <w:lang w:eastAsia="cs-CZ"/>
        </w:rPr>
        <w:t xml:space="preserve"> § 1257 a násl. zákona č. 89/2012 Sb. občansk</w:t>
      </w:r>
      <w:r w:rsidR="003A0443" w:rsidRPr="007B636D"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zákoníku, </w:t>
      </w:r>
      <w:r w:rsidR="00891C33" w:rsidRPr="007B636D">
        <w:rPr>
          <w:rFonts w:ascii="Tahoma" w:eastAsia="Times New Roman" w:hAnsi="Tahoma" w:cs="Tahoma"/>
          <w:sz w:val="20"/>
          <w:szCs w:val="20"/>
          <w:lang w:eastAsia="cs-CZ"/>
        </w:rPr>
        <w:t xml:space="preserve">ve znění pozdějších předpisů, </w:t>
      </w:r>
      <w:r w:rsidR="00A44B0C" w:rsidRPr="007B636D">
        <w:rPr>
          <w:rFonts w:ascii="Tahoma" w:eastAsia="Times New Roman" w:hAnsi="Tahoma" w:cs="Tahoma"/>
          <w:sz w:val="20"/>
          <w:szCs w:val="20"/>
          <w:lang w:eastAsia="cs-CZ"/>
        </w:rPr>
        <w:t>a podle ustanovení §25 odst. 4 zákona č. 458/2000 Sb., o podmínkách a o výkonu státní správy v energetických odvětvích a o změně některých zákonů, v platném zněn</w:t>
      </w:r>
      <w:r w:rsidR="00B05779" w:rsidRPr="007B636D">
        <w:rPr>
          <w:rFonts w:ascii="Tahoma" w:eastAsia="Times New Roman" w:hAnsi="Tahoma" w:cs="Tahoma"/>
          <w:sz w:val="20"/>
          <w:szCs w:val="20"/>
          <w:lang w:eastAsia="cs-CZ"/>
        </w:rPr>
        <w:t xml:space="preserve">í (dále jen energetický zákon), </w:t>
      </w:r>
      <w:r w:rsidR="001E7084" w:rsidRPr="007B636D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DD7AD2" w:rsidRPr="007B636D">
        <w:rPr>
          <w:rFonts w:ascii="Tahoma" w:eastAsia="Times New Roman" w:hAnsi="Tahoma" w:cs="Tahoma"/>
          <w:sz w:val="20"/>
          <w:szCs w:val="20"/>
          <w:lang w:eastAsia="cs-CZ"/>
        </w:rPr>
        <w:t xml:space="preserve">dále jen </w:t>
      </w:r>
      <w:r w:rsidR="0060177C" w:rsidRPr="007B636D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60177C" w:rsidRPr="007B636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</w:t>
      </w:r>
      <w:r w:rsidR="001E7084" w:rsidRPr="007B636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ato smlouva</w:t>
      </w:r>
      <w:r w:rsidR="0060177C" w:rsidRPr="007B636D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E7084" w:rsidRPr="007B636D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ED37DF" w:rsidRPr="007B636D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246B72CD" w14:textId="77777777" w:rsidR="00A44B0C" w:rsidRPr="002E3937" w:rsidRDefault="00A44B0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91FDE44" w14:textId="709CD987" w:rsidR="00A44B0C" w:rsidRPr="007B636D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7B636D">
        <w:rPr>
          <w:rFonts w:ascii="Tahoma" w:eastAsia="Times New Roman" w:hAnsi="Tahoma" w:cs="Tahoma"/>
          <w:b/>
          <w:sz w:val="20"/>
          <w:szCs w:val="20"/>
          <w:lang w:eastAsia="cs-CZ"/>
        </w:rPr>
        <w:t>Článek I.</w:t>
      </w:r>
    </w:p>
    <w:p w14:paraId="669EAE98" w14:textId="4C5207DA" w:rsidR="00A44B0C" w:rsidRPr="007B636D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7B636D">
        <w:rPr>
          <w:rFonts w:ascii="Tahoma" w:eastAsia="Times New Roman" w:hAnsi="Tahoma" w:cs="Tahoma"/>
          <w:b/>
          <w:sz w:val="20"/>
          <w:szCs w:val="20"/>
          <w:lang w:eastAsia="cs-CZ"/>
        </w:rPr>
        <w:t>Úvodní ustanovení</w:t>
      </w:r>
    </w:p>
    <w:p w14:paraId="2E126683" w14:textId="77777777" w:rsidR="00A44B0C" w:rsidRPr="002E3937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0324AF6" w14:textId="7C30C0E7" w:rsidR="00ED37DF" w:rsidRPr="00772C43" w:rsidRDefault="00A44B0C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72C43">
        <w:rPr>
          <w:rFonts w:ascii="Tahoma" w:eastAsia="Times New Roman" w:hAnsi="Tahoma" w:cs="Tahoma"/>
          <w:sz w:val="20"/>
          <w:szCs w:val="20"/>
          <w:lang w:eastAsia="cs-CZ"/>
        </w:rPr>
        <w:t>1. Budoucí oprávněná je provozovatelem distribuční soustavy (dále jen „PDS“</w:t>
      </w:r>
      <w:r w:rsidR="00B05779" w:rsidRPr="00772C43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Pr="00772C43">
        <w:rPr>
          <w:rFonts w:ascii="Tahoma" w:eastAsia="Times New Roman" w:hAnsi="Tahoma" w:cs="Tahoma"/>
          <w:sz w:val="20"/>
          <w:szCs w:val="20"/>
          <w:lang w:eastAsia="cs-CZ"/>
        </w:rPr>
        <w:t xml:space="preserve">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 této nemovitosti zřídit věcné břemeno a zajistit si právo provést stavbu dle příslušných ustanovení stavebního zákona.</w:t>
      </w:r>
    </w:p>
    <w:p w14:paraId="347922E6" w14:textId="77777777" w:rsidR="00953665" w:rsidRPr="002E3937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63C95F7" w14:textId="77777777" w:rsidR="00953665" w:rsidRPr="002E3937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472ADA9" w14:textId="77777777" w:rsidR="00553DE7" w:rsidRPr="002E3937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00A1089" w14:textId="77777777" w:rsidR="00553DE7" w:rsidRPr="002E3937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pacing w:val="-5"/>
          <w:sz w:val="20"/>
          <w:szCs w:val="20"/>
          <w:lang w:eastAsia="cs-CZ"/>
        </w:rPr>
      </w:pPr>
    </w:p>
    <w:p w14:paraId="1D28F8AA" w14:textId="37F3F0D8" w:rsidR="00ED37DF" w:rsidRPr="00772C43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</w:pPr>
      <w:r w:rsidRPr="00772C43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Článek I</w:t>
      </w:r>
      <w:r w:rsidR="00A44B0C" w:rsidRPr="00772C43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I</w:t>
      </w:r>
      <w:r w:rsidRPr="00772C43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.</w:t>
      </w:r>
    </w:p>
    <w:p w14:paraId="47D861A2" w14:textId="77777777" w:rsidR="00ED37DF" w:rsidRPr="00772C43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  <w:r w:rsidRPr="00772C43"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53265D17" w14:textId="77777777" w:rsidR="00553DE7" w:rsidRPr="002E3937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Tahoma" w:eastAsia="Times New Roman" w:hAnsi="Tahoma" w:cs="Tahoma"/>
          <w:b/>
          <w:bCs/>
          <w:color w:val="FF0000"/>
          <w:spacing w:val="-4"/>
          <w:sz w:val="20"/>
          <w:szCs w:val="20"/>
          <w:lang w:eastAsia="cs-CZ"/>
        </w:rPr>
      </w:pPr>
    </w:p>
    <w:p w14:paraId="01CE2203" w14:textId="77777777" w:rsidR="00F33309" w:rsidRPr="00772C43" w:rsidRDefault="00ED37DF" w:rsidP="00F33309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sz w:val="20"/>
          <w:szCs w:val="20"/>
          <w:lang w:eastAsia="cs-CZ"/>
        </w:rPr>
      </w:pPr>
      <w:r w:rsidRPr="00772C43">
        <w:rPr>
          <w:rFonts w:ascii="Tahoma" w:eastAsia="Times New Roman" w:hAnsi="Tahoma" w:cs="Tahoma"/>
          <w:sz w:val="20"/>
          <w:szCs w:val="20"/>
          <w:lang w:eastAsia="cs-CZ"/>
        </w:rPr>
        <w:t>Budoucí p</w:t>
      </w:r>
      <w:r w:rsidRPr="00772C4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ovinná prohlašuje, že je </w:t>
      </w:r>
      <w:r w:rsidR="00F33309" w:rsidRPr="00772C43">
        <w:rPr>
          <w:rFonts w:ascii="Tahoma" w:hAnsi="Tahoma" w:cs="Tahoma"/>
          <w:b/>
          <w:sz w:val="20"/>
          <w:szCs w:val="20"/>
          <w:lang w:eastAsia="cs-CZ"/>
        </w:rPr>
        <w:t>výlučným vlastníkem:</w:t>
      </w:r>
    </w:p>
    <w:p w14:paraId="5BFB7AB8" w14:textId="77777777" w:rsidR="00ED37DF" w:rsidRPr="002E3937" w:rsidRDefault="00ED37DF" w:rsidP="00B628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iCs/>
          <w:color w:val="FF0000"/>
          <w:sz w:val="20"/>
          <w:szCs w:val="20"/>
        </w:rPr>
      </w:pPr>
    </w:p>
    <w:p w14:paraId="3B3A78C3" w14:textId="77777777" w:rsidR="003F5FAE" w:rsidRPr="00772C43" w:rsidRDefault="003F5FAE" w:rsidP="00116F5B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772C43">
        <w:rPr>
          <w:rFonts w:ascii="Tahoma" w:hAnsi="Tahoma" w:cs="Tahoma"/>
          <w:sz w:val="20"/>
          <w:szCs w:val="20"/>
          <w:lang w:eastAsia="cs-CZ"/>
        </w:rPr>
        <w:t>pozemku/pozemků:</w:t>
      </w:r>
    </w:p>
    <w:p w14:paraId="1DA0C0B6" w14:textId="2A3702F3" w:rsidR="00772C43" w:rsidRPr="000752AE" w:rsidRDefault="002C327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0752AE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0752AE">
        <w:rPr>
          <w:rFonts w:ascii="Tahoma" w:hAnsi="Tahoma" w:cs="Tahoma"/>
          <w:sz w:val="20"/>
          <w:szCs w:val="20"/>
          <w:lang w:eastAsia="cs-CZ"/>
        </w:rPr>
        <w:t>. č.</w:t>
      </w:r>
      <w:r w:rsidR="00130A37" w:rsidRPr="000752AE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F35849" w:rsidRPr="000752AE">
        <w:rPr>
          <w:rFonts w:ascii="Tahoma" w:hAnsi="Tahoma" w:cs="Tahoma"/>
          <w:sz w:val="20"/>
          <w:szCs w:val="20"/>
          <w:lang w:eastAsia="cs-CZ"/>
        </w:rPr>
        <w:t xml:space="preserve">2013/16 </w:t>
      </w:r>
      <w:r w:rsidR="000752AE" w:rsidRPr="000752AE">
        <w:rPr>
          <w:rFonts w:ascii="Tahoma" w:hAnsi="Tahoma" w:cs="Tahoma"/>
          <w:sz w:val="20"/>
          <w:szCs w:val="20"/>
          <w:lang w:eastAsia="cs-CZ"/>
        </w:rPr>
        <w:t>–</w:t>
      </w:r>
      <w:r w:rsidR="00F35849" w:rsidRPr="000752AE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752AE" w:rsidRPr="000752AE">
        <w:rPr>
          <w:rFonts w:ascii="Tahoma" w:hAnsi="Tahoma" w:cs="Tahoma"/>
          <w:sz w:val="20"/>
          <w:szCs w:val="20"/>
          <w:lang w:eastAsia="cs-CZ"/>
        </w:rPr>
        <w:t>ostatní plocha, jiná plocha</w:t>
      </w:r>
    </w:p>
    <w:p w14:paraId="1956653A" w14:textId="2C38BD2A" w:rsidR="00772C43" w:rsidRPr="000752AE" w:rsidRDefault="00772C4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0752AE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0752AE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="00F35849" w:rsidRPr="000752AE">
        <w:rPr>
          <w:rFonts w:ascii="Tahoma" w:hAnsi="Tahoma" w:cs="Tahoma"/>
          <w:sz w:val="20"/>
          <w:szCs w:val="20"/>
          <w:lang w:eastAsia="cs-CZ"/>
        </w:rPr>
        <w:t xml:space="preserve">2012/1 </w:t>
      </w:r>
      <w:r w:rsidR="000752AE" w:rsidRPr="000752AE">
        <w:rPr>
          <w:rFonts w:ascii="Tahoma" w:hAnsi="Tahoma" w:cs="Tahoma"/>
          <w:sz w:val="20"/>
          <w:szCs w:val="20"/>
          <w:lang w:eastAsia="cs-CZ"/>
        </w:rPr>
        <w:t>–</w:t>
      </w:r>
      <w:r w:rsidR="00F35849" w:rsidRPr="000752AE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752AE" w:rsidRPr="000752AE">
        <w:rPr>
          <w:rFonts w:ascii="Tahoma" w:hAnsi="Tahoma" w:cs="Tahoma"/>
          <w:sz w:val="20"/>
          <w:szCs w:val="20"/>
          <w:lang w:eastAsia="cs-CZ"/>
        </w:rPr>
        <w:t>ostatní plocha, neplodná půda</w:t>
      </w:r>
    </w:p>
    <w:p w14:paraId="66CED259" w14:textId="34A2BAF4" w:rsidR="00772C43" w:rsidRPr="000752AE" w:rsidRDefault="00772C43" w:rsidP="00E124B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0752AE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0752AE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="00F35849" w:rsidRPr="000752AE">
        <w:rPr>
          <w:rFonts w:ascii="Tahoma" w:hAnsi="Tahoma" w:cs="Tahoma"/>
          <w:sz w:val="20"/>
          <w:szCs w:val="20"/>
          <w:lang w:eastAsia="cs-CZ"/>
        </w:rPr>
        <w:t xml:space="preserve">3633/1 </w:t>
      </w:r>
      <w:r w:rsidR="000752AE" w:rsidRPr="000752AE">
        <w:rPr>
          <w:rFonts w:ascii="Tahoma" w:hAnsi="Tahoma" w:cs="Tahoma"/>
          <w:sz w:val="20"/>
          <w:szCs w:val="20"/>
          <w:lang w:eastAsia="cs-CZ"/>
        </w:rPr>
        <w:t>–</w:t>
      </w:r>
      <w:r w:rsidR="00F35849" w:rsidRPr="000752AE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752AE" w:rsidRPr="000752AE">
        <w:rPr>
          <w:rFonts w:ascii="Tahoma" w:hAnsi="Tahoma" w:cs="Tahoma"/>
          <w:sz w:val="20"/>
          <w:szCs w:val="20"/>
          <w:lang w:eastAsia="cs-CZ"/>
        </w:rPr>
        <w:t>orná půda</w:t>
      </w:r>
    </w:p>
    <w:p w14:paraId="643D0EE9" w14:textId="13CE34A3" w:rsidR="00D8668A" w:rsidRPr="000752AE" w:rsidRDefault="00772C43" w:rsidP="000752AE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0752AE">
        <w:rPr>
          <w:rFonts w:ascii="Tahoma" w:hAnsi="Tahoma" w:cs="Tahoma"/>
          <w:sz w:val="20"/>
          <w:szCs w:val="20"/>
          <w:lang w:eastAsia="cs-CZ"/>
        </w:rPr>
        <w:t xml:space="preserve">vše se nachází v </w:t>
      </w:r>
      <w:r w:rsidR="00E97140" w:rsidRPr="000752AE">
        <w:rPr>
          <w:rFonts w:ascii="Tahoma" w:hAnsi="Tahoma" w:cs="Tahoma"/>
          <w:sz w:val="20"/>
          <w:szCs w:val="20"/>
          <w:lang w:eastAsia="cs-CZ"/>
        </w:rPr>
        <w:t xml:space="preserve">katastrálním </w:t>
      </w:r>
      <w:r w:rsidR="00DE5B00" w:rsidRPr="000752AE">
        <w:rPr>
          <w:rFonts w:ascii="Tahoma" w:hAnsi="Tahoma" w:cs="Tahoma"/>
          <w:sz w:val="20"/>
          <w:szCs w:val="20"/>
          <w:lang w:eastAsia="cs-CZ"/>
        </w:rPr>
        <w:t>území</w:t>
      </w:r>
      <w:r w:rsidR="00706D0B" w:rsidRPr="000752AE">
        <w:rPr>
          <w:rFonts w:ascii="Tahoma" w:hAnsi="Tahoma" w:cs="Tahoma"/>
          <w:sz w:val="20"/>
          <w:szCs w:val="20"/>
          <w:lang w:eastAsia="cs-CZ"/>
        </w:rPr>
        <w:t xml:space="preserve"> Bruntál-město,</w:t>
      </w:r>
      <w:r w:rsidR="00DE5B00" w:rsidRPr="000752AE">
        <w:rPr>
          <w:rFonts w:ascii="Tahoma" w:hAnsi="Tahoma" w:cs="Tahoma"/>
          <w:sz w:val="20"/>
          <w:szCs w:val="20"/>
          <w:lang w:eastAsia="cs-CZ"/>
        </w:rPr>
        <w:t xml:space="preserve"> obci</w:t>
      </w:r>
      <w:r w:rsidR="00706D0B" w:rsidRPr="000752AE">
        <w:rPr>
          <w:rFonts w:ascii="Tahoma" w:hAnsi="Tahoma" w:cs="Tahoma"/>
          <w:sz w:val="20"/>
          <w:szCs w:val="20"/>
          <w:lang w:eastAsia="cs-CZ"/>
        </w:rPr>
        <w:t xml:space="preserve"> Bruntál, </w:t>
      </w:r>
      <w:r w:rsidR="00DE5B00" w:rsidRPr="000752AE">
        <w:rPr>
          <w:rFonts w:ascii="Tahoma" w:hAnsi="Tahoma" w:cs="Tahoma"/>
          <w:sz w:val="20"/>
          <w:szCs w:val="20"/>
          <w:lang w:eastAsia="cs-CZ"/>
        </w:rPr>
        <w:t>zapsaném na LV</w:t>
      </w:r>
      <w:r w:rsidR="00706D0B" w:rsidRPr="000752AE">
        <w:rPr>
          <w:rFonts w:ascii="Tahoma" w:hAnsi="Tahoma" w:cs="Tahoma"/>
          <w:sz w:val="20"/>
          <w:szCs w:val="20"/>
          <w:lang w:eastAsia="cs-CZ"/>
        </w:rPr>
        <w:t xml:space="preserve"> 1870</w:t>
      </w:r>
      <w:r w:rsidR="00DE5B00" w:rsidRPr="000752AE">
        <w:rPr>
          <w:rFonts w:ascii="Tahoma" w:hAnsi="Tahoma" w:cs="Tahoma"/>
          <w:sz w:val="20"/>
          <w:szCs w:val="20"/>
          <w:lang w:eastAsia="cs-CZ"/>
        </w:rPr>
        <w:t xml:space="preserve"> u Katastrálního úřadu pro </w:t>
      </w:r>
      <w:r w:rsidR="00706D0B" w:rsidRPr="000752AE">
        <w:rPr>
          <w:rFonts w:ascii="Tahoma" w:hAnsi="Tahoma" w:cs="Tahoma"/>
          <w:sz w:val="20"/>
          <w:szCs w:val="20"/>
          <w:lang w:eastAsia="cs-CZ"/>
        </w:rPr>
        <w:t>Moravskoslezský kraj</w:t>
      </w:r>
      <w:r w:rsidR="007B3CDD" w:rsidRPr="000752AE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DE5B00" w:rsidRPr="000752AE">
        <w:rPr>
          <w:rFonts w:ascii="Tahoma" w:hAnsi="Tahoma" w:cs="Tahoma"/>
          <w:sz w:val="20"/>
          <w:szCs w:val="20"/>
          <w:lang w:eastAsia="cs-CZ"/>
        </w:rPr>
        <w:t>Katastrální pracoviště</w:t>
      </w:r>
      <w:r w:rsidR="00706D0B" w:rsidRPr="000752AE">
        <w:rPr>
          <w:rFonts w:ascii="Tahoma" w:hAnsi="Tahoma" w:cs="Tahoma"/>
          <w:sz w:val="20"/>
          <w:szCs w:val="20"/>
          <w:lang w:eastAsia="cs-CZ"/>
        </w:rPr>
        <w:t xml:space="preserve"> Bruntál.</w:t>
      </w:r>
    </w:p>
    <w:p w14:paraId="508642CA" w14:textId="0C7868C6" w:rsidR="0081121D" w:rsidRPr="000752AE" w:rsidRDefault="00F33309" w:rsidP="00E97140">
      <w:pPr>
        <w:pStyle w:val="Odstavecseseznamem"/>
        <w:spacing w:after="200" w:line="276" w:lineRule="auto"/>
        <w:ind w:left="360"/>
        <w:jc w:val="both"/>
        <w:rPr>
          <w:rFonts w:ascii="Tahoma" w:eastAsia="Times New Roman" w:hAnsi="Tahoma" w:cs="Tahoma"/>
          <w:spacing w:val="-1"/>
          <w:sz w:val="20"/>
          <w:szCs w:val="20"/>
          <w:lang w:eastAsia="cs-CZ"/>
        </w:rPr>
      </w:pPr>
      <w:r w:rsidRPr="000752AE">
        <w:rPr>
          <w:rFonts w:ascii="Tahoma" w:hAnsi="Tahoma" w:cs="Tahoma"/>
          <w:sz w:val="20"/>
          <w:szCs w:val="20"/>
          <w:lang w:eastAsia="cs-CZ"/>
        </w:rPr>
        <w:t>(dále jen „</w:t>
      </w:r>
      <w:r w:rsidRPr="000752AE">
        <w:rPr>
          <w:rFonts w:ascii="Tahoma" w:hAnsi="Tahoma" w:cs="Tahoma"/>
          <w:b/>
          <w:sz w:val="20"/>
          <w:szCs w:val="20"/>
          <w:lang w:eastAsia="cs-CZ"/>
        </w:rPr>
        <w:t>Dotčen</w:t>
      </w:r>
      <w:r w:rsidR="000752AE" w:rsidRPr="000752AE">
        <w:rPr>
          <w:rFonts w:ascii="Tahoma" w:hAnsi="Tahoma" w:cs="Tahoma"/>
          <w:b/>
          <w:sz w:val="20"/>
          <w:szCs w:val="20"/>
          <w:lang w:eastAsia="cs-CZ"/>
        </w:rPr>
        <w:t>é</w:t>
      </w:r>
      <w:r w:rsidRPr="000752AE">
        <w:rPr>
          <w:rFonts w:ascii="Tahoma" w:hAnsi="Tahoma" w:cs="Tahoma"/>
          <w:b/>
          <w:sz w:val="20"/>
          <w:szCs w:val="20"/>
          <w:lang w:eastAsia="cs-CZ"/>
        </w:rPr>
        <w:t xml:space="preserve"> nemovitost</w:t>
      </w:r>
      <w:r w:rsidR="000752AE" w:rsidRPr="000752AE">
        <w:rPr>
          <w:rFonts w:ascii="Tahoma" w:hAnsi="Tahoma" w:cs="Tahoma"/>
          <w:b/>
          <w:sz w:val="20"/>
          <w:szCs w:val="20"/>
          <w:lang w:eastAsia="cs-CZ"/>
        </w:rPr>
        <w:t>i</w:t>
      </w:r>
      <w:r w:rsidRPr="000752AE">
        <w:rPr>
          <w:rFonts w:ascii="Tahoma" w:hAnsi="Tahoma" w:cs="Tahoma"/>
          <w:sz w:val="20"/>
          <w:szCs w:val="20"/>
          <w:lang w:eastAsia="cs-CZ"/>
        </w:rPr>
        <w:t>“)</w:t>
      </w:r>
      <w:r w:rsidR="00116F5B" w:rsidRPr="000752AE">
        <w:rPr>
          <w:rFonts w:ascii="Tahoma" w:hAnsi="Tahoma" w:cs="Tahoma"/>
          <w:sz w:val="20"/>
          <w:szCs w:val="20"/>
          <w:lang w:eastAsia="cs-CZ"/>
        </w:rPr>
        <w:t>.</w:t>
      </w:r>
    </w:p>
    <w:p w14:paraId="49BD20A4" w14:textId="63B505A4" w:rsidR="00ED37DF" w:rsidRPr="00975D31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oprávněná </w:t>
      </w:r>
      <w:r w:rsidR="00E97140" w:rsidRPr="00975D31">
        <w:rPr>
          <w:rFonts w:ascii="Tahoma" w:eastAsia="Times New Roman" w:hAnsi="Tahoma" w:cs="Tahoma"/>
          <w:sz w:val="20"/>
          <w:szCs w:val="20"/>
          <w:lang w:eastAsia="cs-CZ"/>
        </w:rPr>
        <w:t xml:space="preserve">je investorem </w:t>
      </w:r>
      <w:r w:rsidRPr="00975D31">
        <w:rPr>
          <w:rFonts w:ascii="Tahoma" w:eastAsia="Times New Roman" w:hAnsi="Tahoma" w:cs="Tahoma"/>
          <w:sz w:val="20"/>
          <w:szCs w:val="20"/>
          <w:lang w:eastAsia="cs-CZ"/>
        </w:rPr>
        <w:t>stavby</w:t>
      </w:r>
      <w:r w:rsidR="008A2362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B05779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zařízení </w:t>
      </w:r>
      <w:r w:rsidR="00E141E4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distribuční soustavy – </w:t>
      </w:r>
      <w:r w:rsidR="00975D31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kabelové vedení NN, kabelové vedení VN, zemnící pásek a prefabrikovaná DTS včetně zařízení vlastní telekomunikační sítě k řízení, měření, zabezpečování a automatizaci provozu distribuční soustavy a k přenosu informací pro činnost výpočetní techniky a informačních systémů dle § 25 odst. 3. písm. a) energetického zákona</w:t>
      </w:r>
      <w:r w:rsidR="00E141E4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, </w:t>
      </w:r>
      <w:r w:rsidR="00560571" w:rsidRPr="00975D31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F33309" w:rsidRPr="00975D31">
        <w:rPr>
          <w:rFonts w:ascii="Tahoma" w:eastAsia="Times New Roman" w:hAnsi="Tahoma" w:cs="Tahoma"/>
          <w:sz w:val="20"/>
          <w:szCs w:val="20"/>
          <w:lang w:eastAsia="cs-CZ"/>
        </w:rPr>
        <w:t>dále jen</w:t>
      </w:r>
      <w:r w:rsidR="00F33309" w:rsidRPr="00975D31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„</w:t>
      </w:r>
      <w:r w:rsidR="00F33309" w:rsidRPr="00975D31">
        <w:rPr>
          <w:rFonts w:ascii="Tahoma" w:hAnsi="Tahoma" w:cs="Tahoma"/>
          <w:b/>
          <w:spacing w:val="-4"/>
          <w:sz w:val="20"/>
          <w:szCs w:val="20"/>
          <w:lang w:eastAsia="cs-CZ"/>
        </w:rPr>
        <w:t>Zařízení distribuční soustavy</w:t>
      </w:r>
      <w:r w:rsidR="00F33309" w:rsidRPr="00975D31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“), </w:t>
      </w:r>
      <w:r w:rsidR="00953665" w:rsidRPr="00975D31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která se</w:t>
      </w:r>
      <w:r w:rsidR="00975D31" w:rsidRPr="00975D31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nachází, nebo </w:t>
      </w:r>
      <w:r w:rsidR="00953665" w:rsidRPr="00975D31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bude nacházet mj. na </w:t>
      </w:r>
      <w:r w:rsidR="00953665" w:rsidRPr="00975D31">
        <w:rPr>
          <w:rFonts w:ascii="Tahoma" w:hAnsi="Tahoma" w:cs="Tahoma"/>
          <w:sz w:val="20"/>
          <w:szCs w:val="20"/>
          <w:lang w:eastAsia="cs-CZ"/>
        </w:rPr>
        <w:t>Dotčených nemovitostech</w:t>
      </w:r>
      <w:r w:rsidR="003D6E39" w:rsidRPr="00975D31">
        <w:rPr>
          <w:rFonts w:ascii="Tahoma" w:hAnsi="Tahoma" w:cs="Tahoma"/>
          <w:sz w:val="20"/>
          <w:szCs w:val="20"/>
          <w:lang w:eastAsia="cs-CZ"/>
        </w:rPr>
        <w:t>.</w:t>
      </w:r>
    </w:p>
    <w:p w14:paraId="779A0493" w14:textId="77777777" w:rsidR="0097331E" w:rsidRPr="00975D31" w:rsidRDefault="0097331E" w:rsidP="00B6286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p w14:paraId="6AAE62CD" w14:textId="56A1C1A9" w:rsidR="00ED37DF" w:rsidRPr="00975D31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povinná prohlašuje, že není žádným způsobem omezena v právu zřídit k </w:t>
      </w:r>
      <w:r w:rsidR="00F33309" w:rsidRPr="00975D31">
        <w:rPr>
          <w:rFonts w:ascii="Tahoma" w:hAnsi="Tahoma" w:cs="Tahoma"/>
          <w:sz w:val="20"/>
          <w:szCs w:val="20"/>
          <w:lang w:eastAsia="cs-CZ"/>
        </w:rPr>
        <w:t>Dotčen</w:t>
      </w:r>
      <w:r w:rsidR="00975D31" w:rsidRPr="00975D31">
        <w:rPr>
          <w:rFonts w:ascii="Tahoma" w:hAnsi="Tahoma" w:cs="Tahoma"/>
          <w:sz w:val="20"/>
          <w:szCs w:val="20"/>
          <w:lang w:eastAsia="cs-CZ"/>
        </w:rPr>
        <w:t>ým</w:t>
      </w:r>
      <w:r w:rsidR="00F33309" w:rsidRPr="00975D31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975D31" w:rsidRPr="00975D31">
        <w:rPr>
          <w:rFonts w:ascii="Tahoma" w:hAnsi="Tahoma" w:cs="Tahoma"/>
          <w:sz w:val="20"/>
          <w:szCs w:val="20"/>
          <w:lang w:eastAsia="cs-CZ"/>
        </w:rPr>
        <w:t xml:space="preserve">em </w:t>
      </w: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věcné břemeno</w:t>
      </w:r>
      <w:r w:rsidR="0025261A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podle </w:t>
      </w:r>
      <w:r w:rsidR="00DE5B00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Této </w:t>
      </w: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smlouvy, </w:t>
      </w:r>
      <w:r w:rsidR="0025261A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 </w:t>
      </w: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že jí nejsou známy žádné faktické nebo právní vady </w:t>
      </w:r>
      <w:r w:rsidR="00F33309" w:rsidRPr="00975D31">
        <w:rPr>
          <w:rFonts w:ascii="Tahoma" w:hAnsi="Tahoma" w:cs="Tahoma"/>
          <w:sz w:val="20"/>
          <w:szCs w:val="20"/>
          <w:lang w:eastAsia="cs-CZ"/>
        </w:rPr>
        <w:t>Dotčen</w:t>
      </w:r>
      <w:r w:rsidR="00975D31" w:rsidRPr="00975D31">
        <w:rPr>
          <w:rFonts w:ascii="Tahoma" w:hAnsi="Tahoma" w:cs="Tahoma"/>
          <w:sz w:val="20"/>
          <w:szCs w:val="20"/>
          <w:lang w:eastAsia="cs-CZ"/>
        </w:rPr>
        <w:t>ých</w:t>
      </w:r>
      <w:r w:rsidR="00F33309" w:rsidRPr="00975D31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975D31" w:rsidRPr="00975D31">
        <w:rPr>
          <w:rFonts w:ascii="Tahoma" w:hAnsi="Tahoma" w:cs="Tahoma"/>
          <w:sz w:val="20"/>
          <w:szCs w:val="20"/>
          <w:lang w:eastAsia="cs-CZ"/>
        </w:rPr>
        <w:t>í</w:t>
      </w: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</w:t>
      </w:r>
      <w:r w:rsidR="00954CD2"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kterými by byl znemožněn účel T</w:t>
      </w:r>
      <w:r w:rsidRPr="00975D3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éto smlouvy.</w:t>
      </w:r>
    </w:p>
    <w:p w14:paraId="65C8B5BE" w14:textId="77777777" w:rsidR="00DE5B00" w:rsidRPr="002E3937" w:rsidRDefault="00DE5B0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2F1476F" w14:textId="77777777" w:rsidR="00E97140" w:rsidRPr="00975D31" w:rsidRDefault="00E9714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1D3C0A84" w14:textId="12AEE604" w:rsidR="00ED37DF" w:rsidRPr="00975D31" w:rsidRDefault="00F3440D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75D31">
        <w:rPr>
          <w:rFonts w:ascii="Tahoma" w:eastAsia="Times New Roman" w:hAnsi="Tahoma" w:cs="Tahoma"/>
          <w:b/>
          <w:sz w:val="20"/>
          <w:szCs w:val="20"/>
          <w:lang w:eastAsia="cs-CZ"/>
        </w:rPr>
        <w:t>Článek II</w:t>
      </w:r>
      <w:r w:rsidR="00A6141B" w:rsidRPr="00975D31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ED37DF" w:rsidRPr="00975D31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</w:p>
    <w:p w14:paraId="236C1E1B" w14:textId="77777777" w:rsidR="00ED37DF" w:rsidRPr="00975D31" w:rsidRDefault="00ED37DF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75D31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05CBB579" w14:textId="77777777" w:rsidR="00ED37DF" w:rsidRPr="002E3937" w:rsidRDefault="00ED37DF" w:rsidP="00B62869">
      <w:pPr>
        <w:spacing w:line="280" w:lineRule="exact"/>
        <w:ind w:left="540" w:hanging="54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cs-CZ"/>
        </w:rPr>
      </w:pPr>
    </w:p>
    <w:p w14:paraId="72FD9741" w14:textId="36367054" w:rsidR="00ED37DF" w:rsidRPr="00F35351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zavazují, že spolu za </w:t>
      </w:r>
      <w:r w:rsidR="00B75189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dále uvedených </w:t>
      </w:r>
      <w:r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podmínek uzavřou </w:t>
      </w:r>
      <w:r w:rsidR="00ED37DF" w:rsidRPr="00F35351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Pr="00F35351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ED37DF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F35351">
        <w:rPr>
          <w:rFonts w:ascii="Tahoma" w:eastAsia="Times New Roman" w:hAnsi="Tahoma" w:cs="Tahoma"/>
          <w:sz w:val="20"/>
          <w:szCs w:val="20"/>
          <w:lang w:eastAsia="cs-CZ"/>
        </w:rPr>
        <w:t>o </w:t>
      </w:r>
      <w:r w:rsidR="00ED37DF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zřízení věcného břemene </w:t>
      </w:r>
      <w:r w:rsidR="00604EBB" w:rsidRPr="00F35351">
        <w:rPr>
          <w:rFonts w:ascii="Tahoma" w:eastAsia="Times New Roman" w:hAnsi="Tahoma" w:cs="Tahoma"/>
          <w:sz w:val="20"/>
          <w:szCs w:val="20"/>
          <w:lang w:eastAsia="cs-CZ"/>
        </w:rPr>
        <w:t>(dále jen</w:t>
      </w:r>
      <w:r w:rsidR="00C65C57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 „</w:t>
      </w:r>
      <w:r w:rsidR="00C65C57" w:rsidRPr="00F35351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="00C65C57" w:rsidRPr="00F35351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604EBB" w:rsidRPr="00F35351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C65C57" w:rsidRPr="00F35351">
        <w:rPr>
          <w:rFonts w:ascii="Tahoma" w:eastAsia="Times New Roman" w:hAnsi="Tahoma" w:cs="Tahoma"/>
          <w:sz w:val="20"/>
          <w:szCs w:val="20"/>
          <w:lang w:eastAsia="cs-CZ"/>
        </w:rPr>
        <w:t>, jejímž předmět</w:t>
      </w:r>
      <w:r w:rsidR="00254048" w:rsidRPr="00F35351">
        <w:rPr>
          <w:rFonts w:ascii="Tahoma" w:eastAsia="Times New Roman" w:hAnsi="Tahoma" w:cs="Tahoma"/>
          <w:sz w:val="20"/>
          <w:szCs w:val="20"/>
          <w:lang w:eastAsia="cs-CZ"/>
        </w:rPr>
        <w:t>em bude zřízení věcného břemene</w:t>
      </w:r>
      <w:r w:rsidR="004C4365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 podle § 25 odst. 4 energetického zákona na dobu neurčitou.</w:t>
      </w:r>
      <w:r w:rsidR="00F3440D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65C57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Obsahem věcného břemene bude právo </w:t>
      </w:r>
      <w:r w:rsidR="00C65C57" w:rsidRPr="00F35351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="00B40DA9" w:rsidRPr="00F35351">
        <w:rPr>
          <w:rFonts w:ascii="Tahoma" w:hAnsi="Tahoma" w:cs="Tahoma"/>
          <w:spacing w:val="-4"/>
          <w:sz w:val="20"/>
          <w:szCs w:val="20"/>
        </w:rPr>
        <w:t xml:space="preserve">umístit, provozovat, opravovat a udržovat Zařízení distribuční soustavy na </w:t>
      </w:r>
      <w:r w:rsidR="00E35355" w:rsidRPr="00F35351">
        <w:rPr>
          <w:rFonts w:ascii="Tahoma" w:hAnsi="Tahoma" w:cs="Tahoma"/>
          <w:sz w:val="20"/>
          <w:szCs w:val="20"/>
          <w:lang w:eastAsia="cs-CZ"/>
        </w:rPr>
        <w:t>Dotčen</w:t>
      </w:r>
      <w:r w:rsidR="00975D31" w:rsidRPr="00F35351">
        <w:rPr>
          <w:rFonts w:ascii="Tahoma" w:hAnsi="Tahoma" w:cs="Tahoma"/>
          <w:sz w:val="20"/>
          <w:szCs w:val="20"/>
          <w:lang w:eastAsia="cs-CZ"/>
        </w:rPr>
        <w:t>ých</w:t>
      </w:r>
      <w:r w:rsidR="00E35355" w:rsidRPr="00F35351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975D31" w:rsidRPr="00F35351">
        <w:rPr>
          <w:rFonts w:ascii="Tahoma" w:hAnsi="Tahoma" w:cs="Tahoma"/>
          <w:sz w:val="20"/>
          <w:szCs w:val="20"/>
          <w:lang w:eastAsia="cs-CZ"/>
        </w:rPr>
        <w:t>ech</w:t>
      </w:r>
      <w:r w:rsidR="00B40DA9" w:rsidRPr="00F35351">
        <w:rPr>
          <w:rFonts w:ascii="Tahoma" w:hAnsi="Tahoma" w:cs="Tahoma"/>
          <w:spacing w:val="-4"/>
          <w:sz w:val="20"/>
          <w:szCs w:val="20"/>
        </w:rPr>
        <w:t xml:space="preserve">, provádět jeho obnovu, výměnu a modernizaci, </w:t>
      </w:r>
      <w:r w:rsidR="00B40DA9" w:rsidRPr="00F35351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</w:t>
      </w:r>
      <w:r w:rsidR="009577C8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F35351">
        <w:rPr>
          <w:rFonts w:ascii="Tahoma" w:eastAsia="Times New Roman" w:hAnsi="Tahoma" w:cs="Tahoma"/>
          <w:sz w:val="20"/>
          <w:szCs w:val="20"/>
          <w:lang w:eastAsia="cs-CZ"/>
        </w:rPr>
        <w:t xml:space="preserve">(dále jen </w:t>
      </w:r>
      <w:r w:rsidR="00C65C57" w:rsidRPr="00F35351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BF545D" w:rsidRPr="00F35351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="00C65C57" w:rsidRPr="00F35351">
        <w:rPr>
          <w:rFonts w:ascii="Tahoma" w:eastAsia="Times New Roman" w:hAnsi="Tahoma" w:cs="Tahoma"/>
          <w:b/>
          <w:sz w:val="20"/>
          <w:szCs w:val="20"/>
          <w:lang w:eastAsia="cs-CZ"/>
        </w:rPr>
        <w:t>ěcné břemeno</w:t>
      </w:r>
      <w:r w:rsidR="00C65C57" w:rsidRPr="00F35351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5A09094" w14:textId="08F1C4E5" w:rsidR="00ED37DF" w:rsidRPr="002E3937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D729E5" w14:textId="3A82715E" w:rsidR="0010485E" w:rsidRPr="007F6E4B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6E4B">
        <w:rPr>
          <w:rFonts w:ascii="Tahoma" w:eastAsia="Times New Roman" w:hAnsi="Tahoma" w:cs="Tahoma"/>
          <w:sz w:val="20"/>
          <w:szCs w:val="20"/>
          <w:lang w:eastAsia="cs-CZ"/>
        </w:rPr>
        <w:t>Předpokládaný rozsah omezení</w:t>
      </w:r>
      <w:r w:rsidR="00BF545D" w:rsidRPr="007F6E4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355" w:rsidRPr="007F6E4B">
        <w:rPr>
          <w:rFonts w:ascii="Tahoma" w:hAnsi="Tahoma" w:cs="Tahoma"/>
          <w:sz w:val="20"/>
          <w:szCs w:val="20"/>
          <w:lang w:eastAsia="cs-CZ"/>
        </w:rPr>
        <w:t>Dotčen</w:t>
      </w:r>
      <w:r w:rsidR="007F6E4B" w:rsidRPr="007F6E4B">
        <w:rPr>
          <w:rFonts w:ascii="Tahoma" w:hAnsi="Tahoma" w:cs="Tahoma"/>
          <w:sz w:val="20"/>
          <w:szCs w:val="20"/>
          <w:lang w:eastAsia="cs-CZ"/>
        </w:rPr>
        <w:t>ých</w:t>
      </w:r>
      <w:r w:rsidR="00E35355" w:rsidRPr="007F6E4B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7F6E4B" w:rsidRPr="007F6E4B">
        <w:rPr>
          <w:rFonts w:ascii="Tahoma" w:hAnsi="Tahoma" w:cs="Tahoma"/>
          <w:sz w:val="20"/>
          <w:szCs w:val="20"/>
          <w:lang w:eastAsia="cs-CZ"/>
        </w:rPr>
        <w:t>í</w:t>
      </w:r>
      <w:r w:rsidR="00E35355" w:rsidRPr="007F6E4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7F6E4B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Pr="007F6E4B">
        <w:rPr>
          <w:rFonts w:ascii="Tahoma" w:eastAsia="Times New Roman" w:hAnsi="Tahoma" w:cs="Tahoma"/>
          <w:sz w:val="20"/>
          <w:szCs w:val="20"/>
          <w:lang w:eastAsia="cs-CZ"/>
        </w:rPr>
        <w:t xml:space="preserve">ěcným břemenem činí </w:t>
      </w:r>
      <w:r w:rsidR="007264BD" w:rsidRPr="007F6E4B">
        <w:rPr>
          <w:rFonts w:ascii="Tahoma" w:eastAsia="Times New Roman" w:hAnsi="Tahoma" w:cs="Tahoma"/>
          <w:sz w:val="20"/>
          <w:szCs w:val="20"/>
          <w:lang w:eastAsia="cs-CZ"/>
        </w:rPr>
        <w:t xml:space="preserve">přibližně </w:t>
      </w:r>
      <w:r w:rsidR="007F6E4B" w:rsidRPr="007F6E4B">
        <w:rPr>
          <w:rFonts w:ascii="Tahoma" w:eastAsia="Times New Roman" w:hAnsi="Tahoma" w:cs="Tahoma"/>
          <w:b/>
          <w:sz w:val="20"/>
          <w:szCs w:val="20"/>
          <w:lang w:eastAsia="cs-CZ"/>
        </w:rPr>
        <w:t>1449</w:t>
      </w:r>
      <w:r w:rsidRPr="007F6E4B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m²</w:t>
      </w:r>
      <w:r w:rsidRPr="007F6E4B">
        <w:rPr>
          <w:rFonts w:ascii="Tahoma" w:eastAsia="Times New Roman" w:hAnsi="Tahoma" w:cs="Tahoma"/>
          <w:sz w:val="20"/>
          <w:szCs w:val="20"/>
          <w:lang w:eastAsia="cs-CZ"/>
        </w:rPr>
        <w:t xml:space="preserve"> a nepřesáhne rozsah vyznačený v situač</w:t>
      </w:r>
      <w:r w:rsidR="003D35A0" w:rsidRPr="007F6E4B">
        <w:rPr>
          <w:rFonts w:ascii="Tahoma" w:eastAsia="Times New Roman" w:hAnsi="Tahoma" w:cs="Tahoma"/>
          <w:sz w:val="20"/>
          <w:szCs w:val="20"/>
          <w:lang w:eastAsia="cs-CZ"/>
        </w:rPr>
        <w:t>ním snímku tvořícím přílohu č. 2</w:t>
      </w:r>
      <w:r w:rsidRPr="007F6E4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7F6E4B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Pr="007F6E4B">
        <w:rPr>
          <w:rFonts w:ascii="Tahoma" w:eastAsia="Times New Roman" w:hAnsi="Tahoma" w:cs="Tahoma"/>
          <w:sz w:val="20"/>
          <w:szCs w:val="20"/>
          <w:lang w:eastAsia="cs-CZ"/>
        </w:rPr>
        <w:t>smlouvy.</w:t>
      </w:r>
    </w:p>
    <w:p w14:paraId="086F35DF" w14:textId="77777777" w:rsidR="0081121D" w:rsidRPr="002E3937" w:rsidRDefault="0081121D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D727345" w14:textId="28DE66A9" w:rsidR="00ED37DF" w:rsidRPr="00E43CA7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43CA7">
        <w:rPr>
          <w:rFonts w:ascii="Tahoma" w:eastAsia="Times New Roman" w:hAnsi="Tahoma" w:cs="Tahoma"/>
          <w:sz w:val="20"/>
          <w:szCs w:val="20"/>
          <w:lang w:eastAsia="cs-CZ"/>
        </w:rPr>
        <w:t>Budoucí oprávněn</w:t>
      </w:r>
      <w:r w:rsidR="00E43CA7" w:rsidRPr="00E43CA7"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se zavazuje po dokončení stavby </w:t>
      </w:r>
      <w:r w:rsidR="00C65C57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Zařízení 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>distribuční soustavy vyhotovit geometri</w:t>
      </w:r>
      <w:r w:rsidR="00BF545D" w:rsidRPr="00E43CA7">
        <w:rPr>
          <w:rFonts w:ascii="Tahoma" w:eastAsia="Times New Roman" w:hAnsi="Tahoma" w:cs="Tahoma"/>
          <w:sz w:val="20"/>
          <w:szCs w:val="20"/>
          <w:lang w:eastAsia="cs-CZ"/>
        </w:rPr>
        <w:t>cký plán pro vyznačení rozsahu V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ěcného břemene, </w:t>
      </w:r>
      <w:r w:rsidR="00C023E0" w:rsidRPr="00E43CA7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E43CA7">
        <w:rPr>
          <w:rFonts w:ascii="Tahoma" w:eastAsia="Times New Roman" w:hAnsi="Tahoma" w:cs="Tahoma"/>
          <w:sz w:val="20"/>
          <w:szCs w:val="20"/>
          <w:lang w:eastAsia="cs-CZ"/>
        </w:rPr>
        <w:t xml:space="preserve">, znalecký posudek pro ocenění výše jednorázové náhrady za zřízení věcného břemene (dále jen „znalecký posudek“) 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a zaslat Budoucí povinné písemnou výzvu k uzavření Vlastní smlouvy, jejíž přílohou bude </w:t>
      </w:r>
      <w:r w:rsidR="00C023E0" w:rsidRPr="00E43CA7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E43CA7">
        <w:rPr>
          <w:rFonts w:ascii="Tahoma" w:eastAsia="Times New Roman" w:hAnsi="Tahoma" w:cs="Tahoma"/>
          <w:sz w:val="20"/>
          <w:szCs w:val="20"/>
          <w:lang w:eastAsia="cs-CZ"/>
        </w:rPr>
        <w:t xml:space="preserve">, znalecký posudek </w:t>
      </w:r>
      <w:r w:rsidR="00254E2B" w:rsidRPr="00E43CA7">
        <w:rPr>
          <w:rFonts w:ascii="Tahoma" w:eastAsia="Times New Roman" w:hAnsi="Tahoma" w:cs="Tahoma"/>
          <w:sz w:val="20"/>
          <w:szCs w:val="20"/>
          <w:lang w:eastAsia="cs-CZ"/>
        </w:rPr>
        <w:t>a </w:t>
      </w:r>
      <w:r w:rsidR="00DD7AD2" w:rsidRPr="00E43CA7">
        <w:rPr>
          <w:rFonts w:ascii="Tahoma" w:eastAsia="Times New Roman" w:hAnsi="Tahoma" w:cs="Tahoma"/>
          <w:sz w:val="20"/>
          <w:szCs w:val="20"/>
          <w:lang w:eastAsia="cs-CZ"/>
        </w:rPr>
        <w:t>geometrický plán</w:t>
      </w:r>
      <w:r w:rsidR="0048645A" w:rsidRPr="00E43CA7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ABCEDF1" w14:textId="77777777" w:rsidR="00ED37DF" w:rsidRPr="00E43CA7" w:rsidRDefault="00ED37DF" w:rsidP="0081121D">
      <w:pPr>
        <w:pStyle w:val="Odstavecseseznamem"/>
        <w:spacing w:line="280" w:lineRule="exact"/>
        <w:ind w:left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D010227" w14:textId="636297B7" w:rsidR="00ED37DF" w:rsidRPr="00E43CA7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</w:t>
      </w:r>
      <w:r w:rsidR="0010485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zaslat výzvu dle odstavce </w:t>
      </w:r>
      <w:r w:rsidR="00A77BEE" w:rsidRPr="00E43CA7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254E2B" w:rsidRPr="00E43CA7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10485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tohoto článku </w:t>
      </w:r>
      <w:r w:rsidR="00D94759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č. III. Této smlouvy </w:t>
      </w:r>
      <w:r w:rsidR="0010485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povinné 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ve lhůtě </w:t>
      </w:r>
      <w:r w:rsidR="00254E2B" w:rsidRPr="00E43CA7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</w:t>
      </w:r>
      <w:r w:rsidRPr="00E43CA7">
        <w:rPr>
          <w:rFonts w:ascii="Tahoma" w:eastAsia="Times New Roman" w:hAnsi="Tahoma" w:cs="Tahoma"/>
          <w:sz w:val="20"/>
          <w:szCs w:val="20"/>
          <w:u w:val="single"/>
          <w:lang w:eastAsia="cs-CZ"/>
        </w:rPr>
        <w:t>kalendářních měsíců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od</w:t>
      </w:r>
      <w:r w:rsidR="0010485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kolaudace Zařízení 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>distr</w:t>
      </w:r>
      <w:r w:rsidR="00B40DA9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ibuční soustavy </w:t>
      </w:r>
      <w:r w:rsidR="00B40DA9" w:rsidRPr="00E43CA7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(</w:t>
      </w:r>
      <w:r w:rsidR="0010485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popř. od jeho uvedení do provozu), </w:t>
      </w:r>
      <w:r w:rsidRPr="00E43CA7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="00254E2B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</w:t>
      </w:r>
      <w:r w:rsidR="00DE5B00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="00254E2B" w:rsidRPr="00E43CA7"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povinná se zavazuje Vlastní smlouvu uzavřít nejpozději do </w:t>
      </w:r>
      <w:r w:rsidR="00347E98" w:rsidRPr="00E43CA7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E43CA7">
        <w:rPr>
          <w:rFonts w:ascii="Tahoma" w:eastAsia="Times New Roman" w:hAnsi="Tahoma" w:cs="Tahoma"/>
          <w:sz w:val="20"/>
          <w:szCs w:val="20"/>
          <w:lang w:eastAsia="cs-CZ"/>
        </w:rPr>
        <w:t>0 dnů ode dne doručení výzvy.</w:t>
      </w:r>
    </w:p>
    <w:p w14:paraId="0ABC7693" w14:textId="77777777" w:rsidR="00ED37DF" w:rsidRPr="002E3937" w:rsidRDefault="00ED37DF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1DA829" w14:textId="120E916B" w:rsidR="00ED37DF" w:rsidRPr="00E43CA7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E43CA7">
        <w:rPr>
          <w:rFonts w:ascii="Tahoma" w:eastAsia="Times New Roman" w:hAnsi="Tahoma" w:cs="Tahoma"/>
          <w:sz w:val="20"/>
          <w:szCs w:val="20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3BC92707" w14:textId="77777777" w:rsidR="00ED37DF" w:rsidRPr="002E3937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EEB1461" w14:textId="29A08E6A" w:rsidR="00ED37DF" w:rsidRPr="00E43CA7" w:rsidRDefault="00ED37DF" w:rsidP="00355611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 w:rsidR="00F41B08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za omezení vlastnického práva Budoucí povinné </w:t>
      </w:r>
      <w:r w:rsidR="00820FAE" w:rsidRPr="00E43CA7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A77BEE" w:rsidRPr="00E43CA7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20FAE" w:rsidRPr="00E43CA7">
        <w:rPr>
          <w:rFonts w:ascii="Tahoma" w:eastAsia="Times New Roman" w:hAnsi="Tahoma" w:cs="Tahoma"/>
          <w:sz w:val="20"/>
          <w:szCs w:val="20"/>
          <w:lang w:eastAsia="cs-CZ"/>
        </w:rPr>
        <w:t>důsledku</w:t>
      </w:r>
      <w:r w:rsidR="00A77BE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85B2E" w:rsidRPr="00E43CA7">
        <w:rPr>
          <w:rFonts w:ascii="Tahoma" w:eastAsia="Times New Roman" w:hAnsi="Tahoma" w:cs="Tahoma"/>
          <w:sz w:val="20"/>
          <w:szCs w:val="20"/>
          <w:lang w:eastAsia="cs-CZ"/>
        </w:rPr>
        <w:t>výstavb</w:t>
      </w:r>
      <w:r w:rsidR="00820FAE" w:rsidRPr="00E43CA7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685B2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 </w:t>
      </w:r>
      <w:r w:rsidR="00BF545D" w:rsidRPr="00E43CA7">
        <w:rPr>
          <w:rFonts w:ascii="Tahoma" w:eastAsia="Times New Roman" w:hAnsi="Tahoma" w:cs="Tahoma"/>
          <w:sz w:val="20"/>
          <w:szCs w:val="20"/>
          <w:lang w:eastAsia="cs-CZ"/>
        </w:rPr>
        <w:t>distribuční soustavy a zřízení V</w:t>
      </w:r>
      <w:r w:rsidR="00685B2E" w:rsidRPr="00E43CA7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820FA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bude Budoucí povinné na základě Vlastní smlouvy vyplacena jednorázová náhrada</w:t>
      </w:r>
      <w:r w:rsidR="00A77BEE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77BEE" w:rsidRPr="00E43CA7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ve výši </w:t>
      </w:r>
      <w:r w:rsidR="00E43CA7" w:rsidRPr="00E43CA7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určené znaleckým posudkem. </w:t>
      </w:r>
      <w:r w:rsidR="00C707B6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>K</w:t>
      </w:r>
      <w:r w:rsidR="00A77BEE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 této částce </w:t>
      </w:r>
      <w:r w:rsidR="00A77BEE" w:rsidRPr="00E43CA7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>bude připočtena daň z přidané hodnoty</w:t>
      </w:r>
      <w:r w:rsidR="00A77BEE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dle zákonné sazby platné ke dni uskutečnění </w:t>
      </w:r>
      <w:r w:rsidR="00DE5B00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>zdanitelného plnění</w:t>
      </w:r>
      <w:r w:rsidR="00C707B6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  <w:r w:rsidR="00826950" w:rsidRPr="00E43CA7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DE5B00" w:rsidRPr="00E43CA7">
        <w:rPr>
          <w:rFonts w:ascii="Tahoma" w:hAnsi="Tahoma" w:cs="Tahoma"/>
          <w:iCs/>
          <w:spacing w:val="-3"/>
          <w:sz w:val="20"/>
          <w:szCs w:val="20"/>
        </w:rPr>
        <w:t xml:space="preserve">Za den uskutečnění zdanitelného plnění se považuje </w:t>
      </w:r>
      <w:r w:rsidR="00DB6F97" w:rsidRPr="00E43CA7">
        <w:rPr>
          <w:rFonts w:ascii="Tahoma" w:hAnsi="Tahoma" w:cs="Tahoma"/>
          <w:iCs/>
          <w:spacing w:val="-3"/>
          <w:sz w:val="20"/>
          <w:szCs w:val="20"/>
        </w:rPr>
        <w:t>den vystavení faktury (daňového dokladu).</w:t>
      </w:r>
      <w:r w:rsidR="00B53EBD" w:rsidRPr="00E43CA7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A77BEE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Jednorázová náhrada bude vyplacena </w:t>
      </w:r>
      <w:r w:rsidR="00DD7AD2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Budoucí povinné </w:t>
      </w:r>
      <w:r w:rsidR="008C6D72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>p</w:t>
      </w:r>
      <w:r w:rsidR="00BA6442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o </w:t>
      </w:r>
      <w:r w:rsidR="00DD7AD2" w:rsidRPr="00E43CA7">
        <w:rPr>
          <w:rFonts w:ascii="Tahoma" w:eastAsia="Times New Roman" w:hAnsi="Tahoma" w:cs="Tahoma"/>
          <w:iCs/>
          <w:sz w:val="20"/>
          <w:szCs w:val="20"/>
          <w:lang w:eastAsia="cs-CZ"/>
        </w:rPr>
        <w:t>provedení vkladu</w:t>
      </w:r>
      <w:r w:rsidR="00DD7AD2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E43CA7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D7AD2" w:rsidRPr="00E43CA7">
        <w:rPr>
          <w:rFonts w:ascii="Tahoma" w:eastAsia="Times New Roman" w:hAnsi="Tahoma" w:cs="Tahoma"/>
          <w:sz w:val="20"/>
          <w:szCs w:val="20"/>
          <w:lang w:eastAsia="cs-CZ"/>
        </w:rPr>
        <w:t>ěcného břemene do katastru nemovitostí</w:t>
      </w:r>
      <w:r w:rsidR="008C6D72" w:rsidRPr="00E43CA7">
        <w:rPr>
          <w:rFonts w:ascii="Tahoma" w:eastAsia="Times New Roman" w:hAnsi="Tahoma" w:cs="Tahoma"/>
          <w:sz w:val="20"/>
          <w:szCs w:val="20"/>
          <w:lang w:eastAsia="cs-CZ"/>
        </w:rPr>
        <w:t xml:space="preserve"> za podmínek stanovených Vlastní smlouvou</w:t>
      </w:r>
      <w:r w:rsidR="00DD7AD2" w:rsidRPr="00E43CA7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B79A91B" w14:textId="77777777" w:rsidR="0081121D" w:rsidRPr="002E3937" w:rsidRDefault="0081121D" w:rsidP="0081121D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5591872" w14:textId="6C82CE22" w:rsidR="00ED37DF" w:rsidRPr="003F4156" w:rsidRDefault="00F0309B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4156">
        <w:rPr>
          <w:rFonts w:ascii="Tahoma" w:eastAsia="Times New Roman" w:hAnsi="Tahoma" w:cs="Tahoma"/>
          <w:b/>
          <w:sz w:val="20"/>
          <w:szCs w:val="20"/>
          <w:lang w:eastAsia="cs-CZ"/>
        </w:rPr>
        <w:t>Článek IV</w:t>
      </w:r>
      <w:r w:rsidR="00ED37DF" w:rsidRPr="003F4156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39AC57D" w14:textId="78E5A001" w:rsidR="00F027FF" w:rsidRPr="003F4156" w:rsidRDefault="00D83DDD" w:rsidP="0070010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4156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3F4156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1C382FA4" w14:textId="77777777" w:rsidR="0070010D" w:rsidRPr="002E3937" w:rsidRDefault="0070010D" w:rsidP="0070010D">
      <w:pPr>
        <w:widowControl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3E15273F" w14:textId="53B4F288" w:rsidR="007A41BA" w:rsidRPr="00761C5F" w:rsidRDefault="00816B93" w:rsidP="006D33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61C5F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761C5F">
        <w:rPr>
          <w:rFonts w:ascii="Tahoma" w:hAnsi="Tahoma" w:cs="Tahoma"/>
          <w:sz w:val="20"/>
          <w:szCs w:val="20"/>
        </w:rPr>
        <w:t>provedení stavebních prací vedoucích k</w:t>
      </w:r>
      <w:r w:rsidR="003F4156" w:rsidRPr="00761C5F">
        <w:rPr>
          <w:rFonts w:ascii="Tahoma" w:hAnsi="Tahoma" w:cs="Tahoma"/>
          <w:sz w:val="20"/>
          <w:szCs w:val="20"/>
        </w:rPr>
        <w:t>e</w:t>
      </w:r>
      <w:r w:rsidRPr="00761C5F">
        <w:rPr>
          <w:rFonts w:ascii="Tahoma" w:hAnsi="Tahoma" w:cs="Tahoma"/>
          <w:sz w:val="20"/>
          <w:szCs w:val="20"/>
        </w:rPr>
        <w:t xml:space="preserve"> zřízení Zařízení distribuční soustavy </w:t>
      </w:r>
      <w:r w:rsidRPr="00761C5F">
        <w:rPr>
          <w:rFonts w:ascii="Tahoma" w:hAnsi="Tahoma" w:cs="Tahoma"/>
          <w:b/>
          <w:bCs/>
          <w:sz w:val="20"/>
          <w:szCs w:val="20"/>
          <w:u w:val="single"/>
        </w:rPr>
        <w:t>je nutný souhlas vlastníka</w:t>
      </w:r>
      <w:r w:rsidRPr="00761C5F">
        <w:rPr>
          <w:rFonts w:ascii="Tahoma" w:hAnsi="Tahoma" w:cs="Tahoma"/>
          <w:sz w:val="20"/>
          <w:szCs w:val="20"/>
        </w:rPr>
        <w:t xml:space="preserve"> Dotčené nemovitosti, kterým je město Bruntál. Tento souhlas bude vydán formou</w:t>
      </w:r>
      <w:r w:rsidR="00761C5F" w:rsidRPr="00761C5F">
        <w:rPr>
          <w:rFonts w:ascii="Tahoma" w:hAnsi="Tahoma" w:cs="Tahoma"/>
          <w:sz w:val="20"/>
          <w:szCs w:val="20"/>
        </w:rPr>
        <w:t xml:space="preserve"> potvrzení Situačního výkresu, který tvoří přílohu č. 2 Této smlouvy.</w:t>
      </w:r>
    </w:p>
    <w:p w14:paraId="5FC93474" w14:textId="77777777" w:rsidR="00761C5F" w:rsidRPr="00761C5F" w:rsidRDefault="00761C5F" w:rsidP="00761C5F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0F8CBA9" w14:textId="2D05442C" w:rsidR="007A41BA" w:rsidRPr="00761C5F" w:rsidRDefault="007A41BA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61C5F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v průběhu výstavby co nejvíce šetřit práv Budoucí povinné. Po skončení prací je Budoucí oprávněná povinna uvést Dotčené nemovitosti do předchozího stavu. Pokud Budoucí povinné v důsledku výkonu práv Budoucí oprávněné vznikne újma na majetku, má právo na přiměřenou jednorázovou náhradu.</w:t>
      </w:r>
    </w:p>
    <w:p w14:paraId="340EE872" w14:textId="77777777" w:rsidR="0081121D" w:rsidRPr="002E3937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F8359B" w14:textId="5081C38E" w:rsidR="00ED37DF" w:rsidRPr="00A43272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A4327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0C2973" w:rsidRPr="00A43272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Pr="00A43272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7F4D250" w14:textId="41AB7FCD" w:rsidR="00DD7AD2" w:rsidRPr="00A43272" w:rsidRDefault="00DD7AD2" w:rsidP="005543C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A43272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0B3AC519" w14:textId="77777777" w:rsidR="0048645A" w:rsidRPr="002E3937" w:rsidRDefault="0048645A" w:rsidP="0060177C">
      <w:pPr>
        <w:widowControl w:val="0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32020FA6" w14:textId="5A392FFE" w:rsidR="0097331E" w:rsidRPr="004D3D10" w:rsidRDefault="00ED37DF" w:rsidP="00D8278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>Dotčen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ým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em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smluvně zavazuje</w:t>
      </w:r>
      <w:r w:rsidRPr="004D3D10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převést na nabyvatele 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>Dotčen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ých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í</w:t>
      </w: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zároveň práva a povinnosti vyplývající z</w:t>
      </w:r>
      <w:r w:rsidR="006A02B2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 T</w:t>
      </w:r>
      <w:r w:rsidR="00DD7AD2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</w:t>
      </w:r>
      <w:r w:rsidR="00147148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formou postoupení smlouvy dle § 1895 a násl. občanského zákoníku, </w:t>
      </w:r>
      <w:r w:rsidR="005C22BB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 čemuž</w:t>
      </w: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Budoucí oprávněná</w:t>
      </w:r>
      <w:r w:rsidR="00147148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tímto uděluje svůj předchozí souhlas</w:t>
      </w: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.</w:t>
      </w:r>
    </w:p>
    <w:p w14:paraId="11161131" w14:textId="77777777" w:rsidR="0048645A" w:rsidRPr="002E3937" w:rsidRDefault="0048645A" w:rsidP="0060177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141F183E" w14:textId="4F61DE62" w:rsidR="00ED37DF" w:rsidRPr="004D3D10" w:rsidRDefault="00E15B59" w:rsidP="0097331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Veškeré n</w:t>
      </w:r>
      <w:r w:rsidR="00ED37DF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áklady spojené s vyhotovením </w:t>
      </w:r>
      <w:r w:rsidR="00C4517D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a </w:t>
      </w:r>
      <w:r w:rsidR="00ED37DF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Vlastní smlouvy, geometrického plánu</w:t>
      </w:r>
      <w:r w:rsidR="004D3D10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, znaleckého posudku</w:t>
      </w:r>
      <w:r w:rsidR="00ED37DF" w:rsidRPr="004D3D10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a podáním návrhu na vklad do katastru nemovitostí, se zavazuje uhradit Budoucí oprávněná.</w:t>
      </w:r>
    </w:p>
    <w:p w14:paraId="519F2DE9" w14:textId="77777777" w:rsidR="0048645A" w:rsidRPr="002E3937" w:rsidRDefault="0048645A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0F66EA" w14:textId="77777777" w:rsidR="000E2EC1" w:rsidRPr="002E3937" w:rsidRDefault="000E2EC1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80E86E" w14:textId="502C3C1B" w:rsidR="00ED37DF" w:rsidRPr="004D3D10" w:rsidRDefault="00DA4D75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</w:t>
      </w:r>
      <w:r w:rsidR="003F6EC5" w:rsidRPr="004D3D10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I</w:t>
      </w:r>
      <w:r w:rsidR="00ED37DF" w:rsidRPr="004D3D10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.</w:t>
      </w:r>
    </w:p>
    <w:p w14:paraId="6F619CC0" w14:textId="77777777" w:rsidR="00ED37DF" w:rsidRPr="004D3D10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0EC754F5" w14:textId="62B114F1" w:rsidR="0081121D" w:rsidRPr="002E3937" w:rsidRDefault="0081121D" w:rsidP="00C24EAD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3E7D3E76" w14:textId="73BE793B" w:rsidR="0048645A" w:rsidRPr="002E3937" w:rsidRDefault="007D75F8" w:rsidP="007D75F8">
      <w:pPr>
        <w:tabs>
          <w:tab w:val="left" w:pos="3729"/>
        </w:tabs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  <w:r w:rsidRPr="002E3937">
        <w:rPr>
          <w:rFonts w:ascii="Tahoma" w:hAnsi="Tahoma" w:cs="Tahoma"/>
          <w:color w:val="FF0000"/>
          <w:sz w:val="20"/>
          <w:szCs w:val="20"/>
        </w:rPr>
        <w:tab/>
      </w:r>
    </w:p>
    <w:p w14:paraId="1013015D" w14:textId="1568F8A1" w:rsidR="003E6645" w:rsidRPr="004D3D10" w:rsidRDefault="00DD6F9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hAnsi="Tahoma" w:cs="Tahoma"/>
          <w:spacing w:val="-3"/>
          <w:sz w:val="20"/>
          <w:szCs w:val="20"/>
        </w:rPr>
        <w:t>Jakékoli změny či doplnění textu tohoto návrhu sm</w:t>
      </w:r>
      <w:r w:rsidR="007D75F8" w:rsidRPr="004D3D10">
        <w:rPr>
          <w:rFonts w:ascii="Tahoma" w:hAnsi="Tahoma" w:cs="Tahoma"/>
          <w:spacing w:val="-3"/>
          <w:sz w:val="20"/>
          <w:szCs w:val="20"/>
        </w:rPr>
        <w:t xml:space="preserve">louvy ze strany Budoucí povinné/oprávněné </w:t>
      </w:r>
      <w:r w:rsidRPr="004D3D10">
        <w:rPr>
          <w:rFonts w:ascii="Tahoma" w:hAnsi="Tahoma" w:cs="Tahoma"/>
          <w:spacing w:val="-3"/>
          <w:sz w:val="20"/>
          <w:szCs w:val="20"/>
        </w:rPr>
        <w:t>budou považovány za nový návrh smlouvy a k uzavření smlouvy dojde teprve akceptací takto upraveného návrhu Budoucí oprávněnou</w:t>
      </w:r>
      <w:r w:rsidR="007D75F8" w:rsidRPr="004D3D10">
        <w:rPr>
          <w:rFonts w:ascii="Tahoma" w:hAnsi="Tahoma" w:cs="Tahoma"/>
          <w:spacing w:val="-3"/>
          <w:sz w:val="20"/>
          <w:szCs w:val="20"/>
        </w:rPr>
        <w:t>/povinnou</w:t>
      </w:r>
      <w:r w:rsidRPr="004D3D10">
        <w:rPr>
          <w:rFonts w:ascii="Tahoma" w:hAnsi="Tahoma" w:cs="Tahoma"/>
          <w:spacing w:val="-3"/>
          <w:sz w:val="20"/>
          <w:szCs w:val="20"/>
        </w:rPr>
        <w:t>. Totéž platí pro uzavírání dodatků k </w:t>
      </w:r>
      <w:r w:rsidR="00DE5B00" w:rsidRPr="004D3D10">
        <w:rPr>
          <w:rFonts w:ascii="Tahoma" w:hAnsi="Tahoma" w:cs="Tahoma"/>
          <w:spacing w:val="-3"/>
          <w:sz w:val="20"/>
          <w:szCs w:val="20"/>
        </w:rPr>
        <w:t xml:space="preserve">Této </w:t>
      </w:r>
      <w:r w:rsidRPr="004D3D10">
        <w:rPr>
          <w:rFonts w:ascii="Tahoma" w:hAnsi="Tahoma" w:cs="Tahoma"/>
          <w:spacing w:val="-3"/>
          <w:sz w:val="20"/>
          <w:szCs w:val="20"/>
        </w:rPr>
        <w:t>smlouvě.</w:t>
      </w:r>
    </w:p>
    <w:p w14:paraId="47E3F7E8" w14:textId="77777777" w:rsidR="0048645A" w:rsidRPr="004D3D10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0D7D6E5" w14:textId="3C145F89" w:rsidR="00553DE7" w:rsidRPr="004D3D10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4D3D10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DE5B00" w:rsidRPr="004D3D10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4D3D10">
        <w:rPr>
          <w:rStyle w:val="Text10"/>
          <w:rFonts w:ascii="Tahoma" w:eastAsia="Times New Roman" w:hAnsi="Tahoma" w:cs="Tahoma"/>
          <w:szCs w:val="20"/>
        </w:rPr>
        <w:t>smlouvy.</w:t>
      </w:r>
    </w:p>
    <w:p w14:paraId="15B98578" w14:textId="77777777" w:rsidR="0048645A" w:rsidRPr="002E3937" w:rsidRDefault="0048645A" w:rsidP="0081121D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color w:val="FF0000"/>
          <w:sz w:val="20"/>
          <w:szCs w:val="20"/>
        </w:rPr>
      </w:pPr>
    </w:p>
    <w:p w14:paraId="78F07F19" w14:textId="1C5BC8C7" w:rsidR="0081121D" w:rsidRPr="004D3D10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Tato smlouva zaniká, pokud</w:t>
      </w:r>
      <w:r w:rsidR="0081121D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Budoucí oprávněná upustí od záměru vybudovat Zařízení distribuční </w:t>
      </w:r>
      <w:r w:rsidR="0081121D" w:rsidRPr="004D3D10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 xml:space="preserve">soustavy na 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>Dotčen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ých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ech,</w:t>
      </w:r>
      <w:r w:rsidR="00E15B59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nebo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pokud</w:t>
      </w:r>
      <w:r w:rsidR="00E15B59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v rámci realizace stavby nedojde k umístění Zařízení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distribuční soustavy</w:t>
      </w:r>
      <w:r w:rsidR="00E15B59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>Dotčen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ých</w:t>
      </w:r>
      <w:r w:rsidR="00E35355" w:rsidRPr="004D3D10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4D3D10" w:rsidRPr="004D3D10">
        <w:rPr>
          <w:rFonts w:ascii="Tahoma" w:hAnsi="Tahoma" w:cs="Tahoma"/>
          <w:sz w:val="20"/>
          <w:szCs w:val="20"/>
          <w:lang w:eastAsia="cs-CZ"/>
        </w:rPr>
        <w:t>ech</w:t>
      </w:r>
      <w:r w:rsidR="0081121D" w:rsidRPr="004D3D10">
        <w:rPr>
          <w:rFonts w:ascii="Tahoma" w:eastAsia="Times New Roman" w:hAnsi="Tahoma" w:cs="Tahoma"/>
          <w:sz w:val="20"/>
          <w:szCs w:val="20"/>
          <w:lang w:eastAsia="cs-CZ"/>
        </w:rPr>
        <w:t>. V takovém případě se Budoucí oprávněná zavazuje tuto skutečnost Budoucí povinné bez</w:t>
      </w:r>
      <w:r w:rsidR="00E15B59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zbytečného </w:t>
      </w:r>
      <w:r w:rsidR="0081121D" w:rsidRPr="004D3D10">
        <w:rPr>
          <w:rFonts w:ascii="Tahoma" w:eastAsia="Times New Roman" w:hAnsi="Tahoma" w:cs="Tahoma"/>
          <w:sz w:val="20"/>
          <w:szCs w:val="20"/>
          <w:lang w:eastAsia="cs-CZ"/>
        </w:rPr>
        <w:t>odklad</w:t>
      </w:r>
      <w:r w:rsidR="00E15B59" w:rsidRPr="004D3D10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81121D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oznámit.</w:t>
      </w:r>
    </w:p>
    <w:p w14:paraId="4795DB58" w14:textId="77777777" w:rsidR="0048645A" w:rsidRPr="002E3937" w:rsidRDefault="0048645A" w:rsidP="0060177C">
      <w:pPr>
        <w:spacing w:line="280" w:lineRule="exact"/>
        <w:rPr>
          <w:rFonts w:ascii="Tahoma" w:hAnsi="Tahoma" w:cs="Tahoma"/>
          <w:color w:val="FF0000"/>
          <w:sz w:val="20"/>
          <w:szCs w:val="20"/>
        </w:rPr>
      </w:pPr>
    </w:p>
    <w:p w14:paraId="54E8AF64" w14:textId="4DD0C3BF" w:rsidR="00007EE2" w:rsidRPr="004D3D10" w:rsidRDefault="00400347" w:rsidP="00007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3F7674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e </w:t>
      </w:r>
      <w:r w:rsidR="00927EA8">
        <w:rPr>
          <w:rFonts w:ascii="Tahoma" w:eastAsia="Times New Roman" w:hAnsi="Tahoma" w:cs="Tahoma"/>
          <w:sz w:val="20"/>
          <w:szCs w:val="20"/>
          <w:lang w:eastAsia="cs-CZ"/>
        </w:rPr>
        <w:t xml:space="preserve">třech </w:t>
      </w:r>
      <w:r w:rsidR="003F7674" w:rsidRPr="004D3D10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927EA8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007EE2" w:rsidRPr="004D3D10">
        <w:rPr>
          <w:rFonts w:ascii="Tahoma" w:eastAsia="Times New Roman" w:hAnsi="Tahoma" w:cs="Tahoma"/>
          <w:sz w:val="20"/>
          <w:szCs w:val="20"/>
          <w:lang w:eastAsia="cs-CZ"/>
        </w:rPr>
        <w:t>) stejnopisech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, z nichž </w:t>
      </w:r>
      <w:r w:rsidR="00007EE2" w:rsidRPr="004D3D10">
        <w:rPr>
          <w:rFonts w:ascii="Tahoma" w:eastAsia="Times New Roman" w:hAnsi="Tahoma" w:cs="Tahoma"/>
          <w:sz w:val="20"/>
          <w:szCs w:val="20"/>
          <w:lang w:eastAsia="cs-CZ"/>
        </w:rPr>
        <w:t>jeden (1) stejnopis</w:t>
      </w:r>
      <w:r w:rsidR="003F7674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obdrží Budoucí povinná</w:t>
      </w:r>
      <w:r w:rsidR="00927EA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3F7674" w:rsidRPr="004D3D10">
        <w:rPr>
          <w:rFonts w:ascii="Tahoma" w:eastAsia="Times New Roman" w:hAnsi="Tahoma" w:cs="Tahoma"/>
          <w:sz w:val="20"/>
          <w:szCs w:val="20"/>
          <w:lang w:eastAsia="cs-CZ"/>
        </w:rPr>
        <w:t>jeden (1</w:t>
      </w:r>
      <w:r w:rsidR="00007EE2" w:rsidRPr="004D3D10">
        <w:rPr>
          <w:rFonts w:ascii="Tahoma" w:eastAsia="Times New Roman" w:hAnsi="Tahoma" w:cs="Tahoma"/>
          <w:sz w:val="20"/>
          <w:szCs w:val="20"/>
          <w:lang w:eastAsia="cs-CZ"/>
        </w:rPr>
        <w:t>) stejnopis Budoucí oprávněná</w:t>
      </w:r>
      <w:r w:rsidR="00927EA8">
        <w:rPr>
          <w:rFonts w:ascii="Tahoma" w:eastAsia="Times New Roman" w:hAnsi="Tahoma" w:cs="Tahoma"/>
          <w:sz w:val="20"/>
          <w:szCs w:val="20"/>
          <w:lang w:eastAsia="cs-CZ"/>
        </w:rPr>
        <w:t xml:space="preserve"> a jeden (1) stejnopis místně příslušný úřad.</w:t>
      </w:r>
    </w:p>
    <w:p w14:paraId="0D8E4C07" w14:textId="397531F9" w:rsidR="0048645A" w:rsidRPr="004D3D10" w:rsidRDefault="00007EE2" w:rsidP="00007EE2">
      <w:pPr>
        <w:widowControl w:val="0"/>
        <w:tabs>
          <w:tab w:val="left" w:pos="4206"/>
        </w:tabs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28EC909E" w14:textId="03A89D54" w:rsidR="00875ECD" w:rsidRPr="004D3D10" w:rsidRDefault="00BF5B47" w:rsidP="00875EC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1" w:name="_Hlk22281687"/>
      <w:r w:rsidRPr="004D3D10">
        <w:rPr>
          <w:rFonts w:ascii="Tahoma" w:hAnsi="Tahoma" w:cs="Tahoma"/>
          <w:iCs/>
          <w:sz w:val="20"/>
          <w:szCs w:val="20"/>
        </w:rPr>
        <w:t xml:space="preserve">Uzavření </w:t>
      </w:r>
      <w:r w:rsidR="00DE5B00" w:rsidRPr="004D3D10">
        <w:rPr>
          <w:rFonts w:ascii="Tahoma" w:hAnsi="Tahoma" w:cs="Tahoma"/>
          <w:iCs/>
          <w:sz w:val="20"/>
          <w:szCs w:val="20"/>
        </w:rPr>
        <w:t xml:space="preserve">Této </w:t>
      </w:r>
      <w:r w:rsidRPr="004D3D10">
        <w:rPr>
          <w:rFonts w:ascii="Tahoma" w:hAnsi="Tahoma" w:cs="Tahoma"/>
          <w:iCs/>
          <w:sz w:val="20"/>
          <w:szCs w:val="20"/>
        </w:rPr>
        <w:t>smlouvy bylo schváleno Radou města Bruntálu dne</w:t>
      </w:r>
      <w:r w:rsidR="00065E4B">
        <w:rPr>
          <w:rFonts w:ascii="Tahoma" w:hAnsi="Tahoma" w:cs="Tahoma"/>
          <w:iCs/>
          <w:sz w:val="20"/>
          <w:szCs w:val="20"/>
        </w:rPr>
        <w:t xml:space="preserve"> </w:t>
      </w:r>
      <w:r w:rsidR="00065E4B" w:rsidRPr="00065E4B">
        <w:rPr>
          <w:rFonts w:ascii="Tahoma" w:hAnsi="Tahoma" w:cs="Tahoma"/>
          <w:b/>
          <w:iCs/>
          <w:sz w:val="20"/>
          <w:szCs w:val="20"/>
        </w:rPr>
        <w:t>28. 02. 2024</w:t>
      </w:r>
      <w:r w:rsidR="00065E4B">
        <w:rPr>
          <w:rFonts w:ascii="Tahoma" w:hAnsi="Tahoma" w:cs="Tahoma"/>
          <w:iCs/>
          <w:sz w:val="20"/>
          <w:szCs w:val="20"/>
        </w:rPr>
        <w:t xml:space="preserve"> </w:t>
      </w:r>
      <w:r w:rsidRPr="004D3D10">
        <w:rPr>
          <w:rFonts w:ascii="Tahoma" w:hAnsi="Tahoma" w:cs="Tahoma"/>
          <w:iCs/>
          <w:sz w:val="20"/>
          <w:szCs w:val="20"/>
        </w:rPr>
        <w:t>pod usnesením č.</w:t>
      </w:r>
      <w:r w:rsidR="00065E4B">
        <w:rPr>
          <w:rFonts w:ascii="Tahoma" w:hAnsi="Tahoma" w:cs="Tahoma"/>
          <w:iCs/>
          <w:sz w:val="20"/>
          <w:szCs w:val="20"/>
        </w:rPr>
        <w:t xml:space="preserve"> </w:t>
      </w:r>
      <w:r w:rsidR="00065E4B" w:rsidRPr="00065E4B">
        <w:rPr>
          <w:rFonts w:ascii="Tahoma" w:hAnsi="Tahoma" w:cs="Tahoma"/>
          <w:b/>
          <w:iCs/>
          <w:sz w:val="20"/>
          <w:szCs w:val="20"/>
        </w:rPr>
        <w:t>1188/28R/2024</w:t>
      </w:r>
      <w:r w:rsidRPr="004D3D10">
        <w:rPr>
          <w:rFonts w:ascii="Tahoma" w:hAnsi="Tahoma" w:cs="Tahoma"/>
          <w:iCs/>
          <w:sz w:val="20"/>
          <w:szCs w:val="20"/>
        </w:rPr>
        <w:t>.</w:t>
      </w:r>
    </w:p>
    <w:p w14:paraId="63F9D41A" w14:textId="77777777" w:rsidR="0048645A" w:rsidRPr="002E3937" w:rsidRDefault="0048645A" w:rsidP="00875ECD">
      <w:pPr>
        <w:pStyle w:val="Odstavecseseznamem"/>
        <w:spacing w:line="276" w:lineRule="auto"/>
        <w:ind w:left="0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59704DE4" w14:textId="599989BE" w:rsidR="00A613E8" w:rsidRPr="004D3D10" w:rsidRDefault="00DD6F9F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D3D10">
        <w:rPr>
          <w:rFonts w:ascii="Tahoma" w:hAnsi="Tahoma" w:cs="Tahoma"/>
          <w:iCs/>
          <w:sz w:val="20"/>
          <w:szCs w:val="20"/>
          <w:lang w:eastAsia="cs-CZ"/>
        </w:rPr>
        <w:t>Smluvní strany berou na vědomí,</w:t>
      </w:r>
      <w:r w:rsidR="00635994" w:rsidRPr="004D3D10">
        <w:rPr>
          <w:rFonts w:ascii="Tahoma" w:hAnsi="Tahoma" w:cs="Tahoma"/>
          <w:iCs/>
          <w:sz w:val="20"/>
          <w:szCs w:val="20"/>
          <w:lang w:eastAsia="cs-CZ"/>
        </w:rPr>
        <w:t xml:space="preserve"> že na </w:t>
      </w:r>
      <w:r w:rsidR="00DE5B00" w:rsidRPr="004D3D10">
        <w:rPr>
          <w:rFonts w:ascii="Tahoma" w:hAnsi="Tahoma" w:cs="Tahoma"/>
          <w:iCs/>
          <w:sz w:val="20"/>
          <w:szCs w:val="20"/>
          <w:lang w:eastAsia="cs-CZ"/>
        </w:rPr>
        <w:t xml:space="preserve">Tuto </w:t>
      </w:r>
      <w:r w:rsidR="00635994" w:rsidRPr="004D3D10">
        <w:rPr>
          <w:rFonts w:ascii="Tahoma" w:hAnsi="Tahoma" w:cs="Tahoma"/>
          <w:iCs/>
          <w:sz w:val="20"/>
          <w:szCs w:val="20"/>
          <w:lang w:eastAsia="cs-CZ"/>
        </w:rPr>
        <w:t xml:space="preserve">smlouvu se </w:t>
      </w:r>
      <w:r w:rsidR="00635994" w:rsidRPr="004D3D10">
        <w:rPr>
          <w:rFonts w:ascii="Tahoma" w:hAnsi="Tahoma" w:cs="Tahoma"/>
          <w:b/>
          <w:iCs/>
          <w:sz w:val="20"/>
          <w:szCs w:val="20"/>
          <w:lang w:eastAsia="cs-CZ"/>
        </w:rPr>
        <w:t>vztahuje povinnost</w:t>
      </w:r>
      <w:r w:rsidR="00635994" w:rsidRPr="004D3D10">
        <w:rPr>
          <w:rFonts w:ascii="Tahoma" w:hAnsi="Tahoma" w:cs="Tahoma"/>
          <w:iCs/>
          <w:sz w:val="20"/>
          <w:szCs w:val="20"/>
          <w:lang w:eastAsia="cs-CZ"/>
        </w:rPr>
        <w:t xml:space="preserve"> uveřejnění v registru smluv dle zákona č. 340/2015 Sb., o registru smluv, ve znění pozdějších předpisů</w:t>
      </w:r>
      <w:r w:rsidRPr="004D3D10">
        <w:rPr>
          <w:rFonts w:ascii="Tahoma" w:hAnsi="Tahoma" w:cs="Tahoma"/>
          <w:iCs/>
          <w:sz w:val="20"/>
          <w:szCs w:val="20"/>
          <w:lang w:eastAsia="cs-CZ"/>
        </w:rPr>
        <w:t xml:space="preserve">. </w:t>
      </w:r>
      <w:r w:rsidRPr="004D3D10">
        <w:rPr>
          <w:rFonts w:ascii="Tahoma" w:hAnsi="Tahoma" w:cs="Tahoma"/>
          <w:iCs/>
          <w:sz w:val="20"/>
          <w:szCs w:val="20"/>
        </w:rPr>
        <w:t xml:space="preserve">Tato smlouva nabývá platnosti </w:t>
      </w:r>
      <w:r w:rsidR="004D3D10" w:rsidRPr="004D3D10">
        <w:rPr>
          <w:rFonts w:ascii="Tahoma" w:hAnsi="Tahoma" w:cs="Tahoma"/>
          <w:iCs/>
          <w:sz w:val="20"/>
          <w:szCs w:val="20"/>
        </w:rPr>
        <w:t xml:space="preserve">dnem připojení podpisu poslední smluvní stranou </w:t>
      </w:r>
      <w:r w:rsidRPr="004D3D10">
        <w:rPr>
          <w:rFonts w:ascii="Tahoma" w:hAnsi="Tahoma" w:cs="Tahoma"/>
          <w:iCs/>
          <w:sz w:val="20"/>
          <w:szCs w:val="20"/>
        </w:rPr>
        <w:t>a účinnosti dnem</w:t>
      </w:r>
      <w:r w:rsidR="004D3D10" w:rsidRPr="004D3D10">
        <w:rPr>
          <w:rFonts w:ascii="Tahoma" w:hAnsi="Tahoma" w:cs="Tahoma"/>
          <w:iCs/>
          <w:sz w:val="20"/>
          <w:szCs w:val="20"/>
        </w:rPr>
        <w:t xml:space="preserve"> uveřejnění v registru smluv.</w:t>
      </w:r>
    </w:p>
    <w:p w14:paraId="6FC684DD" w14:textId="77777777" w:rsidR="004D3D10" w:rsidRPr="004D3D10" w:rsidRDefault="004D3D10" w:rsidP="004D3D10">
      <w:pPr>
        <w:pStyle w:val="Odstavecseseznamem"/>
        <w:rPr>
          <w:rFonts w:ascii="Tahoma" w:hAnsi="Tahoma" w:cs="Tahoma"/>
          <w:sz w:val="20"/>
          <w:szCs w:val="20"/>
        </w:rPr>
      </w:pPr>
    </w:p>
    <w:p w14:paraId="72461A08" w14:textId="36FB50ED" w:rsidR="004D3D10" w:rsidRPr="004D3D10" w:rsidRDefault="004D3D10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D3D10">
        <w:rPr>
          <w:rFonts w:ascii="Tahoma" w:hAnsi="Tahoma" w:cs="Tahoma"/>
          <w:sz w:val="20"/>
          <w:szCs w:val="20"/>
        </w:rPr>
        <w:t>Uveřejnění v registru smluv se zavazuje zajistit Budoucí povinná.</w:t>
      </w:r>
    </w:p>
    <w:bookmarkEnd w:id="1"/>
    <w:p w14:paraId="630C80FE" w14:textId="77777777" w:rsidR="0048645A" w:rsidRPr="002E3937" w:rsidRDefault="0048645A" w:rsidP="0060177C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A0BD8DE" w14:textId="31144CCD" w:rsidR="00ED37DF" w:rsidRPr="004D3D10" w:rsidRDefault="00ED37D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C130A2" w:rsidRPr="004D3D10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éto</w:t>
      </w:r>
      <w:r w:rsidR="0081121D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14:paraId="2785E96A" w14:textId="77777777" w:rsidR="0048645A" w:rsidRPr="004D3D10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A41CBCD" w14:textId="24558EE8" w:rsidR="00ED37DF" w:rsidRPr="004D3D10" w:rsidRDefault="00ED37DF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1</w:t>
      </w:r>
      <w:r w:rsidR="00EC66FF"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930859"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>-</w:t>
      </w:r>
      <w:r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37D6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Kopie plné </w:t>
      </w:r>
      <w:r w:rsidR="00B63B9F"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>moc</w:t>
      </w:r>
      <w:r w:rsidR="00C37D62">
        <w:rPr>
          <w:rFonts w:ascii="Tahoma" w:eastAsia="Times New Roman" w:hAnsi="Tahoma" w:cs="Tahoma"/>
          <w:iCs/>
          <w:sz w:val="20"/>
          <w:szCs w:val="20"/>
          <w:lang w:eastAsia="cs-CZ"/>
        </w:rPr>
        <w:t>i</w:t>
      </w:r>
      <w:r w:rsidR="00B63B9F"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PM – </w:t>
      </w:r>
      <w:r w:rsidR="004D3D10"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>216</w:t>
      </w:r>
      <w:r w:rsidR="005E6082"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>/2023</w:t>
      </w:r>
    </w:p>
    <w:p w14:paraId="1DCAE378" w14:textId="0DCC2CA0" w:rsidR="004E1CCF" w:rsidRPr="004D3D10" w:rsidRDefault="00BF5B47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2</w:t>
      </w:r>
      <w:r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ab/>
        <w:t xml:space="preserve">- </w:t>
      </w:r>
      <w:r w:rsidR="00B63B9F" w:rsidRPr="004D3D10">
        <w:rPr>
          <w:rFonts w:ascii="Tahoma" w:eastAsia="Times New Roman" w:hAnsi="Tahoma" w:cs="Tahoma"/>
          <w:iCs/>
          <w:sz w:val="20"/>
          <w:szCs w:val="20"/>
          <w:lang w:eastAsia="cs-CZ"/>
        </w:rPr>
        <w:t>Situační snímek se zákresem předpokládaného rozsahu Věcného břemene.</w:t>
      </w:r>
    </w:p>
    <w:p w14:paraId="04331D94" w14:textId="77777777" w:rsidR="00C01E1D" w:rsidRPr="004D3D10" w:rsidRDefault="00C01E1D" w:rsidP="00C01E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iCs/>
          <w:sz w:val="20"/>
          <w:szCs w:val="20"/>
          <w:lang w:eastAsia="cs-CZ"/>
        </w:rPr>
      </w:pPr>
    </w:p>
    <w:p w14:paraId="25D28915" w14:textId="77777777" w:rsidR="0048645A" w:rsidRPr="004D3D10" w:rsidRDefault="0048645A" w:rsidP="006017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p w14:paraId="3BAB4759" w14:textId="0BCC9888" w:rsidR="009A73ED" w:rsidRPr="004D3D10" w:rsidRDefault="007B4637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V Bruntále d</w:t>
      </w:r>
      <w:r w:rsidR="00ED37DF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A613E8" w:rsidRPr="004D3D10">
        <w:rPr>
          <w:rFonts w:ascii="Tahoma" w:eastAsia="Times New Roman" w:hAnsi="Tahoma" w:cs="Tahoma"/>
          <w:sz w:val="20"/>
          <w:szCs w:val="20"/>
          <w:lang w:eastAsia="cs-CZ"/>
        </w:rPr>
        <w:t>……………………….</w:t>
      </w:r>
      <w:r w:rsidR="007A55F7" w:rsidRPr="004D3D10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C6EFF" w:rsidRPr="004D3D10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</w:t>
      </w:r>
      <w:r w:rsid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E1CCF" w:rsidRPr="004D3D10">
        <w:rPr>
          <w:rFonts w:ascii="Tahoma" w:eastAsia="Times New Roman" w:hAnsi="Tahoma" w:cs="Tahoma"/>
          <w:sz w:val="20"/>
          <w:szCs w:val="20"/>
          <w:lang w:eastAsia="cs-CZ"/>
        </w:rPr>
        <w:t>V ___________</w:t>
      </w:r>
      <w:r w:rsidR="00B03057" w:rsidRPr="004D3D10">
        <w:rPr>
          <w:rFonts w:ascii="Tahoma" w:eastAsia="Times New Roman" w:hAnsi="Tahoma" w:cs="Tahoma"/>
          <w:sz w:val="20"/>
          <w:szCs w:val="20"/>
          <w:lang w:eastAsia="cs-CZ"/>
        </w:rPr>
        <w:t>Dne ………………</w:t>
      </w:r>
      <w:r w:rsidR="00A613E8" w:rsidRPr="004D3D10">
        <w:rPr>
          <w:rFonts w:ascii="Tahoma" w:eastAsia="Times New Roman" w:hAnsi="Tahoma" w:cs="Tahoma"/>
          <w:sz w:val="20"/>
          <w:szCs w:val="20"/>
          <w:lang w:eastAsia="cs-CZ"/>
        </w:rPr>
        <w:t>…</w:t>
      </w:r>
      <w:r w:rsidR="004E1CCF" w:rsidRPr="004D3D10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A55F7" w:rsidRPr="004D3D10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0B853582" w14:textId="77777777" w:rsidR="004E1CCF" w:rsidRPr="004D3D10" w:rsidRDefault="004E1CCF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5716603" w14:textId="77777777" w:rsidR="009A73ED" w:rsidRPr="004D3D10" w:rsidRDefault="009A73E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4F0396B" w14:textId="77777777" w:rsidR="007B4637" w:rsidRPr="004D3D10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77BCC3" w14:textId="1C41D547" w:rsidR="007B4637" w:rsidRPr="004D3D10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___</w:t>
      </w:r>
      <w:r w:rsidR="000C6EFF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_______________________                                </w:t>
      </w:r>
      <w:r w:rsid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___________________________</w:t>
      </w:r>
    </w:p>
    <w:p w14:paraId="01916F51" w14:textId="4933EE65" w:rsidR="007B4637" w:rsidRPr="004D3D10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</w:t>
      </w:r>
      <w:r w:rsidR="000C6EFF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499F723B" w14:textId="60B78129" w:rsidR="000C6EFF" w:rsidRPr="004D3D10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>Ing. Petr Rys, MBA</w:t>
      </w:r>
      <w:r w:rsidR="007B4637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="00FB75A0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</w:t>
      </w:r>
      <w:r w:rsid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za ČEZ Distribuce a. s. </w:t>
      </w:r>
    </w:p>
    <w:p w14:paraId="01FA9235" w14:textId="23C297AA" w:rsidR="000C6EFF" w:rsidRPr="004D3D10" w:rsidRDefault="000C6EFF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1. místostarosta                                                         </w:t>
      </w:r>
      <w:r w:rsid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zastupuje na základě plné moci </w:t>
      </w:r>
      <w:r w:rsidR="004D3D10" w:rsidRPr="004D3D10">
        <w:rPr>
          <w:rFonts w:ascii="Tahoma" w:eastAsia="Times New Roman" w:hAnsi="Tahoma" w:cs="Tahoma"/>
          <w:sz w:val="20"/>
          <w:szCs w:val="20"/>
          <w:lang w:eastAsia="cs-CZ"/>
        </w:rPr>
        <w:t>ELHAPRO s.r.o.</w:t>
      </w:r>
    </w:p>
    <w:p w14:paraId="7C82A019" w14:textId="3FBB74A8" w:rsidR="00FB75A0" w:rsidRPr="004D3D10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</w:t>
      </w:r>
      <w:r w:rsidR="004D3D10"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D3D10" w:rsidRPr="004D3D10">
        <w:rPr>
          <w:rFonts w:ascii="Tahoma" w:eastAsia="Times New Roman" w:hAnsi="Tahoma" w:cs="Tahoma"/>
          <w:b/>
          <w:sz w:val="20"/>
          <w:szCs w:val="20"/>
          <w:lang w:eastAsia="cs-CZ"/>
        </w:rPr>
        <w:t>Ing. Martin Hadamčík</w:t>
      </w:r>
      <w:r w:rsidRPr="004D3D10">
        <w:rPr>
          <w:rFonts w:ascii="Tahoma" w:eastAsia="Times New Roman" w:hAnsi="Tahoma" w:cs="Tahoma"/>
          <w:sz w:val="20"/>
          <w:szCs w:val="20"/>
          <w:lang w:eastAsia="cs-CZ"/>
        </w:rPr>
        <w:t xml:space="preserve"> – jednatel společnosti    </w:t>
      </w:r>
    </w:p>
    <w:p w14:paraId="0EC30D18" w14:textId="699364D0" w:rsidR="007B4637" w:rsidRPr="002E3937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sectPr w:rsidR="007B4637" w:rsidRPr="002E3937" w:rsidSect="00DE2892">
      <w:footerReference w:type="default" r:id="rId12"/>
      <w:headerReference w:type="first" r:id="rId13"/>
      <w:pgSz w:w="11906" w:h="16838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5B8C" w14:textId="77777777" w:rsidR="00B1150F" w:rsidRDefault="00B1150F">
      <w:r>
        <w:separator/>
      </w:r>
    </w:p>
  </w:endnote>
  <w:endnote w:type="continuationSeparator" w:id="0">
    <w:p w14:paraId="59F84E90" w14:textId="77777777" w:rsidR="00B1150F" w:rsidRDefault="00B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B9F">
      <w:rPr>
        <w:noProof/>
      </w:rPr>
      <w:t>4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9437" w14:textId="77777777" w:rsidR="00B1150F" w:rsidRDefault="00B1150F">
      <w:r>
        <w:separator/>
      </w:r>
    </w:p>
  </w:footnote>
  <w:footnote w:type="continuationSeparator" w:id="0">
    <w:p w14:paraId="45CEC013" w14:textId="77777777" w:rsidR="00B1150F" w:rsidRDefault="00B1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1F6B" w14:textId="3416BC80" w:rsidR="002A2E16" w:rsidRDefault="009C674A" w:rsidP="009C674A">
    <w:pPr>
      <w:pStyle w:val="Zpat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 </w:t>
    </w:r>
    <w:r w:rsidR="001C34A3">
      <w:rPr>
        <w:rFonts w:ascii="Arial Black" w:hAnsi="Arial Black"/>
        <w:sz w:val="16"/>
      </w:rPr>
      <w:t xml:space="preserve">Číslo smlouvy </w:t>
    </w:r>
    <w:r>
      <w:rPr>
        <w:rFonts w:ascii="Arial Black" w:hAnsi="Arial Black"/>
        <w:sz w:val="16"/>
      </w:rPr>
      <w:t xml:space="preserve">budoucí </w:t>
    </w:r>
    <w:r w:rsidR="001C34A3">
      <w:rPr>
        <w:rFonts w:ascii="Arial Black" w:hAnsi="Arial Black"/>
        <w:sz w:val="16"/>
      </w:rPr>
      <w:t>povinné:</w:t>
    </w:r>
  </w:p>
  <w:p w14:paraId="07FE8C68" w14:textId="455FE074" w:rsidR="009C674A" w:rsidRPr="004428A4" w:rsidRDefault="009C674A" w:rsidP="009C674A">
    <w:pPr>
      <w:pStyle w:val="Zpat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Označení smlouvy budoucí oprávněné: </w:t>
    </w:r>
    <w:proofErr w:type="spellStart"/>
    <w:r>
      <w:rPr>
        <w:rFonts w:ascii="Arial Black" w:hAnsi="Arial Black"/>
        <w:sz w:val="16"/>
      </w:rPr>
      <w:t>CEZd_SoBS</w:t>
    </w:r>
    <w:proofErr w:type="spellEnd"/>
    <w:r>
      <w:rPr>
        <w:rFonts w:ascii="Arial Black" w:hAnsi="Arial Black"/>
        <w:sz w:val="16"/>
      </w:rPr>
      <w:t xml:space="preserve"> VB 145580/IV-12-8027424/Bruntál, </w:t>
    </w:r>
    <w:proofErr w:type="spellStart"/>
    <w:r>
      <w:rPr>
        <w:rFonts w:ascii="Arial Black" w:hAnsi="Arial Black"/>
        <w:sz w:val="16"/>
      </w:rPr>
      <w:t>parc</w:t>
    </w:r>
    <w:proofErr w:type="spellEnd"/>
    <w:r>
      <w:rPr>
        <w:rFonts w:ascii="Arial Black" w:hAnsi="Arial Black"/>
        <w:sz w:val="16"/>
      </w:rPr>
      <w:t>. 3633/1, lok. Za mlékárnou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30FEC"/>
    <w:multiLevelType w:val="hybridMultilevel"/>
    <w:tmpl w:val="368E3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E5B"/>
    <w:multiLevelType w:val="hybridMultilevel"/>
    <w:tmpl w:val="D59C4982"/>
    <w:lvl w:ilvl="0" w:tplc="06625DEE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DF"/>
    <w:rsid w:val="00007EE2"/>
    <w:rsid w:val="000122AD"/>
    <w:rsid w:val="00016A24"/>
    <w:rsid w:val="000231DA"/>
    <w:rsid w:val="00027EC6"/>
    <w:rsid w:val="00036A21"/>
    <w:rsid w:val="0003751F"/>
    <w:rsid w:val="00037D36"/>
    <w:rsid w:val="0004314D"/>
    <w:rsid w:val="000502AB"/>
    <w:rsid w:val="0006492D"/>
    <w:rsid w:val="00065E4B"/>
    <w:rsid w:val="000708B7"/>
    <w:rsid w:val="000752AE"/>
    <w:rsid w:val="00087E36"/>
    <w:rsid w:val="000931DE"/>
    <w:rsid w:val="00097E13"/>
    <w:rsid w:val="000A0A65"/>
    <w:rsid w:val="000A1EDA"/>
    <w:rsid w:val="000A29EC"/>
    <w:rsid w:val="000C2973"/>
    <w:rsid w:val="000C6EFF"/>
    <w:rsid w:val="000D0FB4"/>
    <w:rsid w:val="000D404C"/>
    <w:rsid w:val="000E2EC1"/>
    <w:rsid w:val="000E3F22"/>
    <w:rsid w:val="00101687"/>
    <w:rsid w:val="0010485E"/>
    <w:rsid w:val="00116A17"/>
    <w:rsid w:val="00116F5B"/>
    <w:rsid w:val="00121A0C"/>
    <w:rsid w:val="0012670F"/>
    <w:rsid w:val="00130A37"/>
    <w:rsid w:val="00136BC1"/>
    <w:rsid w:val="0014557A"/>
    <w:rsid w:val="0014615B"/>
    <w:rsid w:val="00146D5A"/>
    <w:rsid w:val="00147148"/>
    <w:rsid w:val="001476AE"/>
    <w:rsid w:val="00150084"/>
    <w:rsid w:val="00154850"/>
    <w:rsid w:val="0016799B"/>
    <w:rsid w:val="00173DC6"/>
    <w:rsid w:val="00187312"/>
    <w:rsid w:val="00190CCE"/>
    <w:rsid w:val="00193885"/>
    <w:rsid w:val="001956A7"/>
    <w:rsid w:val="001A1F6B"/>
    <w:rsid w:val="001A241D"/>
    <w:rsid w:val="001A4EEC"/>
    <w:rsid w:val="001A7A0C"/>
    <w:rsid w:val="001B6500"/>
    <w:rsid w:val="001C0568"/>
    <w:rsid w:val="001C34A3"/>
    <w:rsid w:val="001C3E4D"/>
    <w:rsid w:val="001C6B62"/>
    <w:rsid w:val="001D5800"/>
    <w:rsid w:val="001E068F"/>
    <w:rsid w:val="001E328F"/>
    <w:rsid w:val="001E485B"/>
    <w:rsid w:val="001E7084"/>
    <w:rsid w:val="00203E6C"/>
    <w:rsid w:val="00205D95"/>
    <w:rsid w:val="0021314A"/>
    <w:rsid w:val="002202AE"/>
    <w:rsid w:val="002217B5"/>
    <w:rsid w:val="002304AF"/>
    <w:rsid w:val="00231246"/>
    <w:rsid w:val="00235701"/>
    <w:rsid w:val="0025261A"/>
    <w:rsid w:val="00254048"/>
    <w:rsid w:val="00254E2B"/>
    <w:rsid w:val="002749C6"/>
    <w:rsid w:val="00283A87"/>
    <w:rsid w:val="00283E72"/>
    <w:rsid w:val="002A2E16"/>
    <w:rsid w:val="002B1E51"/>
    <w:rsid w:val="002B31F3"/>
    <w:rsid w:val="002C0A96"/>
    <w:rsid w:val="002C3273"/>
    <w:rsid w:val="002D3FFC"/>
    <w:rsid w:val="002E3937"/>
    <w:rsid w:val="002E72A1"/>
    <w:rsid w:val="002F037E"/>
    <w:rsid w:val="002F7343"/>
    <w:rsid w:val="00303DB6"/>
    <w:rsid w:val="00316CD1"/>
    <w:rsid w:val="00327561"/>
    <w:rsid w:val="00334BE8"/>
    <w:rsid w:val="003370F2"/>
    <w:rsid w:val="00342827"/>
    <w:rsid w:val="00347E98"/>
    <w:rsid w:val="00355611"/>
    <w:rsid w:val="0036195A"/>
    <w:rsid w:val="00362FFF"/>
    <w:rsid w:val="00382D29"/>
    <w:rsid w:val="00385C26"/>
    <w:rsid w:val="003A0443"/>
    <w:rsid w:val="003A0AA8"/>
    <w:rsid w:val="003C37B1"/>
    <w:rsid w:val="003D2CFE"/>
    <w:rsid w:val="003D35A0"/>
    <w:rsid w:val="003D6E39"/>
    <w:rsid w:val="003E6645"/>
    <w:rsid w:val="003F26C3"/>
    <w:rsid w:val="003F4156"/>
    <w:rsid w:val="003F5FAE"/>
    <w:rsid w:val="003F6EC5"/>
    <w:rsid w:val="003F7674"/>
    <w:rsid w:val="00400347"/>
    <w:rsid w:val="00415F41"/>
    <w:rsid w:val="00417314"/>
    <w:rsid w:val="00430D74"/>
    <w:rsid w:val="004345F4"/>
    <w:rsid w:val="004417E5"/>
    <w:rsid w:val="004428A4"/>
    <w:rsid w:val="004454BC"/>
    <w:rsid w:val="004505F7"/>
    <w:rsid w:val="00457772"/>
    <w:rsid w:val="00464358"/>
    <w:rsid w:val="00466ED6"/>
    <w:rsid w:val="00467BA0"/>
    <w:rsid w:val="00472659"/>
    <w:rsid w:val="0047299A"/>
    <w:rsid w:val="00472DF2"/>
    <w:rsid w:val="00477BF9"/>
    <w:rsid w:val="00481DE5"/>
    <w:rsid w:val="0048645A"/>
    <w:rsid w:val="00496446"/>
    <w:rsid w:val="004967CC"/>
    <w:rsid w:val="004A1CD1"/>
    <w:rsid w:val="004C4365"/>
    <w:rsid w:val="004D0793"/>
    <w:rsid w:val="004D18B6"/>
    <w:rsid w:val="004D3D10"/>
    <w:rsid w:val="004E1CCF"/>
    <w:rsid w:val="004E3174"/>
    <w:rsid w:val="005022C7"/>
    <w:rsid w:val="00502EE1"/>
    <w:rsid w:val="00504498"/>
    <w:rsid w:val="00513D22"/>
    <w:rsid w:val="0051496E"/>
    <w:rsid w:val="00524C04"/>
    <w:rsid w:val="00553DE7"/>
    <w:rsid w:val="005543CD"/>
    <w:rsid w:val="00560571"/>
    <w:rsid w:val="00560D3D"/>
    <w:rsid w:val="00561C94"/>
    <w:rsid w:val="00566E7F"/>
    <w:rsid w:val="005755B6"/>
    <w:rsid w:val="005820E4"/>
    <w:rsid w:val="00585345"/>
    <w:rsid w:val="0059462D"/>
    <w:rsid w:val="0059537A"/>
    <w:rsid w:val="005A151A"/>
    <w:rsid w:val="005B193B"/>
    <w:rsid w:val="005C22BB"/>
    <w:rsid w:val="005C3446"/>
    <w:rsid w:val="005C53ED"/>
    <w:rsid w:val="005C7FF6"/>
    <w:rsid w:val="005D092B"/>
    <w:rsid w:val="005D3506"/>
    <w:rsid w:val="005E4FB3"/>
    <w:rsid w:val="005E6082"/>
    <w:rsid w:val="005E6E38"/>
    <w:rsid w:val="005F5182"/>
    <w:rsid w:val="005F692D"/>
    <w:rsid w:val="0060177C"/>
    <w:rsid w:val="00604EBB"/>
    <w:rsid w:val="0061493C"/>
    <w:rsid w:val="00623C4B"/>
    <w:rsid w:val="00630824"/>
    <w:rsid w:val="006321B4"/>
    <w:rsid w:val="00634F11"/>
    <w:rsid w:val="00635994"/>
    <w:rsid w:val="00642809"/>
    <w:rsid w:val="0064511D"/>
    <w:rsid w:val="006674D4"/>
    <w:rsid w:val="00671957"/>
    <w:rsid w:val="00672C31"/>
    <w:rsid w:val="00685B2E"/>
    <w:rsid w:val="00685B9B"/>
    <w:rsid w:val="0068614D"/>
    <w:rsid w:val="0069269D"/>
    <w:rsid w:val="00696D4D"/>
    <w:rsid w:val="006A02B2"/>
    <w:rsid w:val="006C77E6"/>
    <w:rsid w:val="006E12F9"/>
    <w:rsid w:val="006E3982"/>
    <w:rsid w:val="006E4B97"/>
    <w:rsid w:val="006E59B3"/>
    <w:rsid w:val="006E6CE6"/>
    <w:rsid w:val="006F38E7"/>
    <w:rsid w:val="0070010D"/>
    <w:rsid w:val="00706D0B"/>
    <w:rsid w:val="00712EEF"/>
    <w:rsid w:val="00713AD2"/>
    <w:rsid w:val="00714889"/>
    <w:rsid w:val="007248AC"/>
    <w:rsid w:val="007264BD"/>
    <w:rsid w:val="00726F24"/>
    <w:rsid w:val="00735B73"/>
    <w:rsid w:val="007364A6"/>
    <w:rsid w:val="00750A9D"/>
    <w:rsid w:val="00751E9B"/>
    <w:rsid w:val="00761C5F"/>
    <w:rsid w:val="00762045"/>
    <w:rsid w:val="00771D82"/>
    <w:rsid w:val="00772B3A"/>
    <w:rsid w:val="00772C43"/>
    <w:rsid w:val="00777503"/>
    <w:rsid w:val="0079175A"/>
    <w:rsid w:val="007A252A"/>
    <w:rsid w:val="007A41BA"/>
    <w:rsid w:val="007A55F7"/>
    <w:rsid w:val="007A5B75"/>
    <w:rsid w:val="007B3CDD"/>
    <w:rsid w:val="007B4637"/>
    <w:rsid w:val="007B4F5C"/>
    <w:rsid w:val="007B636D"/>
    <w:rsid w:val="007C3C93"/>
    <w:rsid w:val="007C451C"/>
    <w:rsid w:val="007D4F1A"/>
    <w:rsid w:val="007D64D0"/>
    <w:rsid w:val="007D75F8"/>
    <w:rsid w:val="007E15C4"/>
    <w:rsid w:val="007E4992"/>
    <w:rsid w:val="007F6E4B"/>
    <w:rsid w:val="00800B0A"/>
    <w:rsid w:val="0081121D"/>
    <w:rsid w:val="008143EC"/>
    <w:rsid w:val="00815946"/>
    <w:rsid w:val="00816B93"/>
    <w:rsid w:val="00820FAE"/>
    <w:rsid w:val="00821850"/>
    <w:rsid w:val="0082552B"/>
    <w:rsid w:val="00826950"/>
    <w:rsid w:val="00826C15"/>
    <w:rsid w:val="00835224"/>
    <w:rsid w:val="0085609F"/>
    <w:rsid w:val="008735C7"/>
    <w:rsid w:val="00875ECD"/>
    <w:rsid w:val="008803D1"/>
    <w:rsid w:val="00891C33"/>
    <w:rsid w:val="00894EFA"/>
    <w:rsid w:val="008A06E5"/>
    <w:rsid w:val="008A0990"/>
    <w:rsid w:val="008A2362"/>
    <w:rsid w:val="008B172D"/>
    <w:rsid w:val="008B201D"/>
    <w:rsid w:val="008B7CCD"/>
    <w:rsid w:val="008C6D72"/>
    <w:rsid w:val="008E0134"/>
    <w:rsid w:val="008E311D"/>
    <w:rsid w:val="008F2565"/>
    <w:rsid w:val="00902A7D"/>
    <w:rsid w:val="00904A07"/>
    <w:rsid w:val="00905A33"/>
    <w:rsid w:val="00913E14"/>
    <w:rsid w:val="00914E10"/>
    <w:rsid w:val="00915C25"/>
    <w:rsid w:val="00923705"/>
    <w:rsid w:val="00927EA8"/>
    <w:rsid w:val="00930859"/>
    <w:rsid w:val="00931A5A"/>
    <w:rsid w:val="0093214A"/>
    <w:rsid w:val="00933633"/>
    <w:rsid w:val="00947DAF"/>
    <w:rsid w:val="00953665"/>
    <w:rsid w:val="00954CD2"/>
    <w:rsid w:val="0095627D"/>
    <w:rsid w:val="009577C8"/>
    <w:rsid w:val="0097331E"/>
    <w:rsid w:val="00973FFB"/>
    <w:rsid w:val="00975D31"/>
    <w:rsid w:val="00977698"/>
    <w:rsid w:val="00992696"/>
    <w:rsid w:val="009A06A7"/>
    <w:rsid w:val="009A0C4E"/>
    <w:rsid w:val="009A7195"/>
    <w:rsid w:val="009A73ED"/>
    <w:rsid w:val="009B7401"/>
    <w:rsid w:val="009C674A"/>
    <w:rsid w:val="009D1E09"/>
    <w:rsid w:val="009E42B8"/>
    <w:rsid w:val="009F3A77"/>
    <w:rsid w:val="00A07032"/>
    <w:rsid w:val="00A13FA5"/>
    <w:rsid w:val="00A14773"/>
    <w:rsid w:val="00A211B3"/>
    <w:rsid w:val="00A21E9C"/>
    <w:rsid w:val="00A303BA"/>
    <w:rsid w:val="00A37753"/>
    <w:rsid w:val="00A43272"/>
    <w:rsid w:val="00A44B0C"/>
    <w:rsid w:val="00A55AFE"/>
    <w:rsid w:val="00A577AC"/>
    <w:rsid w:val="00A613E8"/>
    <w:rsid w:val="00A6141B"/>
    <w:rsid w:val="00A6644C"/>
    <w:rsid w:val="00A67C8D"/>
    <w:rsid w:val="00A707DC"/>
    <w:rsid w:val="00A724D6"/>
    <w:rsid w:val="00A72D43"/>
    <w:rsid w:val="00A736B3"/>
    <w:rsid w:val="00A77BEE"/>
    <w:rsid w:val="00A8369E"/>
    <w:rsid w:val="00A901FF"/>
    <w:rsid w:val="00A90DDF"/>
    <w:rsid w:val="00A94066"/>
    <w:rsid w:val="00AA0046"/>
    <w:rsid w:val="00AA3DBD"/>
    <w:rsid w:val="00AA7597"/>
    <w:rsid w:val="00AB253C"/>
    <w:rsid w:val="00AD4C15"/>
    <w:rsid w:val="00AF0812"/>
    <w:rsid w:val="00AF12AE"/>
    <w:rsid w:val="00AF1CF1"/>
    <w:rsid w:val="00AF2778"/>
    <w:rsid w:val="00AF36A1"/>
    <w:rsid w:val="00B03057"/>
    <w:rsid w:val="00B05779"/>
    <w:rsid w:val="00B1150F"/>
    <w:rsid w:val="00B15961"/>
    <w:rsid w:val="00B2117D"/>
    <w:rsid w:val="00B2629A"/>
    <w:rsid w:val="00B34755"/>
    <w:rsid w:val="00B34DAD"/>
    <w:rsid w:val="00B40DA9"/>
    <w:rsid w:val="00B45C23"/>
    <w:rsid w:val="00B46976"/>
    <w:rsid w:val="00B46CB7"/>
    <w:rsid w:val="00B53EBD"/>
    <w:rsid w:val="00B62869"/>
    <w:rsid w:val="00B63B9F"/>
    <w:rsid w:val="00B75189"/>
    <w:rsid w:val="00B77FC0"/>
    <w:rsid w:val="00B802E0"/>
    <w:rsid w:val="00B85E5B"/>
    <w:rsid w:val="00B92B5F"/>
    <w:rsid w:val="00BA4886"/>
    <w:rsid w:val="00BA6442"/>
    <w:rsid w:val="00BB6385"/>
    <w:rsid w:val="00BC3431"/>
    <w:rsid w:val="00BC6BC8"/>
    <w:rsid w:val="00BC7EB6"/>
    <w:rsid w:val="00BE0D65"/>
    <w:rsid w:val="00BE4002"/>
    <w:rsid w:val="00BF20FA"/>
    <w:rsid w:val="00BF545D"/>
    <w:rsid w:val="00BF5B47"/>
    <w:rsid w:val="00BF7C6C"/>
    <w:rsid w:val="00C01E1D"/>
    <w:rsid w:val="00C023E0"/>
    <w:rsid w:val="00C06F21"/>
    <w:rsid w:val="00C130A2"/>
    <w:rsid w:val="00C2152D"/>
    <w:rsid w:val="00C24EAD"/>
    <w:rsid w:val="00C31761"/>
    <w:rsid w:val="00C37D62"/>
    <w:rsid w:val="00C4517D"/>
    <w:rsid w:val="00C50B56"/>
    <w:rsid w:val="00C5191E"/>
    <w:rsid w:val="00C52C82"/>
    <w:rsid w:val="00C56CB9"/>
    <w:rsid w:val="00C57B53"/>
    <w:rsid w:val="00C57BBE"/>
    <w:rsid w:val="00C65C57"/>
    <w:rsid w:val="00C707B6"/>
    <w:rsid w:val="00C72610"/>
    <w:rsid w:val="00C76EE0"/>
    <w:rsid w:val="00C84A17"/>
    <w:rsid w:val="00CA4B3C"/>
    <w:rsid w:val="00CA5B9B"/>
    <w:rsid w:val="00CB3264"/>
    <w:rsid w:val="00CE20D8"/>
    <w:rsid w:val="00CF0015"/>
    <w:rsid w:val="00CF61B1"/>
    <w:rsid w:val="00D05983"/>
    <w:rsid w:val="00D45624"/>
    <w:rsid w:val="00D500FE"/>
    <w:rsid w:val="00D57C0F"/>
    <w:rsid w:val="00D629B8"/>
    <w:rsid w:val="00D62FF5"/>
    <w:rsid w:val="00D67D44"/>
    <w:rsid w:val="00D7039A"/>
    <w:rsid w:val="00D83DDD"/>
    <w:rsid w:val="00D8668A"/>
    <w:rsid w:val="00D91390"/>
    <w:rsid w:val="00D93F06"/>
    <w:rsid w:val="00D94759"/>
    <w:rsid w:val="00DA4D75"/>
    <w:rsid w:val="00DA78F4"/>
    <w:rsid w:val="00DB0615"/>
    <w:rsid w:val="00DB6F97"/>
    <w:rsid w:val="00DC6155"/>
    <w:rsid w:val="00DD6F9F"/>
    <w:rsid w:val="00DD7AD2"/>
    <w:rsid w:val="00DE2892"/>
    <w:rsid w:val="00DE416C"/>
    <w:rsid w:val="00DE5B00"/>
    <w:rsid w:val="00DE7E69"/>
    <w:rsid w:val="00DF58FB"/>
    <w:rsid w:val="00DF7B3A"/>
    <w:rsid w:val="00E016EA"/>
    <w:rsid w:val="00E05B52"/>
    <w:rsid w:val="00E124B2"/>
    <w:rsid w:val="00E141E4"/>
    <w:rsid w:val="00E15B59"/>
    <w:rsid w:val="00E222C2"/>
    <w:rsid w:val="00E33BE7"/>
    <w:rsid w:val="00E35355"/>
    <w:rsid w:val="00E43CA7"/>
    <w:rsid w:val="00E44397"/>
    <w:rsid w:val="00E50014"/>
    <w:rsid w:val="00E55BEC"/>
    <w:rsid w:val="00E61E72"/>
    <w:rsid w:val="00E65794"/>
    <w:rsid w:val="00E7400C"/>
    <w:rsid w:val="00E82900"/>
    <w:rsid w:val="00E84583"/>
    <w:rsid w:val="00E86344"/>
    <w:rsid w:val="00E97140"/>
    <w:rsid w:val="00EA2596"/>
    <w:rsid w:val="00EA4C52"/>
    <w:rsid w:val="00EA63CC"/>
    <w:rsid w:val="00EB3CE9"/>
    <w:rsid w:val="00EC0DAF"/>
    <w:rsid w:val="00EC6150"/>
    <w:rsid w:val="00EC66FF"/>
    <w:rsid w:val="00EC689B"/>
    <w:rsid w:val="00EC7B5D"/>
    <w:rsid w:val="00ED2BE1"/>
    <w:rsid w:val="00ED37DF"/>
    <w:rsid w:val="00ED4827"/>
    <w:rsid w:val="00EF196B"/>
    <w:rsid w:val="00F027FF"/>
    <w:rsid w:val="00F0309B"/>
    <w:rsid w:val="00F25F2E"/>
    <w:rsid w:val="00F27243"/>
    <w:rsid w:val="00F33309"/>
    <w:rsid w:val="00F3440D"/>
    <w:rsid w:val="00F35351"/>
    <w:rsid w:val="00F35849"/>
    <w:rsid w:val="00F41B08"/>
    <w:rsid w:val="00F61BD2"/>
    <w:rsid w:val="00F735FD"/>
    <w:rsid w:val="00F800CC"/>
    <w:rsid w:val="00FA1D47"/>
    <w:rsid w:val="00FA6BEB"/>
    <w:rsid w:val="00FA719E"/>
    <w:rsid w:val="00FA79E1"/>
    <w:rsid w:val="00FB6790"/>
    <w:rsid w:val="00FB75A0"/>
    <w:rsid w:val="00FD1B34"/>
    <w:rsid w:val="00FD429D"/>
    <w:rsid w:val="00FE3325"/>
    <w:rsid w:val="00FE65B3"/>
    <w:rsid w:val="00FE6E48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21FC18F"/>
  <w15:docId w15:val="{FA1C5CB7-8E3A-4A48-A54B-DD495A6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A2BC3F-0618-48C5-A5CD-E974554D0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C696A-46B6-4B60-AEB4-6467C56A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1301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8964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creator>lukas.hrabec@cezdistribuce.cz;josef.tucek@cezdistribuce.cz</dc:creator>
  <cp:keywords>CEZd_ME_0289</cp:keywords>
  <dc:description>Smlouva o smlouvě budoucí o zřízení věcného břemene - služebnosti</dc:description>
  <cp:lastModifiedBy>Pospíšil Jan</cp:lastModifiedBy>
  <cp:revision>85</cp:revision>
  <cp:lastPrinted>2022-03-08T13:01:00Z</cp:lastPrinted>
  <dcterms:created xsi:type="dcterms:W3CDTF">2022-05-06T10:18:00Z</dcterms:created>
  <dcterms:modified xsi:type="dcterms:W3CDTF">2024-04-29T08:25:00Z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2021-11-03T13:42:22Z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  <property fmtid="{D5CDD505-2E9C-101B-9397-08002B2CF9AE}" pid="19" name="CEZ_MIPLabelName">
    <vt:lpwstr>Public-CEZd</vt:lpwstr>
  </property>
  <property fmtid="{D5CDD505-2E9C-101B-9397-08002B2CF9AE}" pid="20" name="MSIP_Label_11f6a6dc-c396-49f6-96f2-ee55ed22e261_Enabled">
    <vt:lpwstr>true</vt:lpwstr>
  </property>
  <property fmtid="{D5CDD505-2E9C-101B-9397-08002B2CF9AE}" pid="21" name="MSIP_Label_11f6a6dc-c396-49f6-96f2-ee55ed22e261_SetDate">
    <vt:lpwstr>2022-05-02T12:58:52Z</vt:lpwstr>
  </property>
  <property fmtid="{D5CDD505-2E9C-101B-9397-08002B2CF9AE}" pid="22" name="MSIP_Label_11f6a6dc-c396-49f6-96f2-ee55ed22e261_Method">
    <vt:lpwstr>Standard</vt:lpwstr>
  </property>
  <property fmtid="{D5CDD505-2E9C-101B-9397-08002B2CF9AE}" pid="23" name="MSIP_Label_11f6a6dc-c396-49f6-96f2-ee55ed22e261_Name">
    <vt:lpwstr>Interní - bez označení</vt:lpwstr>
  </property>
  <property fmtid="{D5CDD505-2E9C-101B-9397-08002B2CF9AE}" pid="24" name="MSIP_Label_11f6a6dc-c396-49f6-96f2-ee55ed22e261_SiteId">
    <vt:lpwstr>d3f10f6d-4a4d-4cde-acb6-284a54d78b3a</vt:lpwstr>
  </property>
  <property fmtid="{D5CDD505-2E9C-101B-9397-08002B2CF9AE}" pid="25" name="MSIP_Label_11f6a6dc-c396-49f6-96f2-ee55ed22e261_ActionId">
    <vt:lpwstr>ed723fae-e42e-4fbf-9b30-0a2c1c356ef5</vt:lpwstr>
  </property>
  <property fmtid="{D5CDD505-2E9C-101B-9397-08002B2CF9AE}" pid="26" name="MSIP_Label_11f6a6dc-c396-49f6-96f2-ee55ed22e261_ContentBits">
    <vt:lpwstr>0</vt:lpwstr>
  </property>
</Properties>
</file>