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641C" w14:textId="77777777" w:rsidR="00A66E07" w:rsidRDefault="0002795C">
      <w:pPr>
        <w:spacing w:before="38"/>
        <w:ind w:left="115"/>
        <w:jc w:val="both"/>
        <w:rPr>
          <w:b/>
        </w:rPr>
      </w:pPr>
      <w:r>
        <w:rPr>
          <w:b/>
          <w:color w:val="231F20"/>
        </w:rPr>
        <w:t>Vysoká škola chemicko-technologická v Praze</w:t>
      </w:r>
    </w:p>
    <w:p w14:paraId="5087438A" w14:textId="77777777" w:rsidR="00A66E07" w:rsidRDefault="0002795C">
      <w:pPr>
        <w:pStyle w:val="Zkladntext"/>
        <w:spacing w:before="182" w:line="259" w:lineRule="auto"/>
        <w:ind w:left="115" w:right="314"/>
      </w:pPr>
      <w:r>
        <w:rPr>
          <w:color w:val="231F20"/>
        </w:rPr>
        <w:t xml:space="preserve">veřejná vysoká škola podle </w:t>
      </w:r>
      <w:proofErr w:type="spellStart"/>
      <w:r>
        <w:rPr>
          <w:color w:val="231F20"/>
        </w:rPr>
        <w:t>z.č</w:t>
      </w:r>
      <w:proofErr w:type="spellEnd"/>
      <w:r>
        <w:rPr>
          <w:color w:val="231F20"/>
        </w:rPr>
        <w:t>. 111/1998 Sb., o vysokých školách, v platném znění (dále jen „</w:t>
      </w:r>
      <w:proofErr w:type="spellStart"/>
      <w:r>
        <w:rPr>
          <w:color w:val="231F20"/>
        </w:rPr>
        <w:t>ZoVŠ</w:t>
      </w:r>
      <w:proofErr w:type="spellEnd"/>
      <w:r>
        <w:rPr>
          <w:color w:val="231F20"/>
        </w:rPr>
        <w:t>“) se sídlem Technická 1905/5, 166 28 Praha 6</w:t>
      </w:r>
    </w:p>
    <w:p w14:paraId="7036D5E7" w14:textId="77777777" w:rsidR="00A66E07" w:rsidRDefault="0002795C">
      <w:pPr>
        <w:pStyle w:val="Zkladntext"/>
        <w:spacing w:line="259" w:lineRule="auto"/>
        <w:ind w:left="115" w:right="4979"/>
      </w:pPr>
      <w:r>
        <w:rPr>
          <w:color w:val="231F20"/>
        </w:rPr>
        <w:t>Součást: Fakulta technologie ochrany prostředí zastoupená</w:t>
      </w:r>
    </w:p>
    <w:p w14:paraId="02B8F7C8" w14:textId="77777777" w:rsidR="00A66E07" w:rsidRDefault="0002795C">
      <w:pPr>
        <w:pStyle w:val="Zkladntext"/>
        <w:spacing w:before="3"/>
        <w:ind w:left="115"/>
        <w:jc w:val="both"/>
      </w:pPr>
      <w:r>
        <w:rPr>
          <w:color w:val="231F20"/>
        </w:rPr>
        <w:t>rektorem</w:t>
      </w:r>
    </w:p>
    <w:p w14:paraId="0D0666B0" w14:textId="77777777" w:rsidR="00A66E07" w:rsidRDefault="0002795C">
      <w:pPr>
        <w:pStyle w:val="Zkladntext"/>
        <w:spacing w:before="180" w:line="403" w:lineRule="auto"/>
        <w:ind w:left="115" w:right="7515"/>
      </w:pPr>
      <w:r>
        <w:rPr>
          <w:color w:val="231F20"/>
        </w:rPr>
        <w:t>(dále jen "VŠCHT”) a</w:t>
      </w:r>
    </w:p>
    <w:p w14:paraId="499E15CD" w14:textId="77777777" w:rsidR="00A66E07" w:rsidRDefault="0002795C">
      <w:pPr>
        <w:spacing w:line="266" w:lineRule="exact"/>
        <w:ind w:left="115"/>
        <w:jc w:val="both"/>
        <w:rPr>
          <w:b/>
        </w:rPr>
      </w:pPr>
      <w:r>
        <w:rPr>
          <w:b/>
          <w:color w:val="231F20"/>
        </w:rPr>
        <w:t>České vysoké učení techni</w:t>
      </w:r>
      <w:r>
        <w:rPr>
          <w:b/>
          <w:color w:val="231F20"/>
        </w:rPr>
        <w:t>cké v Praze</w:t>
      </w:r>
    </w:p>
    <w:p w14:paraId="50B73C38" w14:textId="77777777" w:rsidR="00A66E07" w:rsidRDefault="0002795C">
      <w:pPr>
        <w:pStyle w:val="Zkladntext"/>
        <w:spacing w:before="182"/>
        <w:ind w:left="115"/>
        <w:jc w:val="both"/>
      </w:pPr>
      <w:r>
        <w:rPr>
          <w:color w:val="231F20"/>
        </w:rPr>
        <w:t xml:space="preserve">veřejná vysoká škola podle </w:t>
      </w:r>
      <w:proofErr w:type="spellStart"/>
      <w:r>
        <w:rPr>
          <w:color w:val="231F20"/>
        </w:rPr>
        <w:t>ZoVŠ</w:t>
      </w:r>
      <w:proofErr w:type="spellEnd"/>
    </w:p>
    <w:p w14:paraId="208E0A56" w14:textId="77777777" w:rsidR="00A66E07" w:rsidRDefault="0002795C">
      <w:pPr>
        <w:pStyle w:val="Zkladntext"/>
        <w:spacing w:before="179"/>
        <w:ind w:left="115"/>
        <w:jc w:val="both"/>
      </w:pPr>
      <w:r>
        <w:rPr>
          <w:color w:val="231F20"/>
        </w:rPr>
        <w:t>se sídlem Jugoslávských partyzánů 1580/3, Praha 6 – Dejvice, 160 00</w:t>
      </w:r>
    </w:p>
    <w:p w14:paraId="042F3E7E" w14:textId="77777777" w:rsidR="00A66E07" w:rsidRDefault="0002795C">
      <w:pPr>
        <w:spacing w:before="21"/>
        <w:ind w:left="115"/>
        <w:jc w:val="both"/>
        <w:rPr>
          <w:b/>
        </w:rPr>
      </w:pPr>
      <w:r>
        <w:rPr>
          <w:b/>
          <w:color w:val="231F20"/>
        </w:rPr>
        <w:t>Fakulta strojní</w:t>
      </w:r>
    </w:p>
    <w:p w14:paraId="237D128F" w14:textId="77777777" w:rsidR="00A66E07" w:rsidRDefault="0002795C">
      <w:pPr>
        <w:pStyle w:val="Zkladntext"/>
        <w:spacing w:before="18" w:line="259" w:lineRule="auto"/>
        <w:ind w:left="115" w:right="5007"/>
      </w:pPr>
      <w:r>
        <w:rPr>
          <w:color w:val="231F20"/>
        </w:rPr>
        <w:t>Kontaktní adresa: Technická 4, Praha 6, 160 00 zastoupená</w:t>
      </w:r>
    </w:p>
    <w:p w14:paraId="103DC6ED" w14:textId="77777777" w:rsidR="00A66E07" w:rsidRDefault="0002795C">
      <w:pPr>
        <w:pStyle w:val="Zkladntext"/>
        <w:ind w:left="115"/>
        <w:jc w:val="both"/>
      </w:pPr>
      <w:r>
        <w:rPr>
          <w:color w:val="231F20"/>
        </w:rPr>
        <w:t>děkanem</w:t>
      </w:r>
    </w:p>
    <w:p w14:paraId="2D0536CF" w14:textId="77777777" w:rsidR="00A66E07" w:rsidRDefault="0002795C">
      <w:pPr>
        <w:pStyle w:val="Zkladntext"/>
        <w:spacing w:before="180"/>
        <w:ind w:left="115"/>
        <w:jc w:val="both"/>
      </w:pPr>
      <w:r>
        <w:rPr>
          <w:color w:val="231F20"/>
        </w:rPr>
        <w:t>(dále jen „FS ČVUT")</w:t>
      </w:r>
    </w:p>
    <w:p w14:paraId="3C146C54" w14:textId="77777777" w:rsidR="00A66E07" w:rsidRDefault="0002795C">
      <w:pPr>
        <w:pStyle w:val="Zkladntext"/>
        <w:spacing w:before="182" w:line="259" w:lineRule="auto"/>
        <w:ind w:left="115" w:right="3218"/>
      </w:pPr>
      <w:r>
        <w:rPr>
          <w:color w:val="231F20"/>
        </w:rPr>
        <w:t>každý jednotlivě dále jen „smluvní strana" nebo „partnerská škola“ oba společně dále jen „smluvní strany" nebo „partnerské školy“</w:t>
      </w:r>
    </w:p>
    <w:p w14:paraId="768CB724" w14:textId="77777777" w:rsidR="00A66E07" w:rsidRDefault="00A66E07">
      <w:pPr>
        <w:pStyle w:val="Zkladntext"/>
      </w:pPr>
    </w:p>
    <w:p w14:paraId="0F5ADE1C" w14:textId="77777777" w:rsidR="00A66E07" w:rsidRDefault="00A66E07">
      <w:pPr>
        <w:pStyle w:val="Zkladntext"/>
        <w:spacing w:before="8"/>
        <w:rPr>
          <w:sz w:val="27"/>
        </w:rPr>
      </w:pPr>
    </w:p>
    <w:p w14:paraId="2C079FBB" w14:textId="77777777" w:rsidR="00A66E07" w:rsidRDefault="0002795C">
      <w:pPr>
        <w:pStyle w:val="Zkladntext"/>
        <w:spacing w:before="1" w:line="259" w:lineRule="auto"/>
        <w:ind w:left="115" w:right="120"/>
        <w:jc w:val="both"/>
      </w:pPr>
      <w:r>
        <w:rPr>
          <w:color w:val="231F20"/>
        </w:rPr>
        <w:t>uzavírají v souladu s § 1746 odst. 2 zákona č. 89/2012 Sb., občanský zákoník, ve znění pozdějších předpisů, a v souladu § 81</w:t>
      </w:r>
      <w:r>
        <w:rPr>
          <w:color w:val="231F20"/>
        </w:rPr>
        <w:t xml:space="preserve"> zákona č. 111/1998 Sb. o vysokých školách a o změně a doplnění dalších zákonů (zákon o vysokých školách) ve  znění pozdějších  předpisů,  nařízením  vlády  č. 274/2016  Sb.  o standardech pro akreditace ve vysokém školství a nařízením vlády č. 275/2016 Sb</w:t>
      </w:r>
      <w:r>
        <w:rPr>
          <w:color w:val="231F20"/>
        </w:rPr>
        <w:t>. o oblastech vzdělávání ve vysokém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školství,</w:t>
      </w:r>
    </w:p>
    <w:p w14:paraId="3B878E51" w14:textId="77777777" w:rsidR="00A66E07" w:rsidRDefault="00A66E07">
      <w:pPr>
        <w:pStyle w:val="Zkladntext"/>
        <w:spacing w:before="6"/>
        <w:rPr>
          <w:sz w:val="29"/>
        </w:rPr>
      </w:pPr>
    </w:p>
    <w:p w14:paraId="5A6B9AE8" w14:textId="77777777" w:rsidR="00A66E07" w:rsidRDefault="0002795C">
      <w:pPr>
        <w:spacing w:line="259" w:lineRule="auto"/>
        <w:ind w:left="451" w:right="454"/>
        <w:jc w:val="center"/>
        <w:rPr>
          <w:b/>
          <w:sz w:val="24"/>
        </w:rPr>
      </w:pPr>
      <w:r>
        <w:rPr>
          <w:b/>
          <w:color w:val="231F20"/>
          <w:sz w:val="24"/>
        </w:rPr>
        <w:t>Smlouvu o vzájemné spolupráci při uskutečňování bakalářských studijních programů Udržitelná mobilita – Energie a materiály</w:t>
      </w:r>
    </w:p>
    <w:p w14:paraId="6D229C2E" w14:textId="77777777" w:rsidR="00A66E07" w:rsidRDefault="0002795C">
      <w:pPr>
        <w:spacing w:line="256" w:lineRule="auto"/>
        <w:ind w:left="2730" w:right="2731"/>
        <w:jc w:val="center"/>
        <w:rPr>
          <w:b/>
          <w:sz w:val="24"/>
        </w:rPr>
      </w:pPr>
      <w:r>
        <w:rPr>
          <w:b/>
          <w:color w:val="231F20"/>
          <w:sz w:val="24"/>
        </w:rPr>
        <w:t>Udržitelná mobilita – Pohony a vozidla (dále jen „smlouva“)</w:t>
      </w:r>
    </w:p>
    <w:p w14:paraId="63CE921C" w14:textId="77777777" w:rsidR="00A66E07" w:rsidRDefault="00A66E07">
      <w:pPr>
        <w:pStyle w:val="Zkladntext"/>
        <w:spacing w:before="8"/>
        <w:rPr>
          <w:b/>
          <w:sz w:val="29"/>
        </w:rPr>
      </w:pPr>
    </w:p>
    <w:p w14:paraId="06C830B0" w14:textId="77777777" w:rsidR="00A66E07" w:rsidRDefault="0002795C">
      <w:pPr>
        <w:pStyle w:val="Nadpis1"/>
        <w:spacing w:before="1"/>
      </w:pPr>
      <w:r>
        <w:rPr>
          <w:color w:val="231F20"/>
        </w:rPr>
        <w:t>Preambule</w:t>
      </w:r>
    </w:p>
    <w:p w14:paraId="490094B9" w14:textId="77777777" w:rsidR="00A66E07" w:rsidRDefault="0002795C">
      <w:pPr>
        <w:pStyle w:val="Zkladntext"/>
        <w:spacing w:before="143" w:line="259" w:lineRule="auto"/>
        <w:ind w:left="115" w:right="114"/>
        <w:jc w:val="both"/>
      </w:pPr>
      <w:r>
        <w:rPr>
          <w:color w:val="231F20"/>
        </w:rPr>
        <w:t>Vývoj v oblasti</w:t>
      </w:r>
      <w:r>
        <w:rPr>
          <w:color w:val="231F20"/>
        </w:rPr>
        <w:t xml:space="preserve"> ochrany životního prostředí vede k zásadním změnám v oborech, které jsou charakteristické velkou spotřebou energie, v současné době pokrytou z neobnovitelných zdrojů. Mezi tyto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patří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doprava,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návrhu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výroby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dopravních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prostředků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pohonných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soustav,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výroby různých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druhů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paliv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energie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obecně.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Snižování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závislosti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neobnovitelných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zdrojích,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snižování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emisí skleníkových plynů a emisí škodlivých látek vedly k postupným změnám v oblasti legislativy upravující činnost v těchto oborech, počínaje povinnými úsporami emisí oxidu uhličitého a konče emisními předpisy upravujícími množství emitovaných polutantů. </w:t>
      </w:r>
      <w:r>
        <w:rPr>
          <w:color w:val="231F20"/>
        </w:rPr>
        <w:t>Současně s vývojem legislativy a změnou pohledu na celou oblast dopravy dochází k dalšímu vývoji jak technologií výroby paliv a transformace energie, tak vlastních dopravních prostředků a systémů. Tuto změnu je třeba zohlednit i ve výuce technických  oborů</w:t>
      </w:r>
      <w:r>
        <w:rPr>
          <w:color w:val="231F20"/>
        </w:rPr>
        <w:t xml:space="preserve">  zaměřených   na  oblast   dopravy.   Současně  se   jeví   jako  nezbytné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aplikovat</w:t>
      </w:r>
    </w:p>
    <w:p w14:paraId="36564D4E" w14:textId="77777777" w:rsidR="00A66E07" w:rsidRDefault="00A66E07">
      <w:pPr>
        <w:spacing w:line="259" w:lineRule="auto"/>
        <w:jc w:val="both"/>
        <w:sectPr w:rsidR="00A66E07">
          <w:footerReference w:type="default" r:id="rId8"/>
          <w:type w:val="continuous"/>
          <w:pgSz w:w="11910" w:h="16840"/>
          <w:pgMar w:top="1380" w:right="1300" w:bottom="1200" w:left="1300" w:header="708" w:footer="1006" w:gutter="0"/>
          <w:pgNumType w:start="1"/>
          <w:cols w:space="708"/>
        </w:sectPr>
      </w:pPr>
    </w:p>
    <w:p w14:paraId="27E089D8" w14:textId="77777777" w:rsidR="00A66E07" w:rsidRDefault="0002795C">
      <w:pPr>
        <w:pStyle w:val="Zkladntext"/>
        <w:spacing w:before="38" w:line="259" w:lineRule="auto"/>
        <w:ind w:left="115" w:right="115"/>
        <w:jc w:val="both"/>
      </w:pPr>
      <w:r>
        <w:rPr>
          <w:color w:val="231F20"/>
        </w:rPr>
        <w:lastRenderedPageBreak/>
        <w:t xml:space="preserve">interdisciplinární přístup ke vzdělávání v dané oblasti, pojímající komplexně výuku v předmětech týkajících se </w:t>
      </w:r>
      <w:r>
        <w:rPr>
          <w:color w:val="231F20"/>
        </w:rPr>
        <w:t xml:space="preserve"> </w:t>
      </w:r>
      <w:r>
        <w:rPr>
          <w:color w:val="231F20"/>
        </w:rPr>
        <w:t>energetiky  a  paliv  a  předmětech  zaměřených  na  konstrukci  dopravních  prostředků a strojírenské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technologie.</w:t>
      </w:r>
    </w:p>
    <w:p w14:paraId="6C14FB82" w14:textId="77777777" w:rsidR="00A66E07" w:rsidRDefault="0002795C">
      <w:pPr>
        <w:pStyle w:val="Zkladntext"/>
        <w:spacing w:before="158" w:line="259" w:lineRule="auto"/>
        <w:ind w:left="115" w:right="114"/>
        <w:jc w:val="both"/>
      </w:pPr>
      <w:r>
        <w:rPr>
          <w:color w:val="231F20"/>
        </w:rPr>
        <w:t>Smluvní strany se dohodly na</w:t>
      </w:r>
      <w:r>
        <w:rPr>
          <w:color w:val="231F20"/>
        </w:rPr>
        <w:t>vrhnout a připravit k akreditaci bakalářský studijní program Udržitelná mobilita,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uskutečňovaný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samostatně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názvem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Energie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materiály, tak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ČVUT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názvem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Pohony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vozidla.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programy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vznikají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synergií obou vysokých škol, mají společnou část studijního plánu a žádný z nich nemůže být vyučován bez přispění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partnerské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školy.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dalším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textu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označovány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„studijní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program“ a je použit společný základ názvu „Udržitelná mobilita“. Studijní program umožní studentům získat znalosti a odbornou kvalifikaci nezbytnou pro zaměstnance v relevantních oborech v nadcházejících letech,  vyznačujících  se  transformací  výroby  e</w:t>
      </w:r>
      <w:r>
        <w:rPr>
          <w:color w:val="231F20"/>
        </w:rPr>
        <w:t>nergie   zejména  se  zaměřením   na   dekarbonizaci a obecnou udržitelnost. Na realizaci budou obě smluvní strany spolupracovat po stránce personální    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materiální.</w:t>
      </w:r>
    </w:p>
    <w:p w14:paraId="7C019479" w14:textId="77777777" w:rsidR="00A66E07" w:rsidRDefault="00A66E07">
      <w:pPr>
        <w:pStyle w:val="Zkladntext"/>
        <w:spacing w:before="6"/>
        <w:rPr>
          <w:sz w:val="29"/>
        </w:rPr>
      </w:pPr>
    </w:p>
    <w:p w14:paraId="63A9D5AC" w14:textId="77777777" w:rsidR="00A66E07" w:rsidRDefault="0002795C">
      <w:pPr>
        <w:pStyle w:val="Nadpis1"/>
        <w:ind w:right="453"/>
      </w:pPr>
      <w:r>
        <w:rPr>
          <w:color w:val="231F20"/>
        </w:rPr>
        <w:t>Článek I</w:t>
      </w:r>
    </w:p>
    <w:p w14:paraId="05772119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92"/>
        </w:tabs>
        <w:spacing w:before="143" w:line="259" w:lineRule="auto"/>
        <w:ind w:right="117" w:firstLine="0"/>
        <w:jc w:val="both"/>
      </w:pPr>
      <w:r>
        <w:rPr>
          <w:color w:val="231F20"/>
        </w:rPr>
        <w:t>Předmětem této smlouvy je úprava vzájemné spolupráce smluvních stran za účelem</w:t>
      </w:r>
      <w:r>
        <w:rPr>
          <w:color w:val="231F20"/>
        </w:rPr>
        <w:t xml:space="preserve"> zajištění podmínek pro uskutečnění bakalářského studijního programu Udržitelná mobilita a naplnění cílů uvedených v Preambuli této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smlouvy.</w:t>
      </w:r>
    </w:p>
    <w:p w14:paraId="463D67FD" w14:textId="77777777" w:rsidR="00A66E07" w:rsidRDefault="00A66E07">
      <w:pPr>
        <w:pStyle w:val="Zkladntext"/>
        <w:spacing w:before="8"/>
        <w:rPr>
          <w:sz w:val="19"/>
        </w:rPr>
      </w:pPr>
    </w:p>
    <w:p w14:paraId="3CCB3FAF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69"/>
        </w:tabs>
        <w:spacing w:line="259" w:lineRule="auto"/>
        <w:ind w:firstLine="0"/>
        <w:jc w:val="both"/>
      </w:pPr>
      <w:r>
        <w:rPr>
          <w:color w:val="231F20"/>
        </w:rPr>
        <w:t>Bakalářský studijní program Udržitelná mobilita je interdisciplinární, zahrnující oblasti vzdělávání Chemie a Strojírenství, technologie a materiály. Dostatečné pokrytí obou oblastí vzdělávání vyžaduje při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uskutečňování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účast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univerzit,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oblastech rozvíjejí vzdělávací a výzkumnou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činnost.</w:t>
      </w:r>
    </w:p>
    <w:p w14:paraId="5C56F031" w14:textId="77777777" w:rsidR="00A66E07" w:rsidRDefault="00A66E07">
      <w:pPr>
        <w:pStyle w:val="Zkladntext"/>
        <w:spacing w:before="8"/>
        <w:rPr>
          <w:sz w:val="19"/>
        </w:rPr>
      </w:pPr>
    </w:p>
    <w:p w14:paraId="0E497CEB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87"/>
        </w:tabs>
        <w:spacing w:line="259" w:lineRule="auto"/>
        <w:ind w:right="118" w:firstLine="0"/>
        <w:jc w:val="both"/>
      </w:pPr>
      <w:r>
        <w:rPr>
          <w:color w:val="231F20"/>
        </w:rPr>
        <w:t>FS ČVUT se zavazuje zajistit za podmínek sjednaných touto smlouvou prostorové a materiální zabezpečení výuky specializovaných předmětů (dále jen „předmět/y") pro st</w:t>
      </w:r>
      <w:r>
        <w:rPr>
          <w:color w:val="231F20"/>
        </w:rPr>
        <w:t>udenty bakalářského studijního programu Udržitelná mobilita – Energie a materiály uskutečňovaného na Fakultě technologie ochrany prostředí Vysoké školy chemicko-technologické 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Praze.</w:t>
      </w:r>
    </w:p>
    <w:p w14:paraId="3449F32D" w14:textId="77777777" w:rsidR="00A66E07" w:rsidRDefault="00A66E07">
      <w:pPr>
        <w:pStyle w:val="Zkladntext"/>
        <w:spacing w:before="8"/>
        <w:rPr>
          <w:sz w:val="19"/>
        </w:rPr>
      </w:pPr>
    </w:p>
    <w:p w14:paraId="1402DAD8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87"/>
        </w:tabs>
        <w:spacing w:line="259" w:lineRule="auto"/>
        <w:ind w:right="117" w:firstLine="0"/>
        <w:jc w:val="both"/>
      </w:pPr>
      <w:r>
        <w:rPr>
          <w:color w:val="231F20"/>
        </w:rPr>
        <w:t>VŠCHT se zavazuje zajistit za obdobných podmínek zabezpečení výuky před</w:t>
      </w:r>
      <w:r>
        <w:rPr>
          <w:color w:val="231F20"/>
        </w:rPr>
        <w:t>mětů pro studenty bakalářského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Pohony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vozidla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uskutečňovaného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Fakultě strojní Českého vysokého učení technického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Praze.</w:t>
      </w:r>
    </w:p>
    <w:p w14:paraId="4C924D9C" w14:textId="77777777" w:rsidR="00A66E07" w:rsidRDefault="00A66E07">
      <w:pPr>
        <w:pStyle w:val="Zkladntext"/>
        <w:spacing w:before="8"/>
        <w:rPr>
          <w:sz w:val="19"/>
        </w:rPr>
      </w:pPr>
    </w:p>
    <w:p w14:paraId="23B83BE8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41"/>
        </w:tabs>
        <w:spacing w:line="259" w:lineRule="auto"/>
        <w:ind w:right="116" w:firstLine="0"/>
        <w:jc w:val="both"/>
      </w:pPr>
      <w:r>
        <w:rPr>
          <w:color w:val="231F20"/>
        </w:rPr>
        <w:t>Studijní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plán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Pohony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vozidla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uveden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příloze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která tvoří nedílnou součást této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smlouvy.</w:t>
      </w:r>
    </w:p>
    <w:p w14:paraId="6DDEEBC6" w14:textId="77777777" w:rsidR="00A66E07" w:rsidRDefault="00A66E07">
      <w:pPr>
        <w:pStyle w:val="Zkladntext"/>
        <w:spacing w:before="8"/>
        <w:rPr>
          <w:sz w:val="19"/>
        </w:rPr>
      </w:pPr>
    </w:p>
    <w:p w14:paraId="1C08097C" w14:textId="77777777" w:rsidR="00A66E07" w:rsidRDefault="0002795C">
      <w:pPr>
        <w:pStyle w:val="Odstavecseseznamem"/>
        <w:numPr>
          <w:ilvl w:val="0"/>
          <w:numId w:val="7"/>
        </w:numPr>
        <w:tabs>
          <w:tab w:val="left" w:pos="360"/>
        </w:tabs>
        <w:spacing w:line="256" w:lineRule="auto"/>
        <w:ind w:right="114" w:firstLine="0"/>
        <w:jc w:val="both"/>
      </w:pPr>
      <w:r>
        <w:rPr>
          <w:color w:val="231F20"/>
        </w:rPr>
        <w:t>Studijní plán studijního programu Udržitelná mobilita – Energie a materiály je uveden v příloze 1, která tvoří nedílnou součást této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smlouvy.</w:t>
      </w:r>
    </w:p>
    <w:p w14:paraId="7B60ABF1" w14:textId="77777777" w:rsidR="00A66E07" w:rsidRDefault="00A66E07">
      <w:pPr>
        <w:spacing w:line="256" w:lineRule="auto"/>
        <w:jc w:val="both"/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46B12AD8" w14:textId="77777777" w:rsidR="00A66E07" w:rsidRDefault="0002795C">
      <w:pPr>
        <w:pStyle w:val="Nadpis1"/>
        <w:spacing w:before="38"/>
      </w:pPr>
      <w:r>
        <w:rPr>
          <w:color w:val="231F20"/>
        </w:rPr>
        <w:lastRenderedPageBreak/>
        <w:t>Článek II</w:t>
      </w:r>
    </w:p>
    <w:p w14:paraId="15C588B2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60"/>
        </w:tabs>
        <w:spacing w:before="143" w:line="259" w:lineRule="auto"/>
        <w:ind w:right="114" w:firstLine="0"/>
        <w:jc w:val="both"/>
      </w:pPr>
      <w:r>
        <w:rPr>
          <w:color w:val="231F20"/>
        </w:rPr>
        <w:t>Partnerské školy zajišťují ve studijním programu druhé partnerské školy maximálně shodný počet kreditů: ČVUT zajišťuje v programu Udržitelná mobilita – Energie a materiály třetinu kreditové zátěže 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tolerancí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+/-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%;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zajišťuje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Pohony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vozidla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třetinu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kreditové zátěže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tolerancí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+/-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%.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Konkrétní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kreditová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zátěž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plánu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příloze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 resp. příloze 2 této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smlouvy.</w:t>
      </w:r>
    </w:p>
    <w:p w14:paraId="5619E18A" w14:textId="77777777" w:rsidR="00A66E07" w:rsidRDefault="00A66E07">
      <w:pPr>
        <w:pStyle w:val="Zkladntext"/>
        <w:spacing w:before="7"/>
        <w:rPr>
          <w:sz w:val="19"/>
        </w:rPr>
      </w:pPr>
    </w:p>
    <w:p w14:paraId="39EE52E9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66"/>
        </w:tabs>
        <w:spacing w:line="259" w:lineRule="auto"/>
        <w:ind w:firstLine="0"/>
        <w:jc w:val="both"/>
      </w:pPr>
      <w:r>
        <w:rPr>
          <w:color w:val="231F20"/>
        </w:rPr>
        <w:t>Partnerské školy budou zajišťovat výuku na své vlastní náklady. Zajišťování výuky podle Článku I, odst. 3 a 4 bude reciproční bez nároku na úhradu nákladů partnerskou školou, a to po dobu 3 akademických let od zahájení prvního akademického roku výuky ve st</w:t>
      </w:r>
      <w:r>
        <w:rPr>
          <w:color w:val="231F20"/>
        </w:rPr>
        <w:t>udijním programu. Před uplynutím této lhůty bude provedeno vyhodnocení úspěšnosti obou studijních programů z pohledu zájmu uchazečů a případně revize způsobu finančního vyrovnání mezi partnerskými školami. První vyhodnocení se předpokládá k datu 31. 10. to</w:t>
      </w:r>
      <w:r>
        <w:rPr>
          <w:color w:val="231F20"/>
        </w:rPr>
        <w:t>ho roku, ve kterém studenti přijatí do studijních programů v prvním roce uskutečňování budou nastupovat do třetího roku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studia.</w:t>
      </w:r>
    </w:p>
    <w:p w14:paraId="06EF7E14" w14:textId="77777777" w:rsidR="00A66E07" w:rsidRDefault="00A66E07">
      <w:pPr>
        <w:pStyle w:val="Zkladntext"/>
        <w:spacing w:before="8"/>
        <w:rPr>
          <w:sz w:val="19"/>
        </w:rPr>
      </w:pPr>
    </w:p>
    <w:p w14:paraId="2CC4790B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43"/>
        </w:tabs>
        <w:ind w:left="342" w:right="0" w:hanging="227"/>
        <w:jc w:val="both"/>
      </w:pPr>
      <w:r>
        <w:rPr>
          <w:color w:val="231F20"/>
        </w:rPr>
        <w:t>Maximální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počet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přijatých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uchazečů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prvního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ročníku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každém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studijním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25.</w:t>
      </w:r>
    </w:p>
    <w:p w14:paraId="0864622F" w14:textId="77777777" w:rsidR="00A66E07" w:rsidRDefault="00A66E07">
      <w:pPr>
        <w:pStyle w:val="Zkladntext"/>
        <w:spacing w:before="5"/>
        <w:rPr>
          <w:sz w:val="21"/>
        </w:rPr>
      </w:pPr>
    </w:p>
    <w:p w14:paraId="0E17479F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57"/>
        </w:tabs>
        <w:spacing w:line="259" w:lineRule="auto"/>
        <w:ind w:right="117" w:firstLine="0"/>
        <w:jc w:val="both"/>
      </w:pPr>
      <w:r>
        <w:rPr>
          <w:color w:val="231F20"/>
        </w:rPr>
        <w:t>Obě smluvní strany pro jednotlivé pře</w:t>
      </w:r>
      <w:r>
        <w:rPr>
          <w:color w:val="231F20"/>
        </w:rPr>
        <w:t xml:space="preserve">dměty zajistí činnost odborných garantů v souladu s </w:t>
      </w:r>
      <w:proofErr w:type="spellStart"/>
      <w:r>
        <w:rPr>
          <w:color w:val="231F20"/>
        </w:rPr>
        <w:t>vyhl</w:t>
      </w:r>
      <w:proofErr w:type="spellEnd"/>
      <w:r>
        <w:rPr>
          <w:color w:val="231F20"/>
        </w:rPr>
        <w:t>. č. 274/2016 Sb., o standardech akreditace ve vysokém školství, v platném znění. Výuka bude probíhat   v prostorách pracovišť té smluvní strany, která předmět poskytuje a podle předpisů té smluvní st</w:t>
      </w:r>
      <w:r>
        <w:rPr>
          <w:color w:val="231F20"/>
        </w:rPr>
        <w:t>rany, která předmět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zajišťuje.</w:t>
      </w:r>
    </w:p>
    <w:p w14:paraId="2E234820" w14:textId="77777777" w:rsidR="00A66E07" w:rsidRDefault="00A66E07">
      <w:pPr>
        <w:pStyle w:val="Zkladntext"/>
        <w:spacing w:before="8"/>
        <w:rPr>
          <w:sz w:val="19"/>
        </w:rPr>
      </w:pPr>
    </w:p>
    <w:p w14:paraId="1A92B14B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47"/>
        </w:tabs>
        <w:spacing w:line="259" w:lineRule="auto"/>
        <w:ind w:right="116" w:firstLine="0"/>
        <w:jc w:val="both"/>
      </w:pPr>
      <w:r>
        <w:rPr>
          <w:color w:val="231F20"/>
        </w:rPr>
        <w:t xml:space="preserve">Výuka bude vedena akademickými pracovníky té smluvní strany, která výuku poskytuje a podílet se na ní mohou i další odborníci, jejichž činnost je k zajištění výuky nezbytná, v souladu s §70, odst. 3 </w:t>
      </w:r>
      <w:proofErr w:type="spellStart"/>
      <w:r>
        <w:rPr>
          <w:color w:val="231F20"/>
        </w:rPr>
        <w:t>ZoVŠ</w:t>
      </w:r>
      <w:proofErr w:type="spellEnd"/>
      <w:r>
        <w:rPr>
          <w:color w:val="231F20"/>
        </w:rPr>
        <w:t>.</w:t>
      </w:r>
    </w:p>
    <w:p w14:paraId="08A85088" w14:textId="77777777" w:rsidR="00A66E07" w:rsidRDefault="00A66E07">
      <w:pPr>
        <w:pStyle w:val="Zkladntext"/>
        <w:spacing w:before="5"/>
        <w:rPr>
          <w:sz w:val="19"/>
        </w:rPr>
      </w:pPr>
    </w:p>
    <w:p w14:paraId="3C26336B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72"/>
        </w:tabs>
        <w:spacing w:line="259" w:lineRule="auto"/>
        <w:ind w:right="114" w:firstLine="0"/>
        <w:jc w:val="both"/>
      </w:pPr>
      <w:r>
        <w:rPr>
          <w:color w:val="231F20"/>
        </w:rPr>
        <w:t>Student studijního</w:t>
      </w:r>
      <w:r>
        <w:rPr>
          <w:color w:val="231F20"/>
        </w:rPr>
        <w:t xml:space="preserve"> programu Udržitelná mobilita – Pohony a vozidla je studentem zapsaným ke studiu na ČVUT. Na VŠCHT bude takový student evidován v systémech VŠCHT tak, aby mu bylo umožněno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úspěšnému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absolvování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stejném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rozsahu jako studentům VŠCHT (zejména přístup do prostor výuky, knihovny, studovny atd.). Student zapsaný do studijního programu Udržitelná mobilita – Pohony a vozidla nebude VŠCHT vykazován do matriky studentů, jak je tato definována v §88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ZoVŠ</w:t>
      </w:r>
      <w:proofErr w:type="spellEnd"/>
      <w:r>
        <w:rPr>
          <w:color w:val="231F20"/>
        </w:rPr>
        <w:t>.</w:t>
      </w:r>
    </w:p>
    <w:p w14:paraId="208F6AB0" w14:textId="77777777" w:rsidR="00A66E07" w:rsidRDefault="00A66E07">
      <w:pPr>
        <w:pStyle w:val="Zkladntext"/>
        <w:spacing w:before="7"/>
        <w:rPr>
          <w:sz w:val="19"/>
        </w:rPr>
      </w:pPr>
    </w:p>
    <w:p w14:paraId="38FC9B1C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55"/>
        </w:tabs>
        <w:spacing w:line="259" w:lineRule="auto"/>
        <w:ind w:right="114" w:firstLine="0"/>
        <w:jc w:val="both"/>
      </w:pPr>
      <w:r>
        <w:rPr>
          <w:color w:val="231F20"/>
        </w:rPr>
        <w:t>Student studijního programu Udržitelná mobilita – Energie a materiály je studentem zapsaným ke studiu na VŠCHT. Na ČVUT bude takový student evidován v systémech ČVUT tak, aby mu bylo umožněno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úspěšnému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absolvování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stejném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 jako studentům ČVUT (zejména přístup do prostor výuky, knihovny, studovny atd.). Student zapsaný do studijního programu Udržitelná mobilita – Energie a materiály nebude ČVUT vykazován do matriky studentů.</w:t>
      </w:r>
    </w:p>
    <w:p w14:paraId="4DD74B5A" w14:textId="77777777" w:rsidR="00A66E07" w:rsidRDefault="00A66E07">
      <w:pPr>
        <w:pStyle w:val="Zkladntext"/>
        <w:spacing w:before="5"/>
        <w:rPr>
          <w:sz w:val="19"/>
        </w:rPr>
      </w:pPr>
    </w:p>
    <w:p w14:paraId="57728ECA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67"/>
        </w:tabs>
        <w:spacing w:line="259" w:lineRule="auto"/>
        <w:ind w:right="118" w:firstLine="0"/>
        <w:jc w:val="both"/>
      </w:pPr>
      <w:r>
        <w:rPr>
          <w:color w:val="231F20"/>
        </w:rPr>
        <w:t>Kreditová kontrola studující</w:t>
      </w:r>
      <w:r>
        <w:rPr>
          <w:color w:val="231F20"/>
        </w:rPr>
        <w:t>ch je plně v gesci partnerské školy, na které jsou studenti zapsáni ke studiu.</w:t>
      </w:r>
    </w:p>
    <w:p w14:paraId="60DCC614" w14:textId="77777777" w:rsidR="00A66E07" w:rsidRDefault="00A66E07">
      <w:pPr>
        <w:pStyle w:val="Zkladntext"/>
        <w:spacing w:before="7"/>
        <w:rPr>
          <w:sz w:val="19"/>
        </w:rPr>
      </w:pPr>
    </w:p>
    <w:p w14:paraId="10A7E049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338"/>
        </w:tabs>
        <w:spacing w:before="1" w:line="259" w:lineRule="auto"/>
        <w:ind w:firstLine="0"/>
        <w:jc w:val="both"/>
      </w:pPr>
      <w:r>
        <w:rPr>
          <w:color w:val="231F20"/>
        </w:rPr>
        <w:t>Podmínky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jednotlivých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(například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klasifikace,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počty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opravných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termínů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apod.)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jsou řízeny Studijním a zkušebním řádem té partnerské školy, která daný předmět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garantuje.</w:t>
      </w:r>
    </w:p>
    <w:p w14:paraId="1353FD08" w14:textId="77777777" w:rsidR="00A66E07" w:rsidRDefault="00A66E07">
      <w:pPr>
        <w:pStyle w:val="Zkladntext"/>
        <w:spacing w:before="5"/>
        <w:rPr>
          <w:sz w:val="19"/>
        </w:rPr>
      </w:pPr>
    </w:p>
    <w:p w14:paraId="181ECB57" w14:textId="77777777" w:rsidR="00A66E07" w:rsidRDefault="0002795C">
      <w:pPr>
        <w:pStyle w:val="Odstavecseseznamem"/>
        <w:numPr>
          <w:ilvl w:val="0"/>
          <w:numId w:val="6"/>
        </w:numPr>
        <w:tabs>
          <w:tab w:val="left" w:pos="462"/>
        </w:tabs>
        <w:spacing w:before="1" w:line="259" w:lineRule="auto"/>
        <w:ind w:right="117" w:firstLine="0"/>
        <w:jc w:val="both"/>
      </w:pPr>
      <w:r>
        <w:rPr>
          <w:color w:val="231F20"/>
        </w:rPr>
        <w:t>Studenti se mohou přihlásit na volitelné předměty vypsané partnerskou školou pouze po dohodě s garantem příslušného předmětu. Za takovou výuku nebude požadována fin</w:t>
      </w:r>
      <w:r>
        <w:rPr>
          <w:color w:val="231F20"/>
        </w:rPr>
        <w:t>anční náhrada partnerských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škol,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nebude-li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jinak.</w:t>
      </w:r>
    </w:p>
    <w:p w14:paraId="706B7B41" w14:textId="77777777" w:rsidR="00A66E07" w:rsidRDefault="00A66E07">
      <w:pPr>
        <w:spacing w:line="259" w:lineRule="auto"/>
        <w:jc w:val="both"/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666464B9" w14:textId="77777777" w:rsidR="00A66E07" w:rsidRDefault="0002795C">
      <w:pPr>
        <w:pStyle w:val="Nadpis1"/>
        <w:spacing w:before="38"/>
        <w:ind w:right="451"/>
      </w:pPr>
      <w:r>
        <w:rPr>
          <w:color w:val="231F20"/>
        </w:rPr>
        <w:lastRenderedPageBreak/>
        <w:t>Článek III</w:t>
      </w:r>
    </w:p>
    <w:p w14:paraId="3478EDA4" w14:textId="77777777" w:rsidR="00A66E07" w:rsidRDefault="00A66E07">
      <w:pPr>
        <w:pStyle w:val="Zkladntext"/>
        <w:spacing w:before="7"/>
        <w:rPr>
          <w:sz w:val="21"/>
        </w:rPr>
      </w:pPr>
    </w:p>
    <w:p w14:paraId="1E417DA7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68"/>
        </w:tabs>
        <w:spacing w:line="259" w:lineRule="auto"/>
        <w:ind w:right="113" w:firstLine="0"/>
        <w:jc w:val="both"/>
      </w:pPr>
      <w:r>
        <w:rPr>
          <w:color w:val="231F20"/>
        </w:rPr>
        <w:t>Přijímací řízení do studijního programu probíhají za podmínek stanovených tou smluvní stranou, která přijímací řízení uskutečňuje a vyhlašuje pro příslušný st</w:t>
      </w:r>
      <w:r>
        <w:rPr>
          <w:color w:val="231F20"/>
        </w:rPr>
        <w:t xml:space="preserve">udijní program. Obě partnerské školy se budou snažit o co největší sladění dalších podmínek přijímacího řízení (§49 </w:t>
      </w:r>
      <w:proofErr w:type="spellStart"/>
      <w:r>
        <w:rPr>
          <w:color w:val="231F20"/>
        </w:rPr>
        <w:t>ZoVŠ</w:t>
      </w:r>
      <w:proofErr w:type="spellEnd"/>
      <w:r>
        <w:rPr>
          <w:color w:val="231F20"/>
        </w:rPr>
        <w:t>). Pro zamezení pochybnostem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stanoví,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podmínkou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platná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zdravotní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způsobilost. Zdravotní způsobil</w:t>
      </w:r>
      <w:r>
        <w:rPr>
          <w:color w:val="231F20"/>
        </w:rPr>
        <w:t>ost potvrzuje zpravidla praktický lékař a nesmí být starší než 4 měsíce před ukončením sběru přihlášek ke studiu. V případě zdravotní způsobilosti potvrzené lékařem v zahraničí je požadován úřední překlad do českého nebo anglického jazyka. FS ČVUT bere tut</w:t>
      </w:r>
      <w:r>
        <w:rPr>
          <w:color w:val="231F20"/>
        </w:rPr>
        <w:t>o skutečnost na vědomí s tím, že tuto podmínku zohlední v podmínkách přijímacího řízení pro uchazeče studijního programu uskutečňovaného na FS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ČVUT.</w:t>
      </w:r>
    </w:p>
    <w:p w14:paraId="517E37AC" w14:textId="77777777" w:rsidR="00A66E07" w:rsidRDefault="00A66E07">
      <w:pPr>
        <w:pStyle w:val="Zkladntext"/>
        <w:spacing w:before="7"/>
        <w:rPr>
          <w:sz w:val="19"/>
        </w:rPr>
      </w:pPr>
    </w:p>
    <w:p w14:paraId="722AB0AD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38"/>
        </w:tabs>
        <w:spacing w:before="1" w:line="259" w:lineRule="auto"/>
        <w:ind w:right="117" w:firstLine="0"/>
        <w:jc w:val="both"/>
      </w:pPr>
      <w:r>
        <w:rPr>
          <w:color w:val="231F20"/>
        </w:rPr>
        <w:t>Státní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závěrečné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zkoušky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probíhají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zkušebního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řádu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kam byl student přijat 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studiu.</w:t>
      </w:r>
    </w:p>
    <w:p w14:paraId="6AC8CBF7" w14:textId="77777777" w:rsidR="00A66E07" w:rsidRDefault="00A66E07">
      <w:pPr>
        <w:pStyle w:val="Zkladntext"/>
        <w:spacing w:before="6"/>
        <w:rPr>
          <w:sz w:val="19"/>
        </w:rPr>
      </w:pPr>
    </w:p>
    <w:p w14:paraId="3445AAF5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72"/>
        </w:tabs>
        <w:spacing w:line="259" w:lineRule="auto"/>
        <w:ind w:right="122" w:firstLine="0"/>
        <w:jc w:val="both"/>
      </w:pPr>
      <w:r>
        <w:rPr>
          <w:color w:val="231F20"/>
        </w:rPr>
        <w:t>V komisi pro státní závěrečné zkoušky bude vždy jmenován minimálně jeden člen spolupracující strany pro ten okruh vzdělávání, který tato smluvní strana svou výukou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pokrývá.</w:t>
      </w:r>
    </w:p>
    <w:p w14:paraId="6FBC45F4" w14:textId="77777777" w:rsidR="00A66E07" w:rsidRDefault="00A66E07">
      <w:pPr>
        <w:pStyle w:val="Zkladntext"/>
        <w:spacing w:before="7"/>
        <w:rPr>
          <w:sz w:val="19"/>
        </w:rPr>
      </w:pPr>
    </w:p>
    <w:p w14:paraId="24D49063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65"/>
        </w:tabs>
        <w:spacing w:before="1" w:line="259" w:lineRule="auto"/>
        <w:ind w:right="117" w:firstLine="0"/>
        <w:jc w:val="both"/>
      </w:pPr>
      <w:r>
        <w:rPr>
          <w:color w:val="231F20"/>
        </w:rPr>
        <w:t>Za součást výuky se považuje i ověřování studij</w:t>
      </w:r>
      <w:r>
        <w:rPr>
          <w:color w:val="231F20"/>
        </w:rPr>
        <w:t>ních výsledků studentů v daném předmětu, který probíhá způsobem stanoveným v čl. II, odst. 9) této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smlouvy.</w:t>
      </w:r>
    </w:p>
    <w:p w14:paraId="09B3EB6D" w14:textId="77777777" w:rsidR="00A66E07" w:rsidRDefault="00A66E07">
      <w:pPr>
        <w:pStyle w:val="Zkladntext"/>
        <w:spacing w:before="5"/>
        <w:rPr>
          <w:sz w:val="19"/>
        </w:rPr>
      </w:pPr>
    </w:p>
    <w:p w14:paraId="565B76AF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50"/>
        </w:tabs>
        <w:spacing w:line="259" w:lineRule="auto"/>
        <w:ind w:right="118" w:firstLine="0"/>
        <w:jc w:val="both"/>
      </w:pPr>
      <w:r>
        <w:rPr>
          <w:color w:val="231F20"/>
        </w:rPr>
        <w:t>Začátek a konec akademického roku VŠCHT pro účely realizace této smlouvy je stanoven rektorem VŠCHT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výnosu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akademického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dostupném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úřední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VŠCHT.</w:t>
      </w:r>
    </w:p>
    <w:p w14:paraId="0DE4F95C" w14:textId="77777777" w:rsidR="00A66E07" w:rsidRDefault="00A66E07">
      <w:pPr>
        <w:pStyle w:val="Zkladntext"/>
        <w:spacing w:before="7"/>
        <w:rPr>
          <w:sz w:val="19"/>
        </w:rPr>
      </w:pPr>
    </w:p>
    <w:p w14:paraId="243EF379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63"/>
        </w:tabs>
        <w:spacing w:line="259" w:lineRule="auto"/>
        <w:ind w:firstLine="0"/>
        <w:jc w:val="both"/>
      </w:pPr>
      <w:r>
        <w:rPr>
          <w:color w:val="231F20"/>
        </w:rPr>
        <w:t>Začátek a konec akademického roku ČVUT je stanoven rektorem ČVUT a uveřejněn na webových stránkách ČVUT v sekci O studiu, Legislativa týkající se studia na adrese https://</w:t>
      </w:r>
      <w:hyperlink r:id="rId9">
        <w:r>
          <w:rPr>
            <w:color w:val="231F20"/>
          </w:rPr>
          <w:t>www.cvut.cz/legislativa-tykajici-se-studia.</w:t>
        </w:r>
      </w:hyperlink>
    </w:p>
    <w:p w14:paraId="1E0F3383" w14:textId="77777777" w:rsidR="00A66E07" w:rsidRDefault="00A66E07">
      <w:pPr>
        <w:pStyle w:val="Zkladntext"/>
        <w:spacing w:before="5"/>
        <w:rPr>
          <w:sz w:val="19"/>
        </w:rPr>
      </w:pPr>
    </w:p>
    <w:p w14:paraId="4837F82A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62"/>
        </w:tabs>
        <w:spacing w:line="259" w:lineRule="auto"/>
        <w:ind w:right="114" w:firstLine="0"/>
        <w:jc w:val="both"/>
      </w:pPr>
      <w:r>
        <w:rPr>
          <w:color w:val="231F20"/>
        </w:rPr>
        <w:t>Každá smluvní strana zajistí splnění podmínek pro vstup studentů partnerské školy do laboratoří, zejména školení BOZP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PO.</w:t>
      </w:r>
    </w:p>
    <w:p w14:paraId="2638395A" w14:textId="77777777" w:rsidR="00A66E07" w:rsidRDefault="00A66E07">
      <w:pPr>
        <w:pStyle w:val="Zkladntext"/>
        <w:spacing w:before="7"/>
        <w:rPr>
          <w:sz w:val="19"/>
        </w:rPr>
      </w:pPr>
    </w:p>
    <w:p w14:paraId="55FD0038" w14:textId="77777777" w:rsidR="00A66E07" w:rsidRDefault="0002795C">
      <w:pPr>
        <w:pStyle w:val="Odstavecseseznamem"/>
        <w:numPr>
          <w:ilvl w:val="0"/>
          <w:numId w:val="5"/>
        </w:numPr>
        <w:tabs>
          <w:tab w:val="left" w:pos="346"/>
        </w:tabs>
        <w:spacing w:line="259" w:lineRule="auto"/>
        <w:ind w:right="114" w:firstLine="0"/>
        <w:jc w:val="both"/>
      </w:pPr>
      <w:r>
        <w:rPr>
          <w:color w:val="231F20"/>
        </w:rPr>
        <w:t>Smluvní strany prohlašují, že uzavřely pojistnou smlouvu se sjednaným pojištěním odpovědnosti za škody vzniklé mimo jiné studentům při teoretické a praktické výuce nebo v přímé souvislosti s nimi, včetně škod způsobených škole a třetím osobám při školských</w:t>
      </w:r>
      <w:r>
        <w:rPr>
          <w:color w:val="231F20"/>
        </w:rPr>
        <w:t xml:space="preserve"> aktivitách a praxích u jiného subjektu. Přičemž takovým jiným subjektem je pro účely této smlouvy taktéž partnerská škola poskytující vzdělání v předmětech studentovi, který je zapsán ke studiu na druhé partnerské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škole.</w:t>
      </w:r>
    </w:p>
    <w:p w14:paraId="65FE4BF8" w14:textId="77777777" w:rsidR="00A66E07" w:rsidRDefault="00A66E07">
      <w:pPr>
        <w:pStyle w:val="Zkladntext"/>
        <w:spacing w:before="5"/>
        <w:rPr>
          <w:sz w:val="29"/>
        </w:rPr>
      </w:pPr>
    </w:p>
    <w:p w14:paraId="67B54AF3" w14:textId="77777777" w:rsidR="00A66E07" w:rsidRDefault="0002795C">
      <w:pPr>
        <w:pStyle w:val="Nadpis1"/>
        <w:ind w:left="447"/>
      </w:pPr>
      <w:r>
        <w:rPr>
          <w:color w:val="231F20"/>
        </w:rPr>
        <w:t>Článek IV</w:t>
      </w:r>
    </w:p>
    <w:p w14:paraId="31092EA9" w14:textId="6752BC87" w:rsidR="00A66E07" w:rsidRDefault="0002795C">
      <w:pPr>
        <w:pStyle w:val="Odstavecseseznamem"/>
        <w:numPr>
          <w:ilvl w:val="0"/>
          <w:numId w:val="4"/>
        </w:numPr>
        <w:tabs>
          <w:tab w:val="left" w:pos="345"/>
        </w:tabs>
        <w:spacing w:before="140"/>
        <w:ind w:right="0" w:firstLine="0"/>
        <w:jc w:val="both"/>
      </w:pPr>
      <w:r>
        <w:rPr>
          <w:color w:val="231F20"/>
        </w:rPr>
        <w:t>Odborným garantem výuky</w:t>
      </w:r>
      <w:r>
        <w:rPr>
          <w:color w:val="231F20"/>
        </w:rPr>
        <w:t xml:space="preserve"> za FS ČVUT je </w:t>
      </w:r>
      <w:proofErr w:type="spellStart"/>
      <w:r w:rsidR="003C5625">
        <w:rPr>
          <w:color w:val="231F20"/>
        </w:rPr>
        <w:t>xxxxx</w:t>
      </w:r>
      <w:proofErr w:type="spellEnd"/>
      <w:r>
        <w:rPr>
          <w:color w:val="231F20"/>
        </w:rPr>
        <w:t>.</w:t>
      </w:r>
    </w:p>
    <w:p w14:paraId="484FCFD4" w14:textId="77777777" w:rsidR="00A66E07" w:rsidRDefault="00A66E07">
      <w:pPr>
        <w:pStyle w:val="Zkladntext"/>
        <w:spacing w:before="4"/>
        <w:rPr>
          <w:sz w:val="21"/>
        </w:rPr>
      </w:pPr>
    </w:p>
    <w:p w14:paraId="38E4C7F7" w14:textId="17E01719" w:rsidR="00A66E07" w:rsidRDefault="0002795C">
      <w:pPr>
        <w:pStyle w:val="Odstavecseseznamem"/>
        <w:numPr>
          <w:ilvl w:val="0"/>
          <w:numId w:val="4"/>
        </w:numPr>
        <w:tabs>
          <w:tab w:val="left" w:pos="345"/>
        </w:tabs>
        <w:ind w:left="344" w:right="0"/>
        <w:jc w:val="both"/>
      </w:pPr>
      <w:r>
        <w:rPr>
          <w:color w:val="231F20"/>
        </w:rPr>
        <w:t>Odborným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garantem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FTOP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proofErr w:type="spellStart"/>
      <w:r w:rsidR="003C5625">
        <w:rPr>
          <w:color w:val="231F20"/>
        </w:rPr>
        <w:t>xxxxx</w:t>
      </w:r>
      <w:proofErr w:type="spellEnd"/>
      <w:r>
        <w:rPr>
          <w:color w:val="231F20"/>
        </w:rPr>
        <w:t>.</w:t>
      </w:r>
    </w:p>
    <w:p w14:paraId="3BD8214D" w14:textId="77777777" w:rsidR="00A66E07" w:rsidRDefault="00A66E07">
      <w:pPr>
        <w:pStyle w:val="Zkladntext"/>
        <w:spacing w:before="5"/>
        <w:rPr>
          <w:sz w:val="21"/>
        </w:rPr>
      </w:pPr>
    </w:p>
    <w:p w14:paraId="6D826741" w14:textId="77777777" w:rsidR="00A66E07" w:rsidRDefault="0002795C">
      <w:pPr>
        <w:pStyle w:val="Odstavecseseznamem"/>
        <w:numPr>
          <w:ilvl w:val="0"/>
          <w:numId w:val="4"/>
        </w:numPr>
        <w:tabs>
          <w:tab w:val="left" w:pos="345"/>
        </w:tabs>
        <w:ind w:left="344" w:right="0"/>
        <w:jc w:val="both"/>
      </w:pPr>
      <w:r>
        <w:rPr>
          <w:color w:val="231F20"/>
        </w:rPr>
        <w:t>Odborní garanti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zejména:</w:t>
      </w:r>
    </w:p>
    <w:p w14:paraId="3EC0121D" w14:textId="77777777" w:rsidR="00A66E07" w:rsidRDefault="00A66E07">
      <w:pPr>
        <w:pStyle w:val="Zkladntext"/>
        <w:spacing w:before="5"/>
        <w:rPr>
          <w:sz w:val="21"/>
        </w:rPr>
      </w:pPr>
    </w:p>
    <w:p w14:paraId="6983B2C8" w14:textId="77777777" w:rsidR="00A66E07" w:rsidRDefault="0002795C">
      <w:pPr>
        <w:pStyle w:val="Odstavecseseznamem"/>
        <w:numPr>
          <w:ilvl w:val="1"/>
          <w:numId w:val="4"/>
        </w:numPr>
        <w:tabs>
          <w:tab w:val="left" w:pos="836"/>
        </w:tabs>
        <w:spacing w:line="259" w:lineRule="auto"/>
        <w:jc w:val="both"/>
      </w:pPr>
      <w:r>
        <w:rPr>
          <w:color w:val="231F20"/>
        </w:rPr>
        <w:t>připravují podmínky přijímacího řízení dle čl. III odst. 1 této smlouvy tak, aby dohoda byla učiněna do konce měsíce října roku předcházejícího akademickému roku, pro který se má konat přijímací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řízení.</w:t>
      </w:r>
    </w:p>
    <w:p w14:paraId="7C6E9119" w14:textId="77777777" w:rsidR="00A66E07" w:rsidRDefault="00A66E07">
      <w:pPr>
        <w:spacing w:line="259" w:lineRule="auto"/>
        <w:jc w:val="both"/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38C1623F" w14:textId="77777777" w:rsidR="00A66E07" w:rsidRDefault="0002795C">
      <w:pPr>
        <w:pStyle w:val="Odstavecseseznamem"/>
        <w:numPr>
          <w:ilvl w:val="1"/>
          <w:numId w:val="4"/>
        </w:numPr>
        <w:tabs>
          <w:tab w:val="left" w:pos="836"/>
        </w:tabs>
        <w:spacing w:before="38" w:line="259" w:lineRule="auto"/>
        <w:jc w:val="both"/>
      </w:pPr>
      <w:r>
        <w:rPr>
          <w:color w:val="231F20"/>
        </w:rPr>
        <w:lastRenderedPageBreak/>
        <w:t>Nastaví termíny pro předávání nutný</w:t>
      </w:r>
      <w:r>
        <w:rPr>
          <w:color w:val="231F20"/>
        </w:rPr>
        <w:t>ch informací pro zajištění výuky partnerskou školou (například seznam studentů, výpis absolvovaných předmětů jednotlivých studentů vč. jejich hodnocení, 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další).</w:t>
      </w:r>
    </w:p>
    <w:p w14:paraId="6DE2CF98" w14:textId="77777777" w:rsidR="00A66E07" w:rsidRDefault="0002795C">
      <w:pPr>
        <w:pStyle w:val="Odstavecseseznamem"/>
        <w:numPr>
          <w:ilvl w:val="1"/>
          <w:numId w:val="4"/>
        </w:numPr>
        <w:tabs>
          <w:tab w:val="left" w:pos="836"/>
        </w:tabs>
        <w:spacing w:line="256" w:lineRule="auto"/>
        <w:ind w:right="116"/>
        <w:jc w:val="both"/>
      </w:pPr>
      <w:r>
        <w:rPr>
          <w:color w:val="231F20"/>
        </w:rPr>
        <w:t>Sdělují informace o zapsaných studentech v rozsahu daném Účelem zpracování osobních údajů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tudium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Udržitelná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mobilita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„Účel“).</w:t>
      </w:r>
    </w:p>
    <w:p w14:paraId="3142E9B7" w14:textId="77777777" w:rsidR="00A66E07" w:rsidRDefault="0002795C">
      <w:pPr>
        <w:pStyle w:val="Odstavecseseznamem"/>
        <w:numPr>
          <w:ilvl w:val="1"/>
          <w:numId w:val="4"/>
        </w:numPr>
        <w:tabs>
          <w:tab w:val="left" w:pos="836"/>
        </w:tabs>
        <w:spacing w:before="3" w:line="259" w:lineRule="auto"/>
        <w:ind w:right="113"/>
        <w:jc w:val="both"/>
      </w:pPr>
      <w:r>
        <w:rPr>
          <w:color w:val="231F20"/>
        </w:rPr>
        <w:t>Oznamují vzájemně změny ve studijním programu. Realizace závažných změn, které mohou ovlivnit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partnerské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školy,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oběma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partnerskými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školami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schválena.</w:t>
      </w:r>
    </w:p>
    <w:p w14:paraId="6F0CCFBE" w14:textId="77777777" w:rsidR="00A66E07" w:rsidRDefault="00A66E07">
      <w:pPr>
        <w:pStyle w:val="Zkladntext"/>
        <w:spacing w:before="8"/>
        <w:rPr>
          <w:sz w:val="19"/>
        </w:rPr>
      </w:pPr>
    </w:p>
    <w:p w14:paraId="598AAA0D" w14:textId="77777777" w:rsidR="00A66E07" w:rsidRDefault="0002795C">
      <w:pPr>
        <w:pStyle w:val="Odstavecseseznamem"/>
        <w:numPr>
          <w:ilvl w:val="0"/>
          <w:numId w:val="4"/>
        </w:numPr>
        <w:tabs>
          <w:tab w:val="left" w:pos="339"/>
        </w:tabs>
        <w:spacing w:line="259" w:lineRule="auto"/>
        <w:ind w:right="117" w:firstLine="0"/>
        <w:jc w:val="both"/>
      </w:pPr>
      <w:r>
        <w:rPr>
          <w:color w:val="231F20"/>
        </w:rPr>
        <w:t>Změna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garanta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řízena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legislativou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partnerské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školy,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program uskutečňuje.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Oznámení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garanta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druhé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straně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vyžaduje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účinky nastávají okamžikem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doručení.</w:t>
      </w:r>
    </w:p>
    <w:p w14:paraId="37AAA2A5" w14:textId="77777777" w:rsidR="00A66E07" w:rsidRDefault="00A66E07">
      <w:pPr>
        <w:pStyle w:val="Zkladntext"/>
        <w:spacing w:before="8"/>
        <w:rPr>
          <w:sz w:val="19"/>
        </w:rPr>
      </w:pPr>
    </w:p>
    <w:p w14:paraId="282E5954" w14:textId="77777777" w:rsidR="00A66E07" w:rsidRDefault="0002795C">
      <w:pPr>
        <w:pStyle w:val="Odstavecseseznamem"/>
        <w:numPr>
          <w:ilvl w:val="0"/>
          <w:numId w:val="4"/>
        </w:numPr>
        <w:tabs>
          <w:tab w:val="left" w:pos="336"/>
        </w:tabs>
        <w:ind w:left="335" w:right="0" w:hanging="220"/>
        <w:jc w:val="both"/>
      </w:pPr>
      <w:r>
        <w:rPr>
          <w:color w:val="231F20"/>
        </w:rPr>
        <w:t>Pro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akademický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sdělí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vzájemně,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písemně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prostřednictvím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garantů:</w:t>
      </w:r>
    </w:p>
    <w:p w14:paraId="1525A6A3" w14:textId="77777777" w:rsidR="00A66E07" w:rsidRDefault="00A66E07">
      <w:pPr>
        <w:pStyle w:val="Zkladntext"/>
        <w:spacing w:before="5"/>
        <w:rPr>
          <w:sz w:val="21"/>
        </w:rPr>
      </w:pPr>
    </w:p>
    <w:p w14:paraId="60767AC1" w14:textId="77777777" w:rsidR="00A66E07" w:rsidRDefault="0002795C" w:rsidP="00F46EC4">
      <w:pPr>
        <w:pStyle w:val="Odstavecseseznamem"/>
        <w:numPr>
          <w:ilvl w:val="1"/>
          <w:numId w:val="4"/>
        </w:numPr>
        <w:tabs>
          <w:tab w:val="left" w:pos="822"/>
        </w:tabs>
        <w:spacing w:line="256" w:lineRule="auto"/>
        <w:ind w:left="830" w:hanging="228"/>
        <w:jc w:val="both"/>
      </w:pPr>
      <w:r>
        <w:rPr>
          <w:color w:val="231F20"/>
        </w:rPr>
        <w:t>předběžný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počet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studentů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zapsaných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akademickém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nezbytný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výuky dle této smlouvy, a to nejpozději do 31. 8. předchozího akademického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roku,</w:t>
      </w:r>
    </w:p>
    <w:p w14:paraId="3C501927" w14:textId="77777777" w:rsidR="00A66E07" w:rsidRDefault="0002795C" w:rsidP="00F46EC4">
      <w:pPr>
        <w:pStyle w:val="Odstavecseseznamem"/>
        <w:numPr>
          <w:ilvl w:val="1"/>
          <w:numId w:val="4"/>
        </w:numPr>
        <w:tabs>
          <w:tab w:val="left" w:pos="875"/>
        </w:tabs>
        <w:spacing w:before="2" w:line="259" w:lineRule="auto"/>
        <w:ind w:left="830" w:right="116" w:hanging="228"/>
        <w:jc w:val="both"/>
      </w:pPr>
      <w:r>
        <w:rPr>
          <w:color w:val="231F20"/>
        </w:rPr>
        <w:t>jmenný seznam zapsaných st</w:t>
      </w:r>
      <w:r>
        <w:rPr>
          <w:color w:val="231F20"/>
        </w:rPr>
        <w:t>udentů v jednotlivých ročnících včetně dalších údajů daných Účelem, a to nejpozději do začátku akademického roku partnerské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univerzity.</w:t>
      </w:r>
    </w:p>
    <w:p w14:paraId="67E1BB3E" w14:textId="77777777" w:rsidR="00A66E07" w:rsidRDefault="00A66E07" w:rsidP="00F46EC4">
      <w:pPr>
        <w:pStyle w:val="Zkladntext"/>
        <w:spacing w:before="7"/>
        <w:jc w:val="both"/>
        <w:rPr>
          <w:sz w:val="19"/>
        </w:rPr>
      </w:pPr>
    </w:p>
    <w:p w14:paraId="59D91DB4" w14:textId="77777777" w:rsidR="00A66E07" w:rsidRDefault="0002795C">
      <w:pPr>
        <w:pStyle w:val="Odstavecseseznamem"/>
        <w:numPr>
          <w:ilvl w:val="0"/>
          <w:numId w:val="4"/>
        </w:numPr>
        <w:tabs>
          <w:tab w:val="left" w:pos="374"/>
        </w:tabs>
        <w:spacing w:line="259" w:lineRule="auto"/>
        <w:ind w:right="118" w:firstLine="0"/>
        <w:jc w:val="both"/>
      </w:pPr>
      <w:r>
        <w:rPr>
          <w:color w:val="231F20"/>
        </w:rPr>
        <w:t>Každá partnerská škola zašle výpis absolvovaných předmětů vč. hodnocení studentů partnerské školy do 7 kalendářních dnů</w:t>
      </w:r>
      <w:r>
        <w:rPr>
          <w:color w:val="231F20"/>
        </w:rPr>
        <w:t xml:space="preserve"> po skončení zkouškového období daného semestru, přičemž výjimkou je poslední semestr studia (termíny nastaví garanti programu dle aktuálního harmonogramu daného akademického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roku).</w:t>
      </w:r>
    </w:p>
    <w:p w14:paraId="7955569B" w14:textId="77777777" w:rsidR="00A66E07" w:rsidRDefault="00A66E07">
      <w:pPr>
        <w:pStyle w:val="Zkladntext"/>
        <w:spacing w:before="5"/>
        <w:rPr>
          <w:sz w:val="29"/>
        </w:rPr>
      </w:pPr>
    </w:p>
    <w:p w14:paraId="59E87ECE" w14:textId="77777777" w:rsidR="00A66E07" w:rsidRDefault="0002795C">
      <w:pPr>
        <w:pStyle w:val="Nadpis1"/>
        <w:ind w:right="453"/>
      </w:pPr>
      <w:r>
        <w:rPr>
          <w:color w:val="231F20"/>
        </w:rPr>
        <w:t>Článek V</w:t>
      </w:r>
    </w:p>
    <w:p w14:paraId="47558079" w14:textId="77777777" w:rsidR="00A66E07" w:rsidRDefault="0002795C">
      <w:pPr>
        <w:pStyle w:val="Odstavecseseznamem"/>
        <w:numPr>
          <w:ilvl w:val="0"/>
          <w:numId w:val="3"/>
        </w:numPr>
        <w:tabs>
          <w:tab w:val="left" w:pos="348"/>
        </w:tabs>
        <w:spacing w:before="142" w:line="256" w:lineRule="auto"/>
        <w:ind w:right="121" w:firstLine="0"/>
        <w:jc w:val="both"/>
      </w:pPr>
      <w:r>
        <w:rPr>
          <w:color w:val="231F20"/>
        </w:rPr>
        <w:t>Smluvní strany se zavazují zajistit plnění definovaná touto smlouvou bez ohledu na skutečnost, zda 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jimi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uskutečňovaném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studijním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přijati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studenti.</w:t>
      </w:r>
    </w:p>
    <w:p w14:paraId="362E816B" w14:textId="77777777" w:rsidR="00A66E07" w:rsidRDefault="00A66E07">
      <w:pPr>
        <w:pStyle w:val="Zkladntext"/>
        <w:spacing w:before="10"/>
        <w:rPr>
          <w:sz w:val="19"/>
        </w:rPr>
      </w:pPr>
    </w:p>
    <w:p w14:paraId="3127A915" w14:textId="77777777" w:rsidR="00A66E07" w:rsidRDefault="0002795C">
      <w:pPr>
        <w:pStyle w:val="Odstavecseseznamem"/>
        <w:numPr>
          <w:ilvl w:val="0"/>
          <w:numId w:val="3"/>
        </w:numPr>
        <w:tabs>
          <w:tab w:val="left" w:pos="396"/>
        </w:tabs>
        <w:spacing w:line="259" w:lineRule="auto"/>
        <w:ind w:right="121" w:firstLine="0"/>
        <w:jc w:val="both"/>
      </w:pPr>
      <w:r>
        <w:rPr>
          <w:color w:val="231F20"/>
        </w:rPr>
        <w:t>Studenti mohou po předběžné domluvě bezúplatně využívat laboratorní zázemí a info</w:t>
      </w:r>
      <w:r>
        <w:rPr>
          <w:color w:val="231F20"/>
        </w:rPr>
        <w:t>rmační systémy druhé smluvní strany, pokud splní nezbytné podmínky, jako je školení v oblasti BOZP 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PO.</w:t>
      </w:r>
    </w:p>
    <w:p w14:paraId="598E61D8" w14:textId="77777777" w:rsidR="00A66E07" w:rsidRDefault="00A66E07">
      <w:pPr>
        <w:pStyle w:val="Zkladntext"/>
        <w:spacing w:before="5"/>
        <w:rPr>
          <w:sz w:val="29"/>
        </w:rPr>
      </w:pPr>
    </w:p>
    <w:p w14:paraId="464C85CB" w14:textId="77777777" w:rsidR="00A66E07" w:rsidRDefault="0002795C">
      <w:pPr>
        <w:pStyle w:val="Nadpis1"/>
        <w:ind w:left="450"/>
      </w:pPr>
      <w:r>
        <w:rPr>
          <w:color w:val="231F20"/>
        </w:rPr>
        <w:t>Článek VI</w:t>
      </w:r>
    </w:p>
    <w:p w14:paraId="00B58CEC" w14:textId="77777777" w:rsidR="00A66E07" w:rsidRDefault="0002795C">
      <w:pPr>
        <w:pStyle w:val="Odstavecseseznamem"/>
        <w:numPr>
          <w:ilvl w:val="0"/>
          <w:numId w:val="2"/>
        </w:numPr>
        <w:tabs>
          <w:tab w:val="left" w:pos="362"/>
        </w:tabs>
        <w:spacing w:before="140" w:line="259" w:lineRule="auto"/>
        <w:ind w:right="116" w:firstLine="0"/>
        <w:jc w:val="both"/>
      </w:pPr>
      <w:r>
        <w:rPr>
          <w:color w:val="231F20"/>
        </w:rPr>
        <w:t>Smluvní strany ujednávají, že tato smlouva nabude účinnosti dnem nabytí účinnosti rozhodnutí o udělení akreditace pro uskutečňování studijní</w:t>
      </w:r>
      <w:r>
        <w:rPr>
          <w:color w:val="231F20"/>
        </w:rPr>
        <w:t>ho programu té partnerské škole, u které rozhodnutí o udělení akreditace nabyde účinnosti později. O doručení rozhodnutí o udělení akreditace studijnímu programu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povinny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vzájemně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neprodleně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informovat.</w:t>
      </w:r>
    </w:p>
    <w:p w14:paraId="4FEBFAD9" w14:textId="77777777" w:rsidR="00A66E07" w:rsidRDefault="00A66E07">
      <w:pPr>
        <w:pStyle w:val="Zkladntext"/>
        <w:spacing w:before="5"/>
        <w:rPr>
          <w:sz w:val="19"/>
        </w:rPr>
      </w:pPr>
    </w:p>
    <w:p w14:paraId="2B032AC1" w14:textId="77777777" w:rsidR="00A66E07" w:rsidRDefault="0002795C">
      <w:pPr>
        <w:pStyle w:val="Odstavecseseznamem"/>
        <w:numPr>
          <w:ilvl w:val="0"/>
          <w:numId w:val="2"/>
        </w:numPr>
        <w:tabs>
          <w:tab w:val="left" w:pos="345"/>
        </w:tabs>
        <w:spacing w:line="259" w:lineRule="auto"/>
        <w:ind w:right="114" w:firstLine="0"/>
        <w:jc w:val="both"/>
      </w:pPr>
      <w:r>
        <w:rPr>
          <w:color w:val="231F20"/>
        </w:rPr>
        <w:t>Smlouva se uzavírá na dobu</w:t>
      </w:r>
      <w:r>
        <w:rPr>
          <w:color w:val="231F20"/>
        </w:rPr>
        <w:t xml:space="preserve"> platnosti akreditace studijních programů; pokud by se stalo, že studijní programy budou mít různou délku platnosti akreditace, řídí se délka platnosti smlouvy studijním programem s kratší dobou platnosti akreditace. Smluvní strany jsou povinny se vzájemně</w:t>
      </w:r>
      <w:r>
        <w:rPr>
          <w:color w:val="231F20"/>
        </w:rPr>
        <w:t xml:space="preserve"> informovat o skutečnostech rozhodných pro plnění smlouvy, zejména takových, které mohou ovlivnit platnost akreditace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průběh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programu.</w:t>
      </w:r>
    </w:p>
    <w:p w14:paraId="338BFDD7" w14:textId="77777777" w:rsidR="00A66E07" w:rsidRDefault="00A66E07">
      <w:pPr>
        <w:pStyle w:val="Zkladntext"/>
        <w:spacing w:before="7"/>
        <w:rPr>
          <w:sz w:val="19"/>
        </w:rPr>
      </w:pPr>
    </w:p>
    <w:p w14:paraId="1C95DEC6" w14:textId="77777777" w:rsidR="00A66E07" w:rsidRDefault="0002795C">
      <w:pPr>
        <w:pStyle w:val="Odstavecseseznamem"/>
        <w:numPr>
          <w:ilvl w:val="0"/>
          <w:numId w:val="2"/>
        </w:numPr>
        <w:tabs>
          <w:tab w:val="left" w:pos="399"/>
        </w:tabs>
        <w:spacing w:line="259" w:lineRule="auto"/>
        <w:ind w:firstLine="0"/>
        <w:jc w:val="both"/>
      </w:pPr>
      <w:r>
        <w:rPr>
          <w:color w:val="231F20"/>
        </w:rPr>
        <w:t xml:space="preserve">Smluvní strany konstatují, že tato smlouva a také všechny její dodatky podléhají povinnému uveřejnění v registru smluv dle zákona č. 340/2015 Sb., o zvláštních podmínkách účinnosti některých smluv, uveřejňování smluv a o registraci smluv (zákon o registru </w:t>
      </w:r>
      <w:r>
        <w:rPr>
          <w:color w:val="231F20"/>
        </w:rPr>
        <w:t>smluv), ve znění pozdějších předpisů. Smluvní strany se dohodly, že smlouvu uveřejní bezprostředně po jejím uzavření VŠCHT a o této skutečnosti druhou smluvní stranu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vyrozumí.</w:t>
      </w:r>
    </w:p>
    <w:p w14:paraId="3C901837" w14:textId="77777777" w:rsidR="00A66E07" w:rsidRDefault="00A66E07">
      <w:pPr>
        <w:spacing w:line="259" w:lineRule="auto"/>
        <w:jc w:val="both"/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7EFDB7FD" w14:textId="77777777" w:rsidR="00A66E07" w:rsidRDefault="0002795C">
      <w:pPr>
        <w:pStyle w:val="Odstavecseseznamem"/>
        <w:numPr>
          <w:ilvl w:val="0"/>
          <w:numId w:val="2"/>
        </w:numPr>
        <w:tabs>
          <w:tab w:val="left" w:pos="337"/>
        </w:tabs>
        <w:spacing w:before="38" w:line="259" w:lineRule="auto"/>
        <w:ind w:right="119" w:firstLine="0"/>
        <w:jc w:val="both"/>
      </w:pPr>
      <w:r>
        <w:rPr>
          <w:color w:val="231F20"/>
        </w:rPr>
        <w:lastRenderedPageBreak/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dohodly,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smlouva,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popř.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její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dodatky,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uveřejněna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celek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vyloučením informací umístěných mezi značky *_* z důvodu ochrany osobních údajů, nebude-li sjednáno v konkrétním případě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jinak.</w:t>
      </w:r>
    </w:p>
    <w:p w14:paraId="66886616" w14:textId="77777777" w:rsidR="00A66E07" w:rsidRDefault="00A66E07">
      <w:pPr>
        <w:pStyle w:val="Zkladntext"/>
        <w:spacing w:before="7"/>
        <w:rPr>
          <w:sz w:val="19"/>
        </w:rPr>
      </w:pPr>
    </w:p>
    <w:p w14:paraId="19C13987" w14:textId="77777777" w:rsidR="00A66E07" w:rsidRDefault="0002795C">
      <w:pPr>
        <w:pStyle w:val="Odstavecseseznamem"/>
        <w:numPr>
          <w:ilvl w:val="0"/>
          <w:numId w:val="2"/>
        </w:numPr>
        <w:tabs>
          <w:tab w:val="left" w:pos="362"/>
        </w:tabs>
        <w:spacing w:before="1" w:line="259" w:lineRule="auto"/>
        <w:ind w:right="119" w:firstLine="0"/>
        <w:jc w:val="both"/>
      </w:pPr>
      <w:r>
        <w:rPr>
          <w:color w:val="231F20"/>
        </w:rPr>
        <w:t>Každá ze smluvních stran je povinna se zdržet jakékoliv činnosti, která by mohla znemožni</w:t>
      </w:r>
      <w:r>
        <w:rPr>
          <w:color w:val="231F20"/>
        </w:rPr>
        <w:t>t nebo ztížit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dosažení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účelu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každá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povinna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zdržet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jakéhokoliv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jednání, které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mohlo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rozporu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zájmy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druhé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vzniku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sporů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řešeny přednostně vzájemnou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dohodou.</w:t>
      </w:r>
    </w:p>
    <w:p w14:paraId="24C8BA39" w14:textId="77777777" w:rsidR="00A66E07" w:rsidRDefault="00A66E07">
      <w:pPr>
        <w:pStyle w:val="Zkladntext"/>
        <w:spacing w:before="6"/>
        <w:rPr>
          <w:sz w:val="29"/>
        </w:rPr>
      </w:pPr>
    </w:p>
    <w:p w14:paraId="439CEFCD" w14:textId="77777777" w:rsidR="00A66E07" w:rsidRDefault="0002795C">
      <w:pPr>
        <w:pStyle w:val="Nadpis1"/>
      </w:pPr>
      <w:r>
        <w:rPr>
          <w:color w:val="231F20"/>
        </w:rPr>
        <w:t>Článek VII</w:t>
      </w:r>
    </w:p>
    <w:p w14:paraId="76A8762B" w14:textId="77777777" w:rsidR="00A66E07" w:rsidRDefault="0002795C">
      <w:pPr>
        <w:pStyle w:val="Zkladntext"/>
        <w:spacing w:before="141" w:line="259" w:lineRule="auto"/>
        <w:ind w:left="115" w:right="115"/>
        <w:jc w:val="both"/>
      </w:pPr>
      <w:r>
        <w:rPr>
          <w:color w:val="231F20"/>
        </w:rPr>
        <w:t>1) Smluvní strany se dohodly, že pro doručování sdělení a oznámení, která činí v souvislosti s touto smlouvou, mohou použít též informačního systému datových schránek, přičemž se pro tyto účely nepovažují je</w:t>
      </w:r>
      <w:r>
        <w:rPr>
          <w:color w:val="231F20"/>
        </w:rPr>
        <w:t>jich datové schránky za datové schránky orgánu veřejné moci. Pro tyto účely se smluvní strany dohodly, že pro snazší orientaci smluvních stran a z důvodu snížení rizika možného prodlení s doručením příslušné fakultě, bude v předmětu doručované datové zpráv</w:t>
      </w:r>
      <w:r>
        <w:rPr>
          <w:color w:val="231F20"/>
        </w:rPr>
        <w:t>y vždy též uvedeno označení fakulty,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skutečným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adresátem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zprávy,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alespoň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zkratkou,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ČVUT,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FTOP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VŠCHT.</w:t>
      </w:r>
    </w:p>
    <w:p w14:paraId="37CA42A3" w14:textId="77777777" w:rsidR="00A66E07" w:rsidRDefault="00A66E07">
      <w:pPr>
        <w:pStyle w:val="Zkladntext"/>
        <w:spacing w:before="8"/>
        <w:rPr>
          <w:sz w:val="19"/>
        </w:rPr>
      </w:pPr>
    </w:p>
    <w:p w14:paraId="656B3A29" w14:textId="77777777" w:rsidR="00A66E07" w:rsidRDefault="0002795C">
      <w:pPr>
        <w:pStyle w:val="Odstavecseseznamem"/>
        <w:numPr>
          <w:ilvl w:val="0"/>
          <w:numId w:val="1"/>
        </w:numPr>
        <w:tabs>
          <w:tab w:val="left" w:pos="341"/>
        </w:tabs>
        <w:spacing w:line="259" w:lineRule="auto"/>
        <w:ind w:right="117" w:hanging="1"/>
        <w:jc w:val="both"/>
      </w:pPr>
      <w:r>
        <w:rPr>
          <w:color w:val="231F20"/>
        </w:rPr>
        <w:t>Tato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uzavřena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elektronické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podobě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připojením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kvalifikovaných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elektronických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podpisů obou smluvních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stran.</w:t>
      </w:r>
    </w:p>
    <w:p w14:paraId="5DA313A7" w14:textId="77777777" w:rsidR="00A66E07" w:rsidRDefault="00A66E07">
      <w:pPr>
        <w:pStyle w:val="Zkladntext"/>
        <w:spacing w:before="5"/>
        <w:rPr>
          <w:sz w:val="19"/>
        </w:rPr>
      </w:pPr>
    </w:p>
    <w:p w14:paraId="5435E8ED" w14:textId="77777777" w:rsidR="00A66E07" w:rsidRDefault="0002795C">
      <w:pPr>
        <w:pStyle w:val="Odstavecseseznamem"/>
        <w:numPr>
          <w:ilvl w:val="0"/>
          <w:numId w:val="1"/>
        </w:numPr>
        <w:tabs>
          <w:tab w:val="left" w:pos="382"/>
        </w:tabs>
        <w:spacing w:line="259" w:lineRule="auto"/>
        <w:ind w:left="115" w:firstLine="1"/>
        <w:jc w:val="both"/>
      </w:pPr>
      <w:r>
        <w:rPr>
          <w:color w:val="231F20"/>
        </w:rPr>
        <w:t>Tuto smlouvu lze měnit pouze číslovanými písemnými dodatky podepsaným oběma smluvními stranami.</w:t>
      </w:r>
    </w:p>
    <w:p w14:paraId="33359E38" w14:textId="77777777" w:rsidR="00A66E07" w:rsidRDefault="00A66E07">
      <w:pPr>
        <w:pStyle w:val="Zkladntext"/>
        <w:spacing w:before="7"/>
        <w:rPr>
          <w:sz w:val="19"/>
        </w:rPr>
      </w:pPr>
    </w:p>
    <w:p w14:paraId="2B03A72E" w14:textId="77777777" w:rsidR="00A66E07" w:rsidRDefault="0002795C">
      <w:pPr>
        <w:pStyle w:val="Odstavecseseznamem"/>
        <w:numPr>
          <w:ilvl w:val="0"/>
          <w:numId w:val="1"/>
        </w:numPr>
        <w:tabs>
          <w:tab w:val="left" w:pos="369"/>
        </w:tabs>
        <w:spacing w:before="1" w:line="259" w:lineRule="auto"/>
        <w:ind w:left="115" w:right="122" w:firstLine="0"/>
        <w:jc w:val="both"/>
      </w:pPr>
      <w:r>
        <w:rPr>
          <w:color w:val="231F20"/>
        </w:rPr>
        <w:t>Smluvní strany tímto prohlašuji, že se řádně seznámily s celým obsahem této smlouvy a že tuto smlouvu uzavřely svobodně, nikoliv v tísni ani za jinak nevýhodných podmínek, což stvrzují svými podpisy.</w:t>
      </w:r>
    </w:p>
    <w:p w14:paraId="46316B93" w14:textId="77777777" w:rsidR="00A66E07" w:rsidRDefault="00A66E07">
      <w:pPr>
        <w:pStyle w:val="Zkladntext"/>
        <w:rPr>
          <w:sz w:val="20"/>
        </w:rPr>
      </w:pPr>
    </w:p>
    <w:p w14:paraId="70F8B466" w14:textId="77777777" w:rsidR="00A66E07" w:rsidRDefault="00A66E07">
      <w:pPr>
        <w:pStyle w:val="Zkladntext"/>
        <w:rPr>
          <w:sz w:val="20"/>
        </w:rPr>
      </w:pPr>
    </w:p>
    <w:p w14:paraId="102DB0A2" w14:textId="77777777" w:rsidR="00A66E07" w:rsidRDefault="00A66E07">
      <w:pPr>
        <w:rPr>
          <w:sz w:val="20"/>
        </w:rPr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43DDE8D4" w14:textId="77777777" w:rsidR="00A66E07" w:rsidRDefault="0002795C">
      <w:pPr>
        <w:pStyle w:val="Zkladntext"/>
        <w:spacing w:before="197" w:line="266" w:lineRule="exact"/>
        <w:ind w:left="223" w:right="-20"/>
      </w:pPr>
      <w:r>
        <w:rPr>
          <w:color w:val="231F20"/>
        </w:rPr>
        <w:t xml:space="preserve">Vysoká škola chemicko-technologická </w:t>
      </w:r>
      <w:r>
        <w:rPr>
          <w:color w:val="231F20"/>
        </w:rPr>
        <w:t>v Praze V Praze dne</w:t>
      </w:r>
    </w:p>
    <w:p w14:paraId="3339ECC6" w14:textId="77777777" w:rsidR="00A66E07" w:rsidRDefault="00A66E07">
      <w:pPr>
        <w:pStyle w:val="Zkladntext"/>
      </w:pPr>
    </w:p>
    <w:p w14:paraId="503D4703" w14:textId="77777777" w:rsidR="00A66E07" w:rsidRDefault="00A66E07">
      <w:pPr>
        <w:pStyle w:val="Zkladntext"/>
      </w:pPr>
    </w:p>
    <w:p w14:paraId="59DA2B2F" w14:textId="77777777" w:rsidR="00A66E07" w:rsidRDefault="00A66E07">
      <w:pPr>
        <w:pStyle w:val="Zkladntext"/>
      </w:pPr>
    </w:p>
    <w:p w14:paraId="21B795E6" w14:textId="77777777" w:rsidR="00A66E07" w:rsidRDefault="00A66E07">
      <w:pPr>
        <w:pStyle w:val="Zkladntext"/>
        <w:spacing w:before="1"/>
        <w:rPr>
          <w:sz w:val="30"/>
        </w:rPr>
      </w:pPr>
    </w:p>
    <w:p w14:paraId="1AFE5AA5" w14:textId="77777777" w:rsidR="00A66E07" w:rsidRDefault="0002795C">
      <w:pPr>
        <w:pStyle w:val="Zkladntext"/>
        <w:spacing w:before="1"/>
        <w:ind w:left="115"/>
      </w:pPr>
      <w:r>
        <w:rPr>
          <w:color w:val="231F20"/>
        </w:rPr>
        <w:t>…………………………………………………………………..</w:t>
      </w:r>
    </w:p>
    <w:p w14:paraId="2AE8275C" w14:textId="77777777" w:rsidR="00A66E07" w:rsidRDefault="0002795C">
      <w:pPr>
        <w:pStyle w:val="Zkladntext"/>
        <w:spacing w:before="197" w:line="266" w:lineRule="exact"/>
        <w:ind w:left="115" w:right="1219"/>
      </w:pPr>
      <w:r>
        <w:br w:type="column"/>
      </w:r>
      <w:r>
        <w:rPr>
          <w:color w:val="231F20"/>
        </w:rPr>
        <w:t>České vysoké učení technické v Praze V Praze dne</w:t>
      </w:r>
    </w:p>
    <w:p w14:paraId="273ACFD6" w14:textId="77777777" w:rsidR="00A66E07" w:rsidRDefault="00A66E07">
      <w:pPr>
        <w:pStyle w:val="Zkladntext"/>
      </w:pPr>
    </w:p>
    <w:p w14:paraId="16440F4C" w14:textId="77777777" w:rsidR="00A66E07" w:rsidRDefault="00A66E07">
      <w:pPr>
        <w:pStyle w:val="Zkladntext"/>
      </w:pPr>
    </w:p>
    <w:p w14:paraId="4C0BA62F" w14:textId="77777777" w:rsidR="00A66E07" w:rsidRDefault="00A66E07">
      <w:pPr>
        <w:pStyle w:val="Zkladntext"/>
      </w:pPr>
    </w:p>
    <w:p w14:paraId="75F32F2A" w14:textId="77777777" w:rsidR="00A66E07" w:rsidRDefault="00A66E07">
      <w:pPr>
        <w:pStyle w:val="Zkladntext"/>
        <w:spacing w:before="1"/>
        <w:rPr>
          <w:sz w:val="30"/>
        </w:rPr>
      </w:pPr>
    </w:p>
    <w:p w14:paraId="0D655326" w14:textId="77777777" w:rsidR="00A66E07" w:rsidRDefault="0002795C">
      <w:pPr>
        <w:pStyle w:val="Zkladntext"/>
        <w:spacing w:before="1"/>
        <w:ind w:left="119"/>
      </w:pPr>
      <w:r>
        <w:rPr>
          <w:color w:val="231F20"/>
        </w:rPr>
        <w:t>…………………………………………………………………</w:t>
      </w:r>
    </w:p>
    <w:p w14:paraId="03339A12" w14:textId="77777777" w:rsidR="00A66E07" w:rsidRDefault="00A66E07">
      <w:pPr>
        <w:sectPr w:rsidR="00A66E07">
          <w:type w:val="continuous"/>
          <w:pgSz w:w="11910" w:h="16840"/>
          <w:pgMar w:top="1380" w:right="1300" w:bottom="1200" w:left="1300" w:header="708" w:footer="708" w:gutter="0"/>
          <w:cols w:num="2" w:space="708" w:equalWidth="0">
            <w:col w:w="4267" w:space="371"/>
            <w:col w:w="4672"/>
          </w:cols>
        </w:sectPr>
      </w:pPr>
    </w:p>
    <w:p w14:paraId="6DAA6008" w14:textId="5EFB6C00" w:rsidR="00A66E07" w:rsidRDefault="0053461E" w:rsidP="0053461E">
      <w:pPr>
        <w:pStyle w:val="Zkladntext"/>
        <w:ind w:left="4111" w:right="1048" w:hanging="4111"/>
      </w:pPr>
      <w:r>
        <w:rPr>
          <w:color w:val="231F20"/>
        </w:rPr>
        <w:t xml:space="preserve">                                  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                                             </w:t>
      </w:r>
      <w:r w:rsidR="0002795C">
        <w:rPr>
          <w:color w:val="231F20"/>
        </w:rPr>
        <w:tab/>
      </w:r>
      <w:r>
        <w:rPr>
          <w:color w:val="231F20"/>
        </w:rPr>
        <w:t xml:space="preserve">                         </w:t>
      </w:r>
      <w:proofErr w:type="spellStart"/>
      <w:r>
        <w:rPr>
          <w:color w:val="231F20"/>
        </w:rPr>
        <w:t>xxxxxx</w:t>
      </w:r>
      <w:proofErr w:type="spellEnd"/>
      <w:r w:rsidR="0002795C">
        <w:rPr>
          <w:color w:val="231F20"/>
        </w:rPr>
        <w:t xml:space="preserve"> </w:t>
      </w:r>
    </w:p>
    <w:p w14:paraId="3C32F54A" w14:textId="0BBD0DBE" w:rsidR="00A66E07" w:rsidRDefault="0053461E">
      <w:pPr>
        <w:pStyle w:val="Zkladntext"/>
      </w:pPr>
      <w:r>
        <w:rPr>
          <w:color w:val="231F20"/>
        </w:rPr>
        <w:t xml:space="preserve">                                   </w:t>
      </w:r>
      <w:r>
        <w:rPr>
          <w:color w:val="231F20"/>
        </w:rPr>
        <w:t>rektor</w:t>
      </w:r>
      <w:r>
        <w:rPr>
          <w:color w:val="231F20"/>
        </w:rPr>
        <w:t xml:space="preserve">                                                                                 </w:t>
      </w:r>
      <w:r>
        <w:rPr>
          <w:color w:val="231F20"/>
        </w:rPr>
        <w:t>děkan</w:t>
      </w:r>
      <w:r>
        <w:rPr>
          <w:color w:val="231F20"/>
        </w:rPr>
        <w:t xml:space="preserve">      </w:t>
      </w:r>
    </w:p>
    <w:p w14:paraId="09F8F552" w14:textId="77777777" w:rsidR="00A66E07" w:rsidRDefault="00A66E07">
      <w:pPr>
        <w:pStyle w:val="Zkladntext"/>
      </w:pPr>
    </w:p>
    <w:p w14:paraId="2EE811AC" w14:textId="77777777" w:rsidR="00A66E07" w:rsidRDefault="00A66E07">
      <w:pPr>
        <w:pStyle w:val="Zkladntext"/>
      </w:pPr>
    </w:p>
    <w:p w14:paraId="17FAC6E2" w14:textId="77777777" w:rsidR="00A66E07" w:rsidRDefault="0002795C">
      <w:pPr>
        <w:pStyle w:val="Zkladntext"/>
        <w:ind w:left="4791"/>
      </w:pPr>
      <w:r>
        <w:rPr>
          <w:color w:val="231F20"/>
        </w:rPr>
        <w:t>S uzavřením této smlouvy souhlasím</w:t>
      </w:r>
    </w:p>
    <w:p w14:paraId="0AAC85F3" w14:textId="77777777" w:rsidR="00A66E07" w:rsidRDefault="00A66E07">
      <w:pPr>
        <w:pStyle w:val="Zkladntext"/>
      </w:pPr>
    </w:p>
    <w:p w14:paraId="179B7773" w14:textId="77777777" w:rsidR="00A66E07" w:rsidRDefault="00A66E07">
      <w:pPr>
        <w:pStyle w:val="Zkladntext"/>
      </w:pPr>
    </w:p>
    <w:p w14:paraId="424224C9" w14:textId="77777777" w:rsidR="00A66E07" w:rsidRDefault="00A66E07">
      <w:pPr>
        <w:pStyle w:val="Zkladntext"/>
      </w:pPr>
    </w:p>
    <w:p w14:paraId="7E89FAB9" w14:textId="77777777" w:rsidR="00A66E07" w:rsidRDefault="00A66E07">
      <w:pPr>
        <w:pStyle w:val="Zkladntext"/>
        <w:spacing w:before="10"/>
        <w:rPr>
          <w:sz w:val="21"/>
        </w:rPr>
      </w:pPr>
    </w:p>
    <w:p w14:paraId="78238B6B" w14:textId="77777777" w:rsidR="0053461E" w:rsidRDefault="0002795C">
      <w:pPr>
        <w:pStyle w:val="Zkladntext"/>
        <w:ind w:left="5325" w:right="590" w:hanging="534"/>
        <w:rPr>
          <w:color w:val="231F20"/>
        </w:rPr>
      </w:pPr>
      <w:r>
        <w:rPr>
          <w:color w:val="231F20"/>
        </w:rPr>
        <w:t xml:space="preserve">………………………………………………………………….. </w:t>
      </w:r>
      <w:r w:rsidR="0053461E">
        <w:rPr>
          <w:color w:val="231F20"/>
        </w:rPr>
        <w:t xml:space="preserve">  </w:t>
      </w:r>
    </w:p>
    <w:p w14:paraId="0E6484E5" w14:textId="135DBB49" w:rsidR="00A66E07" w:rsidRDefault="0053461E">
      <w:pPr>
        <w:pStyle w:val="Zkladntext"/>
        <w:ind w:left="5325" w:right="590" w:hanging="534"/>
      </w:pPr>
      <w:r>
        <w:rPr>
          <w:color w:val="231F20"/>
        </w:rPr>
        <w:t xml:space="preserve">                                   </w:t>
      </w:r>
      <w:proofErr w:type="spellStart"/>
      <w:r>
        <w:rPr>
          <w:color w:val="231F20"/>
        </w:rPr>
        <w:t>xxxxx</w:t>
      </w:r>
      <w:proofErr w:type="spellEnd"/>
    </w:p>
    <w:p w14:paraId="414AF811" w14:textId="77777777" w:rsidR="00A66E07" w:rsidRDefault="0002795C">
      <w:pPr>
        <w:pStyle w:val="Zkladntext"/>
        <w:ind w:right="2223"/>
        <w:jc w:val="right"/>
      </w:pPr>
      <w:r>
        <w:rPr>
          <w:color w:val="231F20"/>
        </w:rPr>
        <w:t>rektor</w:t>
      </w:r>
    </w:p>
    <w:p w14:paraId="741B8AD3" w14:textId="77777777" w:rsidR="00A66E07" w:rsidRDefault="00A66E07">
      <w:pPr>
        <w:jc w:val="right"/>
        <w:sectPr w:rsidR="00A66E07">
          <w:type w:val="continuous"/>
          <w:pgSz w:w="11910" w:h="16840"/>
          <w:pgMar w:top="1380" w:right="1300" w:bottom="1200" w:left="1300" w:header="708" w:footer="708" w:gutter="0"/>
          <w:cols w:space="708"/>
        </w:sectPr>
      </w:pPr>
    </w:p>
    <w:p w14:paraId="5FA9BB02" w14:textId="77777777" w:rsidR="00A66E07" w:rsidRDefault="0002795C">
      <w:pPr>
        <w:pStyle w:val="Zkladntext"/>
        <w:spacing w:before="38" w:line="403" w:lineRule="auto"/>
        <w:ind w:left="116" w:right="2947" w:hanging="1"/>
      </w:pPr>
      <w:r>
        <w:lastRenderedPageBreak/>
        <w:pict w14:anchorId="055ECBD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8pt;margin-top:43.95pt;width:454.2pt;height:222.8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14"/>
                    <w:gridCol w:w="1080"/>
                    <w:gridCol w:w="900"/>
                    <w:gridCol w:w="1800"/>
                    <w:gridCol w:w="976"/>
                  </w:tblGrid>
                  <w:tr w:rsidR="00A66E07" w14:paraId="146056D3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7EE77CCC" w14:textId="77777777" w:rsidR="00A66E07" w:rsidRDefault="0002795C">
                        <w:pPr>
                          <w:pStyle w:val="TableParagraph"/>
                          <w:ind w:left="1410"/>
                          <w:jc w:val="left"/>
                        </w:pPr>
                        <w:r>
                          <w:rPr>
                            <w:color w:val="231F20"/>
                          </w:rPr>
                          <w:t>Název předmětu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1AB988C" w14:textId="77777777" w:rsidR="00A66E07" w:rsidRDefault="0002795C">
                        <w:pPr>
                          <w:pStyle w:val="TableParagraph"/>
                          <w:ind w:left="149" w:right="149"/>
                        </w:pPr>
                        <w:r>
                          <w:rPr>
                            <w:color w:val="231F20"/>
                          </w:rPr>
                          <w:t>Semestr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F07DED7" w14:textId="77777777" w:rsidR="00A66E07" w:rsidRDefault="0002795C">
                        <w:pPr>
                          <w:pStyle w:val="TableParagraph"/>
                          <w:ind w:right="104"/>
                        </w:pPr>
                        <w:r>
                          <w:rPr>
                            <w:color w:val="231F20"/>
                          </w:rPr>
                          <w:t>Kredity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BFCCFD8" w14:textId="77777777" w:rsidR="00A66E07" w:rsidRDefault="0002795C">
                        <w:pPr>
                          <w:pStyle w:val="TableParagraph"/>
                          <w:ind w:left="169" w:right="167"/>
                        </w:pPr>
                        <w:r>
                          <w:rPr>
                            <w:color w:val="231F20"/>
                          </w:rPr>
                          <w:t>Rozsah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5CBE877B" w14:textId="77777777" w:rsidR="00A66E07" w:rsidRDefault="0002795C">
                        <w:pPr>
                          <w:pStyle w:val="TableParagraph"/>
                          <w:ind w:left="88" w:right="87"/>
                        </w:pPr>
                        <w:r>
                          <w:rPr>
                            <w:color w:val="231F20"/>
                          </w:rPr>
                          <w:t>Zajišťuje</w:t>
                        </w:r>
                      </w:p>
                    </w:tc>
                  </w:tr>
                  <w:tr w:rsidR="00A66E07" w14:paraId="41471747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EEF87A9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Chemické a bilanční výpočty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6344246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2DDF5624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BF86D54" w14:textId="77777777" w:rsidR="00A66E07" w:rsidRDefault="0002795C">
                        <w:pPr>
                          <w:pStyle w:val="TableParagraph"/>
                          <w:ind w:left="169" w:right="167"/>
                        </w:pPr>
                        <w:r>
                          <w:rPr>
                            <w:color w:val="231F20"/>
                          </w:rPr>
                          <w:t>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4872FF2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0C196695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5F54D9C1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Obecná a anorganická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532AE95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460726F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8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5312B9CE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+ 42C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106EF77E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62E78C86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5811262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 xml:space="preserve">Toxikologie a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ekotoxikologie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3AB128C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4F32946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F8346E9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28P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A442260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3CF25B1C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6806CDBD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Matematika A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80FBC6D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EBC8999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8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1F790EA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+ 56C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717F5525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4CED531F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389E25F4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Konstruktivní geometrie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622C0E2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E4E5D45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F5CD843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39P + 26C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67E16505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7918A41A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79AB217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Základy slévání, tváření a svařování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4AEF06E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64A57CC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D16EA8D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13P + 7C + 6L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330FAF7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13F6CD3E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15C797F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Základy algoritmizace a programování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3ADE750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18FAA4D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4F851554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+ 26C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F900AB0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3175E0EB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7E2C8C0D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Laboratoř anorganické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E05C856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EE3373A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DCA7773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56L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1B554647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125D54FB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12426A05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Organická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8EA02B5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647698C4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4CF8E31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198EB25D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4124BD97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2191E7B1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Fyzika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5724837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C495ACB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52CFE7A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0A2B7B45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007F2B32" w14:textId="77777777">
                    <w:trPr>
                      <w:trHeight w:hRule="exact" w:val="281"/>
                    </w:trPr>
                    <w:tc>
                      <w:tcPr>
                        <w:tcW w:w="4314" w:type="dxa"/>
                      </w:tcPr>
                      <w:p w14:paraId="398A142F" w14:textId="77777777" w:rsidR="00A66E07" w:rsidRDefault="0002795C">
                        <w:pPr>
                          <w:pStyle w:val="TableParagraph"/>
                          <w:spacing w:before="1"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Matematika B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135301C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0835E43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0"/>
                        </w:pPr>
                        <w:r>
                          <w:rPr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7AC4241A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+ 42C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51A9F740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062FA690" w14:textId="77777777">
                    <w:trPr>
                      <w:trHeight w:hRule="exact" w:val="279"/>
                    </w:trPr>
                    <w:tc>
                      <w:tcPr>
                        <w:tcW w:w="4314" w:type="dxa"/>
                      </w:tcPr>
                      <w:p w14:paraId="29A8C195" w14:textId="77777777" w:rsidR="00A66E07" w:rsidRDefault="0002795C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Strojírenské konstruování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A172F3F" w14:textId="77777777" w:rsidR="00A66E07" w:rsidRDefault="0002795C">
                        <w:pPr>
                          <w:pStyle w:val="TableParagraph"/>
                          <w:spacing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67C591D" w14:textId="77777777" w:rsidR="00A66E07" w:rsidRDefault="0002795C">
                        <w:pPr>
                          <w:pStyle w:val="TableParagraph"/>
                          <w:spacing w:line="240" w:lineRule="auto"/>
                          <w:ind w:left="0"/>
                        </w:pPr>
                        <w:r>
                          <w:rPr>
                            <w:color w:val="231F20"/>
                          </w:rPr>
                          <w:t>4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1B73B229" w14:textId="77777777" w:rsidR="00A66E07" w:rsidRDefault="0002795C">
                        <w:pPr>
                          <w:pStyle w:val="TableParagraph"/>
                          <w:spacing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+ 39C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408695DA" w14:textId="77777777" w:rsidR="00A66E07" w:rsidRDefault="0002795C">
                        <w:pPr>
                          <w:pStyle w:val="TableParagraph"/>
                          <w:spacing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37E63A19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6D159809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Nauka o materiálu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076742C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B53B333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250E5EB5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26P + 13L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353FB8E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2125A4BC" w14:textId="77777777">
                    <w:trPr>
                      <w:trHeight w:hRule="exact" w:val="547"/>
                    </w:trPr>
                    <w:tc>
                      <w:tcPr>
                        <w:tcW w:w="4314" w:type="dxa"/>
                      </w:tcPr>
                      <w:p w14:paraId="164F9DD0" w14:textId="77777777" w:rsidR="00A66E07" w:rsidRDefault="0002795C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Základy obrábění, metrologie a projektování výroby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765E80B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6B83994D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0" w:righ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29D1EBA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+ 7C + 6L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50B093DF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</w:tbl>
                <w:p w14:paraId="3C2D8827" w14:textId="77777777" w:rsidR="00A66E07" w:rsidRDefault="00A66E0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Příloha č. 1 - Studijní plán SP Udržitelná mobilita – Energie a materiály První ročník</w:t>
      </w:r>
    </w:p>
    <w:p w14:paraId="0D782D65" w14:textId="77777777" w:rsidR="00A66E07" w:rsidRDefault="00A66E07">
      <w:pPr>
        <w:pStyle w:val="Zkladntext"/>
      </w:pPr>
    </w:p>
    <w:p w14:paraId="56724439" w14:textId="77777777" w:rsidR="00A66E07" w:rsidRDefault="00A66E07">
      <w:pPr>
        <w:pStyle w:val="Zkladntext"/>
      </w:pPr>
    </w:p>
    <w:p w14:paraId="78B011F3" w14:textId="77777777" w:rsidR="00A66E07" w:rsidRDefault="00A66E07">
      <w:pPr>
        <w:pStyle w:val="Zkladntext"/>
      </w:pPr>
    </w:p>
    <w:p w14:paraId="15AD8FEA" w14:textId="77777777" w:rsidR="00A66E07" w:rsidRDefault="00A66E07">
      <w:pPr>
        <w:pStyle w:val="Zkladntext"/>
      </w:pPr>
    </w:p>
    <w:p w14:paraId="3E76C891" w14:textId="77777777" w:rsidR="00A66E07" w:rsidRDefault="00A66E07">
      <w:pPr>
        <w:pStyle w:val="Zkladntext"/>
      </w:pPr>
    </w:p>
    <w:p w14:paraId="6DF9443B" w14:textId="77777777" w:rsidR="00A66E07" w:rsidRDefault="00A66E07">
      <w:pPr>
        <w:pStyle w:val="Zkladntext"/>
      </w:pPr>
    </w:p>
    <w:p w14:paraId="0EBB784F" w14:textId="77777777" w:rsidR="00A66E07" w:rsidRDefault="00A66E07">
      <w:pPr>
        <w:pStyle w:val="Zkladntext"/>
      </w:pPr>
    </w:p>
    <w:p w14:paraId="49031F54" w14:textId="77777777" w:rsidR="00A66E07" w:rsidRDefault="00A66E07">
      <w:pPr>
        <w:pStyle w:val="Zkladntext"/>
      </w:pPr>
    </w:p>
    <w:p w14:paraId="17D5AEF0" w14:textId="77777777" w:rsidR="00A66E07" w:rsidRDefault="00A66E07">
      <w:pPr>
        <w:pStyle w:val="Zkladntext"/>
      </w:pPr>
    </w:p>
    <w:p w14:paraId="7BA4E35B" w14:textId="77777777" w:rsidR="00A66E07" w:rsidRDefault="00A66E07">
      <w:pPr>
        <w:pStyle w:val="Zkladntext"/>
      </w:pPr>
    </w:p>
    <w:p w14:paraId="7FB326C5" w14:textId="77777777" w:rsidR="00A66E07" w:rsidRDefault="00A66E07">
      <w:pPr>
        <w:pStyle w:val="Zkladntext"/>
      </w:pPr>
    </w:p>
    <w:p w14:paraId="16E35891" w14:textId="77777777" w:rsidR="00A66E07" w:rsidRDefault="00A66E07">
      <w:pPr>
        <w:pStyle w:val="Zkladntext"/>
      </w:pPr>
    </w:p>
    <w:p w14:paraId="2AC9760A" w14:textId="77777777" w:rsidR="00A66E07" w:rsidRDefault="00A66E07">
      <w:pPr>
        <w:pStyle w:val="Zkladntext"/>
      </w:pPr>
    </w:p>
    <w:p w14:paraId="0DC21C6D" w14:textId="77777777" w:rsidR="00A66E07" w:rsidRDefault="00A66E07">
      <w:pPr>
        <w:pStyle w:val="Zkladntext"/>
      </w:pPr>
    </w:p>
    <w:p w14:paraId="6AC93D50" w14:textId="77777777" w:rsidR="00A66E07" w:rsidRDefault="00A66E07">
      <w:pPr>
        <w:pStyle w:val="Zkladntext"/>
      </w:pPr>
    </w:p>
    <w:p w14:paraId="45421D59" w14:textId="77777777" w:rsidR="00A66E07" w:rsidRDefault="00A66E07">
      <w:pPr>
        <w:pStyle w:val="Zkladntext"/>
      </w:pPr>
    </w:p>
    <w:p w14:paraId="146CBFC5" w14:textId="77777777" w:rsidR="00A66E07" w:rsidRDefault="00A66E07">
      <w:pPr>
        <w:pStyle w:val="Zkladntext"/>
      </w:pPr>
    </w:p>
    <w:p w14:paraId="2B059347" w14:textId="77777777" w:rsidR="00A66E07" w:rsidRDefault="00A66E07">
      <w:pPr>
        <w:pStyle w:val="Zkladntext"/>
        <w:spacing w:before="6"/>
      </w:pPr>
    </w:p>
    <w:p w14:paraId="0FEFD2CD" w14:textId="77777777" w:rsidR="00A66E07" w:rsidRDefault="0002795C">
      <w:pPr>
        <w:pStyle w:val="Zkladntext"/>
        <w:spacing w:before="1"/>
        <w:ind w:left="115"/>
      </w:pPr>
      <w:r>
        <w:rPr>
          <w:color w:val="231F20"/>
        </w:rPr>
        <w:t>Druhý ročník</w:t>
      </w:r>
    </w:p>
    <w:p w14:paraId="7E76CB4D" w14:textId="77777777" w:rsidR="00A66E07" w:rsidRDefault="00A66E07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080"/>
        <w:gridCol w:w="900"/>
        <w:gridCol w:w="1800"/>
        <w:gridCol w:w="976"/>
      </w:tblGrid>
      <w:tr w:rsidR="00A66E07" w14:paraId="313A005E" w14:textId="77777777">
        <w:trPr>
          <w:trHeight w:hRule="exact" w:val="278"/>
        </w:trPr>
        <w:tc>
          <w:tcPr>
            <w:tcW w:w="4314" w:type="dxa"/>
          </w:tcPr>
          <w:p w14:paraId="2E623818" w14:textId="77777777" w:rsidR="00A66E07" w:rsidRDefault="0002795C">
            <w:pPr>
              <w:pStyle w:val="TableParagraph"/>
              <w:ind w:left="1410"/>
              <w:jc w:val="left"/>
            </w:pPr>
            <w:r>
              <w:rPr>
                <w:color w:val="231F20"/>
              </w:rPr>
              <w:t>Název předmětu</w:t>
            </w:r>
          </w:p>
        </w:tc>
        <w:tc>
          <w:tcPr>
            <w:tcW w:w="1080" w:type="dxa"/>
          </w:tcPr>
          <w:p w14:paraId="090EB296" w14:textId="77777777" w:rsidR="00A66E07" w:rsidRDefault="0002795C">
            <w:pPr>
              <w:pStyle w:val="TableParagraph"/>
              <w:ind w:left="149" w:right="149"/>
            </w:pPr>
            <w:r>
              <w:rPr>
                <w:color w:val="231F20"/>
              </w:rPr>
              <w:t>Semestr</w:t>
            </w:r>
          </w:p>
        </w:tc>
        <w:tc>
          <w:tcPr>
            <w:tcW w:w="900" w:type="dxa"/>
          </w:tcPr>
          <w:p w14:paraId="13E5CB02" w14:textId="77777777" w:rsidR="00A66E07" w:rsidRDefault="0002795C">
            <w:pPr>
              <w:pStyle w:val="TableParagraph"/>
              <w:ind w:right="104"/>
            </w:pPr>
            <w:r>
              <w:rPr>
                <w:color w:val="231F20"/>
              </w:rPr>
              <w:t>Kredity</w:t>
            </w:r>
          </w:p>
        </w:tc>
        <w:tc>
          <w:tcPr>
            <w:tcW w:w="1800" w:type="dxa"/>
          </w:tcPr>
          <w:p w14:paraId="71A9CD23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Rozsah</w:t>
            </w:r>
          </w:p>
        </w:tc>
        <w:tc>
          <w:tcPr>
            <w:tcW w:w="976" w:type="dxa"/>
          </w:tcPr>
          <w:p w14:paraId="1A2FA783" w14:textId="77777777" w:rsidR="00A66E07" w:rsidRDefault="0002795C">
            <w:pPr>
              <w:pStyle w:val="TableParagraph"/>
              <w:ind w:left="88" w:right="87"/>
            </w:pPr>
            <w:r>
              <w:rPr>
                <w:color w:val="231F20"/>
              </w:rPr>
              <w:t>Zajišťuje</w:t>
            </w:r>
          </w:p>
        </w:tc>
      </w:tr>
      <w:tr w:rsidR="00A66E07" w14:paraId="1BB2DA87" w14:textId="77777777">
        <w:trPr>
          <w:trHeight w:hRule="exact" w:val="278"/>
        </w:trPr>
        <w:tc>
          <w:tcPr>
            <w:tcW w:w="4314" w:type="dxa"/>
          </w:tcPr>
          <w:p w14:paraId="192CDD55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Laboratoř organické chemie I</w:t>
            </w:r>
          </w:p>
        </w:tc>
        <w:tc>
          <w:tcPr>
            <w:tcW w:w="1080" w:type="dxa"/>
          </w:tcPr>
          <w:p w14:paraId="6933CEC8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0390C4BF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63D8910D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56L</w:t>
            </w:r>
          </w:p>
        </w:tc>
        <w:tc>
          <w:tcPr>
            <w:tcW w:w="976" w:type="dxa"/>
          </w:tcPr>
          <w:p w14:paraId="06418C5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023121EC" w14:textId="77777777">
        <w:trPr>
          <w:trHeight w:hRule="exact" w:val="278"/>
        </w:trPr>
        <w:tc>
          <w:tcPr>
            <w:tcW w:w="4314" w:type="dxa"/>
          </w:tcPr>
          <w:p w14:paraId="3776217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Fyzikální chemie I</w:t>
            </w:r>
          </w:p>
        </w:tc>
        <w:tc>
          <w:tcPr>
            <w:tcW w:w="1080" w:type="dxa"/>
          </w:tcPr>
          <w:p w14:paraId="49EFBE4F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0D64A6E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6</w:t>
            </w:r>
          </w:p>
        </w:tc>
        <w:tc>
          <w:tcPr>
            <w:tcW w:w="1800" w:type="dxa"/>
          </w:tcPr>
          <w:p w14:paraId="6962D8D5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 + 28C</w:t>
            </w:r>
          </w:p>
        </w:tc>
        <w:tc>
          <w:tcPr>
            <w:tcW w:w="976" w:type="dxa"/>
          </w:tcPr>
          <w:p w14:paraId="10254E1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2C2DA4F3" w14:textId="77777777">
        <w:trPr>
          <w:trHeight w:hRule="exact" w:val="278"/>
        </w:trPr>
        <w:tc>
          <w:tcPr>
            <w:tcW w:w="4314" w:type="dxa"/>
          </w:tcPr>
          <w:p w14:paraId="31EF073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Alternativní paliva v dopravě</w:t>
            </w:r>
          </w:p>
        </w:tc>
        <w:tc>
          <w:tcPr>
            <w:tcW w:w="1080" w:type="dxa"/>
          </w:tcPr>
          <w:p w14:paraId="39F5AB5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20BA327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22E081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5AF961E6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346F8F02" w14:textId="77777777">
        <w:trPr>
          <w:trHeight w:hRule="exact" w:val="278"/>
        </w:trPr>
        <w:tc>
          <w:tcPr>
            <w:tcW w:w="4314" w:type="dxa"/>
          </w:tcPr>
          <w:p w14:paraId="6E1DC36F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Změna klimatu</w:t>
            </w:r>
          </w:p>
        </w:tc>
        <w:tc>
          <w:tcPr>
            <w:tcW w:w="1080" w:type="dxa"/>
          </w:tcPr>
          <w:p w14:paraId="06DF6C45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444938C1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48132BF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228A732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25065713" w14:textId="77777777">
        <w:trPr>
          <w:trHeight w:hRule="exact" w:val="278"/>
        </w:trPr>
        <w:tc>
          <w:tcPr>
            <w:tcW w:w="4314" w:type="dxa"/>
          </w:tcPr>
          <w:p w14:paraId="36CE0749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Nauka o materiálu II</w:t>
            </w:r>
          </w:p>
        </w:tc>
        <w:tc>
          <w:tcPr>
            <w:tcW w:w="1080" w:type="dxa"/>
          </w:tcPr>
          <w:p w14:paraId="18FA40E8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5398BF66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25F391F6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0C333F0C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5F34B6E5" w14:textId="77777777">
        <w:trPr>
          <w:trHeight w:hRule="exact" w:val="279"/>
        </w:trPr>
        <w:tc>
          <w:tcPr>
            <w:tcW w:w="4314" w:type="dxa"/>
          </w:tcPr>
          <w:p w14:paraId="7F4731B7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I</w:t>
            </w:r>
          </w:p>
        </w:tc>
        <w:tc>
          <w:tcPr>
            <w:tcW w:w="1080" w:type="dxa"/>
          </w:tcPr>
          <w:p w14:paraId="694B341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051929F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316B047A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719794C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3F62670B" w14:textId="77777777">
        <w:trPr>
          <w:trHeight w:hRule="exact" w:val="278"/>
        </w:trPr>
        <w:tc>
          <w:tcPr>
            <w:tcW w:w="4314" w:type="dxa"/>
          </w:tcPr>
          <w:p w14:paraId="0459460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tekutin</w:t>
            </w:r>
          </w:p>
        </w:tc>
        <w:tc>
          <w:tcPr>
            <w:tcW w:w="1080" w:type="dxa"/>
          </w:tcPr>
          <w:p w14:paraId="6FE08EC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14D14088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3AA560B9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39P + 18C + 8L</w:t>
            </w:r>
          </w:p>
        </w:tc>
        <w:tc>
          <w:tcPr>
            <w:tcW w:w="976" w:type="dxa"/>
          </w:tcPr>
          <w:p w14:paraId="757C5F56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1F1ED86" w14:textId="77777777">
        <w:trPr>
          <w:trHeight w:hRule="exact" w:val="278"/>
        </w:trPr>
        <w:tc>
          <w:tcPr>
            <w:tcW w:w="4314" w:type="dxa"/>
          </w:tcPr>
          <w:p w14:paraId="3D17F420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Dopravní prostředky – základy</w:t>
            </w:r>
          </w:p>
        </w:tc>
        <w:tc>
          <w:tcPr>
            <w:tcW w:w="1080" w:type="dxa"/>
          </w:tcPr>
          <w:p w14:paraId="5AFD556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43C1375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6674DAEC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13P + 13C</w:t>
            </w:r>
          </w:p>
        </w:tc>
        <w:tc>
          <w:tcPr>
            <w:tcW w:w="976" w:type="dxa"/>
          </w:tcPr>
          <w:p w14:paraId="2BFF732A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852D7E0" w14:textId="77777777">
        <w:trPr>
          <w:trHeight w:hRule="exact" w:val="278"/>
        </w:trPr>
        <w:tc>
          <w:tcPr>
            <w:tcW w:w="4314" w:type="dxa"/>
          </w:tcPr>
          <w:p w14:paraId="3931EA4C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Chemické inženýrství I</w:t>
            </w:r>
          </w:p>
        </w:tc>
        <w:tc>
          <w:tcPr>
            <w:tcW w:w="1080" w:type="dxa"/>
          </w:tcPr>
          <w:p w14:paraId="4AF63D6D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39F6AF1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6</w:t>
            </w:r>
          </w:p>
        </w:tc>
        <w:tc>
          <w:tcPr>
            <w:tcW w:w="1800" w:type="dxa"/>
          </w:tcPr>
          <w:p w14:paraId="75D6926A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 + 42C</w:t>
            </w:r>
          </w:p>
        </w:tc>
        <w:tc>
          <w:tcPr>
            <w:tcW w:w="976" w:type="dxa"/>
          </w:tcPr>
          <w:p w14:paraId="43BBD7CE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9514CCB" w14:textId="77777777">
        <w:trPr>
          <w:trHeight w:hRule="exact" w:val="278"/>
        </w:trPr>
        <w:tc>
          <w:tcPr>
            <w:tcW w:w="4314" w:type="dxa"/>
          </w:tcPr>
          <w:p w14:paraId="3D305E47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Odborný anglický jazyk A</w:t>
            </w:r>
          </w:p>
        </w:tc>
        <w:tc>
          <w:tcPr>
            <w:tcW w:w="1080" w:type="dxa"/>
          </w:tcPr>
          <w:p w14:paraId="039DA296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173115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1</w:t>
            </w:r>
          </w:p>
        </w:tc>
        <w:tc>
          <w:tcPr>
            <w:tcW w:w="1800" w:type="dxa"/>
          </w:tcPr>
          <w:p w14:paraId="466CD69A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28C</w:t>
            </w:r>
          </w:p>
        </w:tc>
        <w:tc>
          <w:tcPr>
            <w:tcW w:w="976" w:type="dxa"/>
          </w:tcPr>
          <w:p w14:paraId="58719AED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288F03DA" w14:textId="77777777">
        <w:trPr>
          <w:trHeight w:hRule="exact" w:val="278"/>
        </w:trPr>
        <w:tc>
          <w:tcPr>
            <w:tcW w:w="4314" w:type="dxa"/>
          </w:tcPr>
          <w:p w14:paraId="5EFBC14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Výroba a skladování vodíku</w:t>
            </w:r>
          </w:p>
        </w:tc>
        <w:tc>
          <w:tcPr>
            <w:tcW w:w="1080" w:type="dxa"/>
          </w:tcPr>
          <w:p w14:paraId="7B3320E6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738222C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627CCC4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68B5FBF0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6E9500CE" w14:textId="77777777">
        <w:trPr>
          <w:trHeight w:hRule="exact" w:val="278"/>
        </w:trPr>
        <w:tc>
          <w:tcPr>
            <w:tcW w:w="4314" w:type="dxa"/>
          </w:tcPr>
          <w:p w14:paraId="1193779F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Analytická chemie I</w:t>
            </w:r>
          </w:p>
        </w:tc>
        <w:tc>
          <w:tcPr>
            <w:tcW w:w="1080" w:type="dxa"/>
          </w:tcPr>
          <w:p w14:paraId="6160D5CB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AF6AE14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44810D3B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 + 28C</w:t>
            </w:r>
          </w:p>
        </w:tc>
        <w:tc>
          <w:tcPr>
            <w:tcW w:w="976" w:type="dxa"/>
          </w:tcPr>
          <w:p w14:paraId="25E573B7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2E572D5" w14:textId="77777777">
        <w:trPr>
          <w:trHeight w:hRule="exact" w:val="278"/>
        </w:trPr>
        <w:tc>
          <w:tcPr>
            <w:tcW w:w="4314" w:type="dxa"/>
          </w:tcPr>
          <w:p w14:paraId="654CCA0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Analýza paliv</w:t>
            </w:r>
          </w:p>
        </w:tc>
        <w:tc>
          <w:tcPr>
            <w:tcW w:w="1080" w:type="dxa"/>
          </w:tcPr>
          <w:p w14:paraId="4DF0789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1D4F1C36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7EFA17E8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5B742CB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300495F8" w14:textId="77777777">
        <w:trPr>
          <w:trHeight w:hRule="exact" w:val="278"/>
        </w:trPr>
        <w:tc>
          <w:tcPr>
            <w:tcW w:w="4314" w:type="dxa"/>
          </w:tcPr>
          <w:p w14:paraId="077307E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Materiály 21. století</w:t>
            </w:r>
          </w:p>
        </w:tc>
        <w:tc>
          <w:tcPr>
            <w:tcW w:w="1080" w:type="dxa"/>
          </w:tcPr>
          <w:p w14:paraId="63022CE9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581CF3E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3FF86D3E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26C</w:t>
            </w:r>
          </w:p>
        </w:tc>
        <w:tc>
          <w:tcPr>
            <w:tcW w:w="976" w:type="dxa"/>
          </w:tcPr>
          <w:p w14:paraId="3883B6B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F3B4AE2" w14:textId="77777777">
        <w:trPr>
          <w:trHeight w:hRule="exact" w:val="281"/>
        </w:trPr>
        <w:tc>
          <w:tcPr>
            <w:tcW w:w="4314" w:type="dxa"/>
          </w:tcPr>
          <w:p w14:paraId="3AFA13A0" w14:textId="77777777" w:rsidR="00A66E07" w:rsidRDefault="0002795C">
            <w:pPr>
              <w:pStyle w:val="TableParagraph"/>
              <w:spacing w:before="1" w:line="240" w:lineRule="auto"/>
              <w:jc w:val="left"/>
            </w:pPr>
            <w:r>
              <w:rPr>
                <w:color w:val="231F20"/>
              </w:rPr>
              <w:t>Principy udržitelné energetiky *</w:t>
            </w:r>
          </w:p>
        </w:tc>
        <w:tc>
          <w:tcPr>
            <w:tcW w:w="1080" w:type="dxa"/>
          </w:tcPr>
          <w:p w14:paraId="26CFB45F" w14:textId="77777777" w:rsidR="00A66E07" w:rsidRDefault="0002795C">
            <w:pPr>
              <w:pStyle w:val="TableParagraph"/>
              <w:spacing w:before="1"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094772C9" w14:textId="77777777" w:rsidR="00A66E07" w:rsidRDefault="0002795C">
            <w:pPr>
              <w:pStyle w:val="TableParagraph"/>
              <w:spacing w:before="1" w:line="240" w:lineRule="auto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150B4D6F" w14:textId="77777777" w:rsidR="00A66E07" w:rsidRDefault="0002795C">
            <w:pPr>
              <w:pStyle w:val="TableParagraph"/>
              <w:spacing w:before="1" w:line="240" w:lineRule="auto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6DA64894" w14:textId="77777777" w:rsidR="00A66E07" w:rsidRDefault="0002795C">
            <w:pPr>
              <w:pStyle w:val="TableParagraph"/>
              <w:spacing w:before="1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8B71983" w14:textId="77777777">
        <w:trPr>
          <w:trHeight w:hRule="exact" w:val="278"/>
        </w:trPr>
        <w:tc>
          <w:tcPr>
            <w:tcW w:w="4314" w:type="dxa"/>
          </w:tcPr>
          <w:p w14:paraId="40B46FF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Zpracování a využití uhlí a plynu *</w:t>
            </w:r>
          </w:p>
        </w:tc>
        <w:tc>
          <w:tcPr>
            <w:tcW w:w="1080" w:type="dxa"/>
          </w:tcPr>
          <w:p w14:paraId="6538CCA5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4F0FB55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8AC13C2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6C7ED4D0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3138A53" w14:textId="77777777">
        <w:trPr>
          <w:trHeight w:hRule="exact" w:val="278"/>
        </w:trPr>
        <w:tc>
          <w:tcPr>
            <w:tcW w:w="4314" w:type="dxa"/>
          </w:tcPr>
          <w:p w14:paraId="035A8A70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Termomechanika **</w:t>
            </w:r>
          </w:p>
        </w:tc>
        <w:tc>
          <w:tcPr>
            <w:tcW w:w="1080" w:type="dxa"/>
          </w:tcPr>
          <w:p w14:paraId="437DA7FB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46A211FD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5298ED8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</w:t>
            </w:r>
          </w:p>
        </w:tc>
        <w:tc>
          <w:tcPr>
            <w:tcW w:w="976" w:type="dxa"/>
          </w:tcPr>
          <w:p w14:paraId="4FDD2CFB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4D226B3C" w14:textId="77777777">
        <w:trPr>
          <w:trHeight w:hRule="exact" w:val="278"/>
        </w:trPr>
        <w:tc>
          <w:tcPr>
            <w:tcW w:w="4314" w:type="dxa"/>
          </w:tcPr>
          <w:p w14:paraId="4FAE76A1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II **</w:t>
            </w:r>
          </w:p>
        </w:tc>
        <w:tc>
          <w:tcPr>
            <w:tcW w:w="1080" w:type="dxa"/>
          </w:tcPr>
          <w:p w14:paraId="7309EEA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F1579A6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55E8AE3E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5A7171AA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5622956" w14:textId="77777777">
        <w:trPr>
          <w:trHeight w:hRule="exact" w:val="278"/>
        </w:trPr>
        <w:tc>
          <w:tcPr>
            <w:tcW w:w="4314" w:type="dxa"/>
          </w:tcPr>
          <w:p w14:paraId="3C78CCE4" w14:textId="77777777" w:rsidR="00A66E07" w:rsidRDefault="0002795C">
            <w:pPr>
              <w:pStyle w:val="TableParagraph"/>
              <w:jc w:val="left"/>
            </w:pPr>
            <w:proofErr w:type="spellStart"/>
            <w:r>
              <w:rPr>
                <w:color w:val="231F20"/>
              </w:rPr>
              <w:t>Collider</w:t>
            </w:r>
            <w:proofErr w:type="spellEnd"/>
            <w:r>
              <w:rPr>
                <w:color w:val="231F20"/>
              </w:rPr>
              <w:t xml:space="preserve"> **</w:t>
            </w:r>
          </w:p>
        </w:tc>
        <w:tc>
          <w:tcPr>
            <w:tcW w:w="1080" w:type="dxa"/>
          </w:tcPr>
          <w:p w14:paraId="0159167B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1C02361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531A3101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80PRT</w:t>
            </w:r>
          </w:p>
        </w:tc>
        <w:tc>
          <w:tcPr>
            <w:tcW w:w="976" w:type="dxa"/>
          </w:tcPr>
          <w:p w14:paraId="2ED6E6D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</w:tbl>
    <w:p w14:paraId="21D88550" w14:textId="77777777" w:rsidR="00A66E07" w:rsidRDefault="0002795C">
      <w:pPr>
        <w:pStyle w:val="Zkladntext"/>
        <w:ind w:left="115"/>
      </w:pPr>
      <w:r>
        <w:rPr>
          <w:color w:val="231F20"/>
        </w:rPr>
        <w:t>*   povinně volitelné předměty – skupina I – vybrat alespoň 1 předmět</w:t>
      </w:r>
    </w:p>
    <w:p w14:paraId="0A7F02F7" w14:textId="77777777" w:rsidR="00A66E07" w:rsidRDefault="0002795C">
      <w:pPr>
        <w:pStyle w:val="Zkladntext"/>
        <w:spacing w:before="22"/>
        <w:ind w:left="115"/>
      </w:pPr>
      <w:r>
        <w:rPr>
          <w:color w:val="231F20"/>
        </w:rPr>
        <w:t>** povinně volitelné předměty – skupina II – vybrat alespoň 1 předmět</w:t>
      </w:r>
    </w:p>
    <w:p w14:paraId="45A17A59" w14:textId="77777777" w:rsidR="00A66E07" w:rsidRDefault="00A66E07">
      <w:pPr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5EDF8025" w14:textId="77777777" w:rsidR="00A66E07" w:rsidRDefault="0002795C">
      <w:pPr>
        <w:pStyle w:val="Zkladntext"/>
        <w:spacing w:before="38"/>
        <w:ind w:left="115"/>
      </w:pPr>
      <w:r>
        <w:rPr>
          <w:color w:val="231F20"/>
        </w:rPr>
        <w:lastRenderedPageBreak/>
        <w:t>Třetí ročník</w:t>
      </w:r>
    </w:p>
    <w:p w14:paraId="3F440726" w14:textId="77777777" w:rsidR="00A66E07" w:rsidRDefault="00A66E07">
      <w:pPr>
        <w:pStyle w:val="Zkladntext"/>
        <w:spacing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080"/>
        <w:gridCol w:w="900"/>
        <w:gridCol w:w="1800"/>
        <w:gridCol w:w="976"/>
      </w:tblGrid>
      <w:tr w:rsidR="00A66E07" w14:paraId="52CA3217" w14:textId="77777777">
        <w:trPr>
          <w:trHeight w:hRule="exact" w:val="279"/>
        </w:trPr>
        <w:tc>
          <w:tcPr>
            <w:tcW w:w="4314" w:type="dxa"/>
          </w:tcPr>
          <w:p w14:paraId="2FD31260" w14:textId="77777777" w:rsidR="00A66E07" w:rsidRDefault="0002795C">
            <w:pPr>
              <w:pStyle w:val="TableParagraph"/>
              <w:ind w:left="1410"/>
              <w:jc w:val="left"/>
            </w:pPr>
            <w:r>
              <w:rPr>
                <w:color w:val="231F20"/>
              </w:rPr>
              <w:t>Název předmětu</w:t>
            </w:r>
          </w:p>
        </w:tc>
        <w:tc>
          <w:tcPr>
            <w:tcW w:w="1080" w:type="dxa"/>
          </w:tcPr>
          <w:p w14:paraId="4F74B0FC" w14:textId="77777777" w:rsidR="00A66E07" w:rsidRDefault="0002795C">
            <w:pPr>
              <w:pStyle w:val="TableParagraph"/>
              <w:ind w:left="149" w:right="149"/>
            </w:pPr>
            <w:r>
              <w:rPr>
                <w:color w:val="231F20"/>
              </w:rPr>
              <w:t>Semestr</w:t>
            </w:r>
          </w:p>
        </w:tc>
        <w:tc>
          <w:tcPr>
            <w:tcW w:w="900" w:type="dxa"/>
          </w:tcPr>
          <w:p w14:paraId="4AB691A8" w14:textId="77777777" w:rsidR="00A66E07" w:rsidRDefault="0002795C">
            <w:pPr>
              <w:pStyle w:val="TableParagraph"/>
              <w:ind w:right="104"/>
            </w:pPr>
            <w:r>
              <w:rPr>
                <w:color w:val="231F20"/>
              </w:rPr>
              <w:t>Kredity</w:t>
            </w:r>
          </w:p>
        </w:tc>
        <w:tc>
          <w:tcPr>
            <w:tcW w:w="1800" w:type="dxa"/>
          </w:tcPr>
          <w:p w14:paraId="58FEB944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Rozsah</w:t>
            </w:r>
          </w:p>
        </w:tc>
        <w:tc>
          <w:tcPr>
            <w:tcW w:w="976" w:type="dxa"/>
          </w:tcPr>
          <w:p w14:paraId="3F163A5F" w14:textId="77777777" w:rsidR="00A66E07" w:rsidRDefault="0002795C">
            <w:pPr>
              <w:pStyle w:val="TableParagraph"/>
              <w:ind w:left="88" w:right="87"/>
            </w:pPr>
            <w:r>
              <w:rPr>
                <w:color w:val="231F20"/>
              </w:rPr>
              <w:t>Zajišťuje</w:t>
            </w:r>
          </w:p>
        </w:tc>
      </w:tr>
      <w:tr w:rsidR="00A66E07" w14:paraId="0E3280E6" w14:textId="77777777">
        <w:trPr>
          <w:trHeight w:hRule="exact" w:val="278"/>
        </w:trPr>
        <w:tc>
          <w:tcPr>
            <w:tcW w:w="4314" w:type="dxa"/>
          </w:tcPr>
          <w:p w14:paraId="31F0858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Základy vědecké komunikace</w:t>
            </w:r>
          </w:p>
        </w:tc>
        <w:tc>
          <w:tcPr>
            <w:tcW w:w="1080" w:type="dxa"/>
          </w:tcPr>
          <w:p w14:paraId="7340735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0A950FB9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1388D44C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 + 14C</w:t>
            </w:r>
          </w:p>
        </w:tc>
        <w:tc>
          <w:tcPr>
            <w:tcW w:w="976" w:type="dxa"/>
          </w:tcPr>
          <w:p w14:paraId="034521E8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2B53842" w14:textId="77777777">
        <w:trPr>
          <w:trHeight w:hRule="exact" w:val="278"/>
        </w:trPr>
        <w:tc>
          <w:tcPr>
            <w:tcW w:w="4314" w:type="dxa"/>
          </w:tcPr>
          <w:p w14:paraId="4287B333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Odborný anglický jazyk B</w:t>
            </w:r>
          </w:p>
        </w:tc>
        <w:tc>
          <w:tcPr>
            <w:tcW w:w="1080" w:type="dxa"/>
          </w:tcPr>
          <w:p w14:paraId="6AF28C7B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76044C88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1DF8F55E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28C</w:t>
            </w:r>
          </w:p>
        </w:tc>
        <w:tc>
          <w:tcPr>
            <w:tcW w:w="976" w:type="dxa"/>
          </w:tcPr>
          <w:p w14:paraId="72E9E9A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3FFED2B2" w14:textId="77777777">
        <w:trPr>
          <w:trHeight w:hRule="exact" w:val="278"/>
        </w:trPr>
        <w:tc>
          <w:tcPr>
            <w:tcW w:w="4314" w:type="dxa"/>
          </w:tcPr>
          <w:p w14:paraId="4D3C033C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Laboratoř paliv</w:t>
            </w:r>
          </w:p>
        </w:tc>
        <w:tc>
          <w:tcPr>
            <w:tcW w:w="1080" w:type="dxa"/>
          </w:tcPr>
          <w:p w14:paraId="1254E4A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5DD56616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5EBA3E65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84L</w:t>
            </w:r>
          </w:p>
        </w:tc>
        <w:tc>
          <w:tcPr>
            <w:tcW w:w="976" w:type="dxa"/>
          </w:tcPr>
          <w:p w14:paraId="29F891D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81E669E" w14:textId="77777777">
        <w:trPr>
          <w:trHeight w:hRule="exact" w:val="278"/>
        </w:trPr>
        <w:tc>
          <w:tcPr>
            <w:tcW w:w="4314" w:type="dxa"/>
          </w:tcPr>
          <w:p w14:paraId="2DE5D35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Dopravní technika</w:t>
            </w:r>
          </w:p>
        </w:tc>
        <w:tc>
          <w:tcPr>
            <w:tcW w:w="1080" w:type="dxa"/>
          </w:tcPr>
          <w:p w14:paraId="64E9F19E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7DE73700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2A35FDD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7457672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22A4EAB6" w14:textId="77777777">
        <w:trPr>
          <w:trHeight w:hRule="exact" w:val="278"/>
        </w:trPr>
        <w:tc>
          <w:tcPr>
            <w:tcW w:w="4314" w:type="dxa"/>
          </w:tcPr>
          <w:p w14:paraId="21538EA5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Zdroje energie</w:t>
            </w:r>
          </w:p>
        </w:tc>
        <w:tc>
          <w:tcPr>
            <w:tcW w:w="1080" w:type="dxa"/>
          </w:tcPr>
          <w:p w14:paraId="1D94223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56F15C64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04723BF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2D72A807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5FD59223" w14:textId="77777777">
        <w:trPr>
          <w:trHeight w:hRule="exact" w:val="278"/>
        </w:trPr>
        <w:tc>
          <w:tcPr>
            <w:tcW w:w="4314" w:type="dxa"/>
          </w:tcPr>
          <w:p w14:paraId="2BCD1D9D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Environmentální legislativa *</w:t>
            </w:r>
          </w:p>
        </w:tc>
        <w:tc>
          <w:tcPr>
            <w:tcW w:w="1080" w:type="dxa"/>
          </w:tcPr>
          <w:p w14:paraId="76F5CD2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4ECD1994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D5B21B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1C28AF30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609767F0" w14:textId="77777777">
        <w:trPr>
          <w:trHeight w:hRule="exact" w:val="278"/>
        </w:trPr>
        <w:tc>
          <w:tcPr>
            <w:tcW w:w="4314" w:type="dxa"/>
          </w:tcPr>
          <w:p w14:paraId="1F54306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Environmentální inženýrství *</w:t>
            </w:r>
          </w:p>
        </w:tc>
        <w:tc>
          <w:tcPr>
            <w:tcW w:w="1080" w:type="dxa"/>
          </w:tcPr>
          <w:p w14:paraId="7BD23B54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4B3B0A2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3300CE0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40ED09A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6A9F598C" w14:textId="77777777">
        <w:trPr>
          <w:trHeight w:hRule="exact" w:val="278"/>
        </w:trPr>
        <w:tc>
          <w:tcPr>
            <w:tcW w:w="4314" w:type="dxa"/>
          </w:tcPr>
          <w:p w14:paraId="2B7B451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 xml:space="preserve">Technologie výroby bioplynu a </w:t>
            </w:r>
            <w:proofErr w:type="spellStart"/>
            <w:r>
              <w:rPr>
                <w:color w:val="231F20"/>
              </w:rPr>
              <w:t>biomethanu</w:t>
            </w:r>
            <w:proofErr w:type="spellEnd"/>
            <w:r>
              <w:rPr>
                <w:color w:val="231F20"/>
              </w:rPr>
              <w:t xml:space="preserve"> *</w:t>
            </w:r>
          </w:p>
        </w:tc>
        <w:tc>
          <w:tcPr>
            <w:tcW w:w="1080" w:type="dxa"/>
          </w:tcPr>
          <w:p w14:paraId="33167A91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0068E62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5351C845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037CED1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872B29B" w14:textId="77777777">
        <w:trPr>
          <w:trHeight w:hRule="exact" w:val="278"/>
        </w:trPr>
        <w:tc>
          <w:tcPr>
            <w:tcW w:w="4314" w:type="dxa"/>
          </w:tcPr>
          <w:p w14:paraId="7E3B4EC9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Zpracování a využití ropy *</w:t>
            </w:r>
          </w:p>
        </w:tc>
        <w:tc>
          <w:tcPr>
            <w:tcW w:w="1080" w:type="dxa"/>
          </w:tcPr>
          <w:p w14:paraId="444A69AF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75C5315E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903D85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138F386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AE6730E" w14:textId="77777777">
        <w:trPr>
          <w:trHeight w:hRule="exact" w:val="278"/>
        </w:trPr>
        <w:tc>
          <w:tcPr>
            <w:tcW w:w="4314" w:type="dxa"/>
          </w:tcPr>
          <w:p w14:paraId="633AEE8D" w14:textId="77777777" w:rsidR="00A66E07" w:rsidRDefault="0002795C">
            <w:pPr>
              <w:pStyle w:val="TableParagraph"/>
              <w:jc w:val="left"/>
            </w:pPr>
            <w:proofErr w:type="spellStart"/>
            <w:r>
              <w:rPr>
                <w:color w:val="231F20"/>
              </w:rPr>
              <w:t>Sustainable</w:t>
            </w:r>
            <w:proofErr w:type="spellEnd"/>
            <w:r>
              <w:rPr>
                <w:color w:val="231F20"/>
              </w:rPr>
              <w:t xml:space="preserve"> mobility **</w:t>
            </w:r>
          </w:p>
        </w:tc>
        <w:tc>
          <w:tcPr>
            <w:tcW w:w="1080" w:type="dxa"/>
          </w:tcPr>
          <w:p w14:paraId="66DE7601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7F61FBF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D0B6F38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</w:t>
            </w:r>
          </w:p>
        </w:tc>
        <w:tc>
          <w:tcPr>
            <w:tcW w:w="976" w:type="dxa"/>
          </w:tcPr>
          <w:p w14:paraId="6AB69E5E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36A6F891" w14:textId="77777777">
        <w:trPr>
          <w:trHeight w:hRule="exact" w:val="281"/>
        </w:trPr>
        <w:tc>
          <w:tcPr>
            <w:tcW w:w="4314" w:type="dxa"/>
          </w:tcPr>
          <w:p w14:paraId="75D8EA67" w14:textId="77777777" w:rsidR="00A66E07" w:rsidRDefault="0002795C">
            <w:pPr>
              <w:pStyle w:val="TableParagraph"/>
              <w:spacing w:before="1" w:line="240" w:lineRule="auto"/>
              <w:jc w:val="left"/>
            </w:pPr>
            <w:r>
              <w:rPr>
                <w:color w:val="231F20"/>
              </w:rPr>
              <w:t>Hnací ústrojí udržitelných vozidel **</w:t>
            </w:r>
          </w:p>
        </w:tc>
        <w:tc>
          <w:tcPr>
            <w:tcW w:w="1080" w:type="dxa"/>
          </w:tcPr>
          <w:p w14:paraId="1DA5573F" w14:textId="77777777" w:rsidR="00A66E07" w:rsidRDefault="0002795C">
            <w:pPr>
              <w:pStyle w:val="TableParagraph"/>
              <w:spacing w:before="1" w:line="240" w:lineRule="auto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6B10E007" w14:textId="77777777" w:rsidR="00A66E07" w:rsidRDefault="0002795C">
            <w:pPr>
              <w:pStyle w:val="TableParagraph"/>
              <w:spacing w:before="1" w:line="240" w:lineRule="auto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016F6C13" w14:textId="77777777" w:rsidR="00A66E07" w:rsidRDefault="0002795C">
            <w:pPr>
              <w:pStyle w:val="TableParagraph"/>
              <w:spacing w:before="1" w:line="240" w:lineRule="auto"/>
              <w:ind w:left="169" w:right="169"/>
            </w:pPr>
            <w:r>
              <w:rPr>
                <w:color w:val="231F20"/>
              </w:rPr>
              <w:t>26P + 13C</w:t>
            </w:r>
          </w:p>
        </w:tc>
        <w:tc>
          <w:tcPr>
            <w:tcW w:w="976" w:type="dxa"/>
          </w:tcPr>
          <w:p w14:paraId="2A91CE60" w14:textId="77777777" w:rsidR="00A66E07" w:rsidRDefault="0002795C">
            <w:pPr>
              <w:pStyle w:val="TableParagraph"/>
              <w:spacing w:before="1" w:line="240" w:lineRule="auto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FC32008" w14:textId="77777777">
        <w:trPr>
          <w:trHeight w:hRule="exact" w:val="278"/>
        </w:trPr>
        <w:tc>
          <w:tcPr>
            <w:tcW w:w="4314" w:type="dxa"/>
          </w:tcPr>
          <w:p w14:paraId="3E9AA0C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Základy energetických přeměn **</w:t>
            </w:r>
          </w:p>
        </w:tc>
        <w:tc>
          <w:tcPr>
            <w:tcW w:w="1080" w:type="dxa"/>
          </w:tcPr>
          <w:p w14:paraId="4D1739E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0F152890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39C1E76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13P + 13C</w:t>
            </w:r>
          </w:p>
        </w:tc>
        <w:tc>
          <w:tcPr>
            <w:tcW w:w="976" w:type="dxa"/>
          </w:tcPr>
          <w:p w14:paraId="5ED6C15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7C6A7C25" w14:textId="77777777">
        <w:trPr>
          <w:trHeight w:hRule="exact" w:val="279"/>
        </w:trPr>
        <w:tc>
          <w:tcPr>
            <w:tcW w:w="4314" w:type="dxa"/>
          </w:tcPr>
          <w:p w14:paraId="2BB0CA6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Bakalářská práce</w:t>
            </w:r>
          </w:p>
        </w:tc>
        <w:tc>
          <w:tcPr>
            <w:tcW w:w="1080" w:type="dxa"/>
          </w:tcPr>
          <w:p w14:paraId="385239E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4584DE69" w14:textId="77777777" w:rsidR="00A66E07" w:rsidRDefault="0002795C">
            <w:pPr>
              <w:pStyle w:val="TableParagraph"/>
              <w:ind w:right="103"/>
            </w:pPr>
            <w:r>
              <w:rPr>
                <w:color w:val="231F20"/>
              </w:rPr>
              <w:t>15</w:t>
            </w:r>
          </w:p>
        </w:tc>
        <w:tc>
          <w:tcPr>
            <w:tcW w:w="1800" w:type="dxa"/>
          </w:tcPr>
          <w:p w14:paraId="15554D85" w14:textId="77777777" w:rsidR="00A66E07" w:rsidRDefault="0002795C">
            <w:pPr>
              <w:pStyle w:val="TableParagraph"/>
              <w:ind w:left="169" w:right="168"/>
            </w:pPr>
            <w:r>
              <w:rPr>
                <w:color w:val="231F20"/>
              </w:rPr>
              <w:t>168L</w:t>
            </w:r>
          </w:p>
        </w:tc>
        <w:tc>
          <w:tcPr>
            <w:tcW w:w="976" w:type="dxa"/>
          </w:tcPr>
          <w:p w14:paraId="048BA5F6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77C51A2" w14:textId="77777777">
        <w:trPr>
          <w:trHeight w:hRule="exact" w:val="547"/>
        </w:trPr>
        <w:tc>
          <w:tcPr>
            <w:tcW w:w="4314" w:type="dxa"/>
          </w:tcPr>
          <w:p w14:paraId="1C2996F9" w14:textId="77777777" w:rsidR="00A66E07" w:rsidRDefault="0002795C">
            <w:pPr>
              <w:pStyle w:val="TableParagraph"/>
              <w:spacing w:line="240" w:lineRule="auto"/>
              <w:jc w:val="left"/>
            </w:pPr>
            <w:r>
              <w:rPr>
                <w:color w:val="231F20"/>
              </w:rPr>
              <w:t>Materiály a technologie v automobilovém průmyslu</w:t>
            </w:r>
          </w:p>
        </w:tc>
        <w:tc>
          <w:tcPr>
            <w:tcW w:w="1080" w:type="dxa"/>
          </w:tcPr>
          <w:p w14:paraId="029187EE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24187527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59531BC8" w14:textId="77777777" w:rsidR="00A66E07" w:rsidRDefault="0002795C">
            <w:pPr>
              <w:pStyle w:val="TableParagraph"/>
              <w:spacing w:before="133" w:line="240" w:lineRule="auto"/>
              <w:ind w:left="169" w:right="168"/>
            </w:pPr>
            <w:r>
              <w:rPr>
                <w:color w:val="231F20"/>
              </w:rPr>
              <w:t>39P</w:t>
            </w:r>
          </w:p>
        </w:tc>
        <w:tc>
          <w:tcPr>
            <w:tcW w:w="976" w:type="dxa"/>
          </w:tcPr>
          <w:p w14:paraId="645DA47E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554CA52" w14:textId="77777777">
        <w:trPr>
          <w:trHeight w:hRule="exact" w:val="278"/>
        </w:trPr>
        <w:tc>
          <w:tcPr>
            <w:tcW w:w="4314" w:type="dxa"/>
          </w:tcPr>
          <w:p w14:paraId="7754A836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Převody</w:t>
            </w:r>
          </w:p>
        </w:tc>
        <w:tc>
          <w:tcPr>
            <w:tcW w:w="1080" w:type="dxa"/>
          </w:tcPr>
          <w:p w14:paraId="05C62345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1D43C71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4C39799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53FABDEB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B29C27C" w14:textId="77777777">
        <w:trPr>
          <w:trHeight w:hRule="exact" w:val="278"/>
        </w:trPr>
        <w:tc>
          <w:tcPr>
            <w:tcW w:w="4314" w:type="dxa"/>
          </w:tcPr>
          <w:p w14:paraId="30E27F7C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Elektrotechnika a elektrické pohony</w:t>
            </w:r>
          </w:p>
        </w:tc>
        <w:tc>
          <w:tcPr>
            <w:tcW w:w="1080" w:type="dxa"/>
          </w:tcPr>
          <w:p w14:paraId="7C418DC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79E86A3F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440EF31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</w:t>
            </w:r>
          </w:p>
        </w:tc>
        <w:tc>
          <w:tcPr>
            <w:tcW w:w="976" w:type="dxa"/>
          </w:tcPr>
          <w:p w14:paraId="2A2511D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</w:tbl>
    <w:p w14:paraId="3C171266" w14:textId="77777777" w:rsidR="00A66E07" w:rsidRDefault="0002795C">
      <w:pPr>
        <w:pStyle w:val="Zkladntext"/>
        <w:ind w:left="115"/>
      </w:pPr>
      <w:r>
        <w:rPr>
          <w:color w:val="231F20"/>
        </w:rPr>
        <w:t>*   povinně volitelné předměty – skupina I – vybrat alespoň 1 předmět</w:t>
      </w:r>
    </w:p>
    <w:p w14:paraId="5C299690" w14:textId="77777777" w:rsidR="00A66E07" w:rsidRDefault="0002795C">
      <w:pPr>
        <w:pStyle w:val="Zkladntext"/>
        <w:spacing w:before="21"/>
        <w:ind w:left="115"/>
      </w:pPr>
      <w:r>
        <w:rPr>
          <w:color w:val="231F20"/>
        </w:rPr>
        <w:t>** povinně volitelné předměty – skupina II – vybrat alespoň 1 předmět</w:t>
      </w:r>
    </w:p>
    <w:p w14:paraId="42820567" w14:textId="77777777" w:rsidR="00A66E07" w:rsidRDefault="00A66E07">
      <w:pPr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11161A43" w14:textId="77777777" w:rsidR="00A66E07" w:rsidRDefault="0002795C">
      <w:pPr>
        <w:pStyle w:val="Zkladntext"/>
        <w:spacing w:before="38" w:line="403" w:lineRule="auto"/>
        <w:ind w:left="115" w:right="3167" w:hanging="1"/>
      </w:pPr>
      <w:r>
        <w:lastRenderedPageBreak/>
        <w:pict w14:anchorId="20BF3174">
          <v:shape id="_x0000_s1026" type="#_x0000_t202" style="position:absolute;left:0;text-align:left;margin-left:70.8pt;margin-top:43.95pt;width:454.2pt;height:222.8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14"/>
                    <w:gridCol w:w="1080"/>
                    <w:gridCol w:w="900"/>
                    <w:gridCol w:w="1800"/>
                    <w:gridCol w:w="976"/>
                  </w:tblGrid>
                  <w:tr w:rsidR="00A66E07" w14:paraId="2A0C8D33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0D882399" w14:textId="77777777" w:rsidR="00A66E07" w:rsidRDefault="0002795C">
                        <w:pPr>
                          <w:pStyle w:val="TableParagraph"/>
                          <w:ind w:left="1410"/>
                          <w:jc w:val="left"/>
                        </w:pPr>
                        <w:r>
                          <w:rPr>
                            <w:color w:val="231F20"/>
                          </w:rPr>
                          <w:t>Název předmětu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ACA659F" w14:textId="77777777" w:rsidR="00A66E07" w:rsidRDefault="0002795C">
                        <w:pPr>
                          <w:pStyle w:val="TableParagraph"/>
                          <w:ind w:left="149" w:right="149"/>
                        </w:pPr>
                        <w:r>
                          <w:rPr>
                            <w:color w:val="231F20"/>
                          </w:rPr>
                          <w:t>Semestr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1A951B8" w14:textId="77777777" w:rsidR="00A66E07" w:rsidRDefault="0002795C">
                        <w:pPr>
                          <w:pStyle w:val="TableParagraph"/>
                          <w:ind w:right="104"/>
                        </w:pPr>
                        <w:r>
                          <w:rPr>
                            <w:color w:val="231F20"/>
                          </w:rPr>
                          <w:t>Kredity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57B0A1DC" w14:textId="77777777" w:rsidR="00A66E07" w:rsidRDefault="0002795C">
                        <w:pPr>
                          <w:pStyle w:val="TableParagraph"/>
                          <w:ind w:left="169" w:right="167"/>
                        </w:pPr>
                        <w:r>
                          <w:rPr>
                            <w:color w:val="231F20"/>
                          </w:rPr>
                          <w:t>Rozsah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2E3E6099" w14:textId="77777777" w:rsidR="00A66E07" w:rsidRDefault="0002795C">
                        <w:pPr>
                          <w:pStyle w:val="TableParagraph"/>
                          <w:ind w:left="88" w:right="87"/>
                        </w:pPr>
                        <w:r>
                          <w:rPr>
                            <w:color w:val="231F20"/>
                          </w:rPr>
                          <w:t>Zajišťuje</w:t>
                        </w:r>
                      </w:p>
                    </w:tc>
                  </w:tr>
                  <w:tr w:rsidR="00A66E07" w14:paraId="30613F84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3E91992C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Chemické a bilanční výpočty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2ADF6F0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6E739BE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F9EFEDF" w14:textId="77777777" w:rsidR="00A66E07" w:rsidRDefault="0002795C">
                        <w:pPr>
                          <w:pStyle w:val="TableParagraph"/>
                          <w:ind w:left="169" w:right="167"/>
                        </w:pPr>
                        <w:r>
                          <w:rPr>
                            <w:color w:val="231F20"/>
                          </w:rPr>
                          <w:t>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51A48A7A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32FA76AD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1DCE7296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Obecná a anorganická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40EB0D9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2A32BD5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8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18D54A4C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+ 42C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498FF6C3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4AB77598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DA78A89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 xml:space="preserve">Toxikologie a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ekotoxikologie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F7A92BF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C5C6F39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51239C45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28P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5E2EF69B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3B40E544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7B272786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Matematika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82441AF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1F88FBF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7AF5C92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52P + 52C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6D7EF9C5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09012929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3A82E5B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Konstruktivní geometrie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6072BEE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C2D1F40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A14D9A0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39P + 26C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3CEDC73C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2FD0279A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0C94ADA4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Základy slévání, tváření a svařování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ED61258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58A826D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1DBA5BE1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13P + 7C + 6L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116376C5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677F1A74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5F8C1616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Základy algoritmizace a programování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C382D5A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23083A1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A36783B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+ 26C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66AF2082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23E4BDDF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1226BE51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Laboratoř anorganické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35FEBA9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1E0A21D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1B805C7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56L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6BC29BED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0312D180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1954E7B6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Organická chemie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949E078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2355401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2E4803B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7318376A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7D734623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03FBD5E0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Fyzika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F489298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E2CC619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26B88593" w14:textId="77777777" w:rsidR="00A66E07" w:rsidRDefault="0002795C">
                        <w:pPr>
                          <w:pStyle w:val="TableParagraph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42P + 28C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0FE91FBD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VŠCHT</w:t>
                        </w:r>
                      </w:p>
                    </w:tc>
                  </w:tr>
                  <w:tr w:rsidR="00A66E07" w14:paraId="29411902" w14:textId="77777777">
                    <w:trPr>
                      <w:trHeight w:hRule="exact" w:val="281"/>
                    </w:trPr>
                    <w:tc>
                      <w:tcPr>
                        <w:tcW w:w="4314" w:type="dxa"/>
                      </w:tcPr>
                      <w:p w14:paraId="4A569A8F" w14:textId="77777777" w:rsidR="00A66E07" w:rsidRDefault="0002795C">
                        <w:pPr>
                          <w:pStyle w:val="TableParagraph"/>
                          <w:spacing w:before="1"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Matematika II pro udržitelnou mobilitu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77444E0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28338EA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0"/>
                        </w:pPr>
                        <w:r>
                          <w:rPr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F2B4672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52P + 52C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7A3A4A4B" w14:textId="77777777" w:rsidR="00A66E07" w:rsidRDefault="0002795C">
                        <w:pPr>
                          <w:pStyle w:val="TableParagraph"/>
                          <w:spacing w:before="1"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752FA9FD" w14:textId="77777777">
                    <w:trPr>
                      <w:trHeight w:hRule="exact" w:val="279"/>
                    </w:trPr>
                    <w:tc>
                      <w:tcPr>
                        <w:tcW w:w="4314" w:type="dxa"/>
                      </w:tcPr>
                      <w:p w14:paraId="41691BA5" w14:textId="77777777" w:rsidR="00A66E07" w:rsidRDefault="0002795C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Strojírenské konstruování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8567270" w14:textId="77777777" w:rsidR="00A66E07" w:rsidRDefault="0002795C">
                        <w:pPr>
                          <w:pStyle w:val="TableParagraph"/>
                          <w:spacing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2771294D" w14:textId="77777777" w:rsidR="00A66E07" w:rsidRDefault="0002795C">
                        <w:pPr>
                          <w:pStyle w:val="TableParagraph"/>
                          <w:spacing w:line="240" w:lineRule="auto"/>
                          <w:ind w:left="0"/>
                        </w:pPr>
                        <w:r>
                          <w:rPr>
                            <w:color w:val="231F20"/>
                          </w:rPr>
                          <w:t>4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B4A3721" w14:textId="77777777" w:rsidR="00A66E07" w:rsidRDefault="0002795C">
                        <w:pPr>
                          <w:pStyle w:val="TableParagraph"/>
                          <w:spacing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+ 39C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2931C3C2" w14:textId="77777777" w:rsidR="00A66E07" w:rsidRDefault="0002795C">
                        <w:pPr>
                          <w:pStyle w:val="TableParagraph"/>
                          <w:spacing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6FDE36F2" w14:textId="77777777">
                    <w:trPr>
                      <w:trHeight w:hRule="exact" w:val="278"/>
                    </w:trPr>
                    <w:tc>
                      <w:tcPr>
                        <w:tcW w:w="4314" w:type="dxa"/>
                      </w:tcPr>
                      <w:p w14:paraId="409937CF" w14:textId="77777777" w:rsidR="00A66E07" w:rsidRDefault="0002795C">
                        <w:pPr>
                          <w:pStyle w:val="TableParagraph"/>
                          <w:jc w:val="left"/>
                        </w:pPr>
                        <w:r>
                          <w:rPr>
                            <w:color w:val="231F20"/>
                          </w:rPr>
                          <w:t>Nauka o materiálu I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0FEE56D" w14:textId="77777777" w:rsidR="00A66E07" w:rsidRDefault="0002795C">
                        <w:pPr>
                          <w:pStyle w:val="TableParagraph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DB46FA5" w14:textId="77777777" w:rsidR="00A66E07" w:rsidRDefault="0002795C">
                        <w:pPr>
                          <w:pStyle w:val="TableParagraph"/>
                          <w:ind w:left="0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E2C001B" w14:textId="77777777" w:rsidR="00A66E07" w:rsidRDefault="0002795C">
                        <w:pPr>
                          <w:pStyle w:val="TableParagraph"/>
                          <w:ind w:left="168" w:right="169"/>
                        </w:pPr>
                        <w:r>
                          <w:rPr>
                            <w:color w:val="231F20"/>
                          </w:rPr>
                          <w:t>26P + 13L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290CEC9E" w14:textId="77777777" w:rsidR="00A66E07" w:rsidRDefault="0002795C">
                        <w:pPr>
                          <w:pStyle w:val="TableParagraph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  <w:tr w:rsidR="00A66E07" w14:paraId="4A5D9264" w14:textId="77777777">
                    <w:trPr>
                      <w:trHeight w:hRule="exact" w:val="547"/>
                    </w:trPr>
                    <w:tc>
                      <w:tcPr>
                        <w:tcW w:w="4314" w:type="dxa"/>
                      </w:tcPr>
                      <w:p w14:paraId="3AEEE20B" w14:textId="77777777" w:rsidR="00A66E07" w:rsidRDefault="0002795C">
                        <w:pPr>
                          <w:pStyle w:val="TableParagraph"/>
                          <w:spacing w:line="240" w:lineRule="auto"/>
                          <w:jc w:val="left"/>
                        </w:pPr>
                        <w:r>
                          <w:rPr>
                            <w:color w:val="231F20"/>
                          </w:rPr>
                          <w:t>Základy obrábění, metrologie a projektování výroby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9628AD9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4759247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0" w:right="1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D7999EA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169" w:right="169"/>
                        </w:pPr>
                        <w:r>
                          <w:rPr>
                            <w:color w:val="231F20"/>
                          </w:rPr>
                          <w:t>13P + 7C + 6L</w:t>
                        </w:r>
                      </w:p>
                    </w:tc>
                    <w:tc>
                      <w:tcPr>
                        <w:tcW w:w="976" w:type="dxa"/>
                      </w:tcPr>
                      <w:p w14:paraId="7D1283F7" w14:textId="77777777" w:rsidR="00A66E07" w:rsidRDefault="0002795C">
                        <w:pPr>
                          <w:pStyle w:val="TableParagraph"/>
                          <w:spacing w:before="133" w:line="240" w:lineRule="auto"/>
                          <w:ind w:left="87" w:right="87"/>
                        </w:pPr>
                        <w:r>
                          <w:rPr>
                            <w:color w:val="231F20"/>
                          </w:rPr>
                          <w:t>ČVUT</w:t>
                        </w:r>
                      </w:p>
                    </w:tc>
                  </w:tr>
                </w:tbl>
                <w:p w14:paraId="02C5E351" w14:textId="77777777" w:rsidR="00A66E07" w:rsidRDefault="00A66E0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Příloha č. 2 - Studijní plán SP Udržitelná mobilita – Pohony a vozidla První ročník</w:t>
      </w:r>
    </w:p>
    <w:p w14:paraId="17FA27A7" w14:textId="77777777" w:rsidR="00A66E07" w:rsidRDefault="00A66E07">
      <w:pPr>
        <w:pStyle w:val="Zkladntext"/>
      </w:pPr>
    </w:p>
    <w:p w14:paraId="72CFE4B1" w14:textId="77777777" w:rsidR="00A66E07" w:rsidRDefault="00A66E07">
      <w:pPr>
        <w:pStyle w:val="Zkladntext"/>
      </w:pPr>
    </w:p>
    <w:p w14:paraId="2C854EE4" w14:textId="77777777" w:rsidR="00A66E07" w:rsidRDefault="00A66E07">
      <w:pPr>
        <w:pStyle w:val="Zkladntext"/>
      </w:pPr>
    </w:p>
    <w:p w14:paraId="11304C95" w14:textId="77777777" w:rsidR="00A66E07" w:rsidRDefault="00A66E07">
      <w:pPr>
        <w:pStyle w:val="Zkladntext"/>
      </w:pPr>
    </w:p>
    <w:p w14:paraId="04F6BC1C" w14:textId="77777777" w:rsidR="00A66E07" w:rsidRDefault="00A66E07">
      <w:pPr>
        <w:pStyle w:val="Zkladntext"/>
      </w:pPr>
    </w:p>
    <w:p w14:paraId="089B38B2" w14:textId="77777777" w:rsidR="00A66E07" w:rsidRDefault="00A66E07">
      <w:pPr>
        <w:pStyle w:val="Zkladntext"/>
      </w:pPr>
    </w:p>
    <w:p w14:paraId="45DAB2D2" w14:textId="77777777" w:rsidR="00A66E07" w:rsidRDefault="00A66E07">
      <w:pPr>
        <w:pStyle w:val="Zkladntext"/>
      </w:pPr>
    </w:p>
    <w:p w14:paraId="720AF7EE" w14:textId="77777777" w:rsidR="00A66E07" w:rsidRDefault="00A66E07">
      <w:pPr>
        <w:pStyle w:val="Zkladntext"/>
      </w:pPr>
    </w:p>
    <w:p w14:paraId="29D656E7" w14:textId="77777777" w:rsidR="00A66E07" w:rsidRDefault="00A66E07">
      <w:pPr>
        <w:pStyle w:val="Zkladntext"/>
      </w:pPr>
    </w:p>
    <w:p w14:paraId="1ED0B60F" w14:textId="77777777" w:rsidR="00A66E07" w:rsidRDefault="00A66E07">
      <w:pPr>
        <w:pStyle w:val="Zkladntext"/>
      </w:pPr>
    </w:p>
    <w:p w14:paraId="47E524A2" w14:textId="77777777" w:rsidR="00A66E07" w:rsidRDefault="00A66E07">
      <w:pPr>
        <w:pStyle w:val="Zkladntext"/>
      </w:pPr>
    </w:p>
    <w:p w14:paraId="3CBB23C2" w14:textId="77777777" w:rsidR="00A66E07" w:rsidRDefault="00A66E07">
      <w:pPr>
        <w:pStyle w:val="Zkladntext"/>
      </w:pPr>
    </w:p>
    <w:p w14:paraId="72579933" w14:textId="77777777" w:rsidR="00A66E07" w:rsidRDefault="00A66E07">
      <w:pPr>
        <w:pStyle w:val="Zkladntext"/>
      </w:pPr>
    </w:p>
    <w:p w14:paraId="259D1D8F" w14:textId="77777777" w:rsidR="00A66E07" w:rsidRDefault="00A66E07">
      <w:pPr>
        <w:pStyle w:val="Zkladntext"/>
      </w:pPr>
    </w:p>
    <w:p w14:paraId="1783BD4F" w14:textId="77777777" w:rsidR="00A66E07" w:rsidRDefault="00A66E07">
      <w:pPr>
        <w:pStyle w:val="Zkladntext"/>
      </w:pPr>
    </w:p>
    <w:p w14:paraId="340248AE" w14:textId="77777777" w:rsidR="00A66E07" w:rsidRDefault="00A66E07">
      <w:pPr>
        <w:pStyle w:val="Zkladntext"/>
      </w:pPr>
    </w:p>
    <w:p w14:paraId="56AB11E7" w14:textId="77777777" w:rsidR="00A66E07" w:rsidRDefault="00A66E07">
      <w:pPr>
        <w:pStyle w:val="Zkladntext"/>
      </w:pPr>
    </w:p>
    <w:p w14:paraId="7BDAAAD3" w14:textId="77777777" w:rsidR="00A66E07" w:rsidRDefault="00A66E07">
      <w:pPr>
        <w:pStyle w:val="Zkladntext"/>
        <w:spacing w:before="6"/>
      </w:pPr>
    </w:p>
    <w:p w14:paraId="0ED84DAD" w14:textId="77777777" w:rsidR="00A66E07" w:rsidRDefault="0002795C">
      <w:pPr>
        <w:pStyle w:val="Zkladntext"/>
        <w:spacing w:before="1"/>
        <w:ind w:left="115"/>
      </w:pPr>
      <w:r>
        <w:rPr>
          <w:color w:val="231F20"/>
        </w:rPr>
        <w:t>Druhý ročník</w:t>
      </w:r>
    </w:p>
    <w:p w14:paraId="1B28A46A" w14:textId="77777777" w:rsidR="00A66E07" w:rsidRDefault="00A66E07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080"/>
        <w:gridCol w:w="900"/>
        <w:gridCol w:w="1800"/>
        <w:gridCol w:w="976"/>
      </w:tblGrid>
      <w:tr w:rsidR="00A66E07" w14:paraId="2B90D17C" w14:textId="77777777">
        <w:trPr>
          <w:trHeight w:hRule="exact" w:val="278"/>
        </w:trPr>
        <w:tc>
          <w:tcPr>
            <w:tcW w:w="4314" w:type="dxa"/>
          </w:tcPr>
          <w:p w14:paraId="013843B0" w14:textId="77777777" w:rsidR="00A66E07" w:rsidRDefault="0002795C">
            <w:pPr>
              <w:pStyle w:val="TableParagraph"/>
              <w:ind w:left="1410"/>
              <w:jc w:val="left"/>
            </w:pPr>
            <w:r>
              <w:rPr>
                <w:color w:val="231F20"/>
              </w:rPr>
              <w:t>Název předmětu</w:t>
            </w:r>
          </w:p>
        </w:tc>
        <w:tc>
          <w:tcPr>
            <w:tcW w:w="1080" w:type="dxa"/>
          </w:tcPr>
          <w:p w14:paraId="66896DDC" w14:textId="77777777" w:rsidR="00A66E07" w:rsidRDefault="0002795C">
            <w:pPr>
              <w:pStyle w:val="TableParagraph"/>
              <w:ind w:left="149" w:right="149"/>
            </w:pPr>
            <w:r>
              <w:rPr>
                <w:color w:val="231F20"/>
              </w:rPr>
              <w:t>Semestr</w:t>
            </w:r>
          </w:p>
        </w:tc>
        <w:tc>
          <w:tcPr>
            <w:tcW w:w="900" w:type="dxa"/>
          </w:tcPr>
          <w:p w14:paraId="4148703B" w14:textId="77777777" w:rsidR="00A66E07" w:rsidRDefault="0002795C">
            <w:pPr>
              <w:pStyle w:val="TableParagraph"/>
              <w:ind w:right="104"/>
            </w:pPr>
            <w:r>
              <w:rPr>
                <w:color w:val="231F20"/>
              </w:rPr>
              <w:t>Kredity</w:t>
            </w:r>
          </w:p>
        </w:tc>
        <w:tc>
          <w:tcPr>
            <w:tcW w:w="1800" w:type="dxa"/>
          </w:tcPr>
          <w:p w14:paraId="13066E8A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Rozsah</w:t>
            </w:r>
          </w:p>
        </w:tc>
        <w:tc>
          <w:tcPr>
            <w:tcW w:w="976" w:type="dxa"/>
          </w:tcPr>
          <w:p w14:paraId="78CB5535" w14:textId="77777777" w:rsidR="00A66E07" w:rsidRDefault="0002795C">
            <w:pPr>
              <w:pStyle w:val="TableParagraph"/>
              <w:ind w:left="88" w:right="87"/>
            </w:pPr>
            <w:r>
              <w:rPr>
                <w:color w:val="231F20"/>
              </w:rPr>
              <w:t>Zajišťuje</w:t>
            </w:r>
          </w:p>
        </w:tc>
      </w:tr>
      <w:tr w:rsidR="00A66E07" w14:paraId="021CC9A1" w14:textId="77777777">
        <w:trPr>
          <w:trHeight w:hRule="exact" w:val="278"/>
        </w:trPr>
        <w:tc>
          <w:tcPr>
            <w:tcW w:w="4314" w:type="dxa"/>
          </w:tcPr>
          <w:p w14:paraId="6DC14601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Laboratoř organické chemie I</w:t>
            </w:r>
          </w:p>
        </w:tc>
        <w:tc>
          <w:tcPr>
            <w:tcW w:w="1080" w:type="dxa"/>
          </w:tcPr>
          <w:p w14:paraId="2AA78AE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7888812D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7D0A392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56L</w:t>
            </w:r>
          </w:p>
        </w:tc>
        <w:tc>
          <w:tcPr>
            <w:tcW w:w="976" w:type="dxa"/>
          </w:tcPr>
          <w:p w14:paraId="0A1FD436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BF82490" w14:textId="77777777">
        <w:trPr>
          <w:trHeight w:hRule="exact" w:val="278"/>
        </w:trPr>
        <w:tc>
          <w:tcPr>
            <w:tcW w:w="4314" w:type="dxa"/>
          </w:tcPr>
          <w:p w14:paraId="256FC6D5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Fyzikální chemie I</w:t>
            </w:r>
          </w:p>
        </w:tc>
        <w:tc>
          <w:tcPr>
            <w:tcW w:w="1080" w:type="dxa"/>
          </w:tcPr>
          <w:p w14:paraId="4C2BACB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428D3F4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6</w:t>
            </w:r>
          </w:p>
        </w:tc>
        <w:tc>
          <w:tcPr>
            <w:tcW w:w="1800" w:type="dxa"/>
          </w:tcPr>
          <w:p w14:paraId="3FC117A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 + 28C</w:t>
            </w:r>
          </w:p>
        </w:tc>
        <w:tc>
          <w:tcPr>
            <w:tcW w:w="976" w:type="dxa"/>
          </w:tcPr>
          <w:p w14:paraId="6DB5367C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D772E20" w14:textId="77777777">
        <w:trPr>
          <w:trHeight w:hRule="exact" w:val="278"/>
        </w:trPr>
        <w:tc>
          <w:tcPr>
            <w:tcW w:w="4314" w:type="dxa"/>
          </w:tcPr>
          <w:p w14:paraId="599F895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Alternativní paliva v dopravě</w:t>
            </w:r>
          </w:p>
        </w:tc>
        <w:tc>
          <w:tcPr>
            <w:tcW w:w="1080" w:type="dxa"/>
          </w:tcPr>
          <w:p w14:paraId="5864D76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2FA93E00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0ABC51D5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759C04F5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45B0F3A1" w14:textId="77777777">
        <w:trPr>
          <w:trHeight w:hRule="exact" w:val="278"/>
        </w:trPr>
        <w:tc>
          <w:tcPr>
            <w:tcW w:w="4314" w:type="dxa"/>
          </w:tcPr>
          <w:p w14:paraId="60317D0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Změna klimatu</w:t>
            </w:r>
          </w:p>
        </w:tc>
        <w:tc>
          <w:tcPr>
            <w:tcW w:w="1080" w:type="dxa"/>
          </w:tcPr>
          <w:p w14:paraId="65967C0A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5921673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180C1A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7392115C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0C55A99" w14:textId="77777777">
        <w:trPr>
          <w:trHeight w:hRule="exact" w:val="278"/>
        </w:trPr>
        <w:tc>
          <w:tcPr>
            <w:tcW w:w="4314" w:type="dxa"/>
          </w:tcPr>
          <w:p w14:paraId="307F2F0C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Nauka o materiálu II</w:t>
            </w:r>
          </w:p>
        </w:tc>
        <w:tc>
          <w:tcPr>
            <w:tcW w:w="1080" w:type="dxa"/>
          </w:tcPr>
          <w:p w14:paraId="1A3CA4BF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2388EE8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5732B0C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4EB42A3E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7807651" w14:textId="77777777">
        <w:trPr>
          <w:trHeight w:hRule="exact" w:val="279"/>
        </w:trPr>
        <w:tc>
          <w:tcPr>
            <w:tcW w:w="4314" w:type="dxa"/>
          </w:tcPr>
          <w:p w14:paraId="5E3183C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I</w:t>
            </w:r>
          </w:p>
        </w:tc>
        <w:tc>
          <w:tcPr>
            <w:tcW w:w="1080" w:type="dxa"/>
          </w:tcPr>
          <w:p w14:paraId="2C98A42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76DD937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2D6EA095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08134D13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27D8FFAD" w14:textId="77777777">
        <w:trPr>
          <w:trHeight w:hRule="exact" w:val="278"/>
        </w:trPr>
        <w:tc>
          <w:tcPr>
            <w:tcW w:w="4314" w:type="dxa"/>
          </w:tcPr>
          <w:p w14:paraId="4647E5E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tekutin</w:t>
            </w:r>
          </w:p>
        </w:tc>
        <w:tc>
          <w:tcPr>
            <w:tcW w:w="1080" w:type="dxa"/>
          </w:tcPr>
          <w:p w14:paraId="4F4BBF0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27EBA5BE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164220B9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39P + 18C + 8L</w:t>
            </w:r>
          </w:p>
        </w:tc>
        <w:tc>
          <w:tcPr>
            <w:tcW w:w="976" w:type="dxa"/>
          </w:tcPr>
          <w:p w14:paraId="01EE239D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2803184" w14:textId="77777777">
        <w:trPr>
          <w:trHeight w:hRule="exact" w:val="278"/>
        </w:trPr>
        <w:tc>
          <w:tcPr>
            <w:tcW w:w="4314" w:type="dxa"/>
          </w:tcPr>
          <w:p w14:paraId="4AD547D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Dopravní prostředky – základy</w:t>
            </w:r>
          </w:p>
        </w:tc>
        <w:tc>
          <w:tcPr>
            <w:tcW w:w="1080" w:type="dxa"/>
          </w:tcPr>
          <w:p w14:paraId="73312811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3</w:t>
            </w:r>
          </w:p>
        </w:tc>
        <w:tc>
          <w:tcPr>
            <w:tcW w:w="900" w:type="dxa"/>
          </w:tcPr>
          <w:p w14:paraId="3FDAF9C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4EAD2CD2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13P + 13C</w:t>
            </w:r>
          </w:p>
        </w:tc>
        <w:tc>
          <w:tcPr>
            <w:tcW w:w="976" w:type="dxa"/>
          </w:tcPr>
          <w:p w14:paraId="649D52D9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155F9AC" w14:textId="77777777">
        <w:trPr>
          <w:trHeight w:hRule="exact" w:val="278"/>
        </w:trPr>
        <w:tc>
          <w:tcPr>
            <w:tcW w:w="4314" w:type="dxa"/>
          </w:tcPr>
          <w:p w14:paraId="0AF850E6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Termomechanika</w:t>
            </w:r>
          </w:p>
        </w:tc>
        <w:tc>
          <w:tcPr>
            <w:tcW w:w="1080" w:type="dxa"/>
          </w:tcPr>
          <w:p w14:paraId="73444705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1D6575E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58681905" w14:textId="77777777" w:rsidR="00A66E07" w:rsidRDefault="0002795C">
            <w:pPr>
              <w:pStyle w:val="TableParagraph"/>
              <w:ind w:left="168" w:right="169"/>
            </w:pPr>
            <w:r>
              <w:rPr>
                <w:color w:val="231F20"/>
              </w:rPr>
              <w:t>39P + 18C + 8L</w:t>
            </w:r>
          </w:p>
        </w:tc>
        <w:tc>
          <w:tcPr>
            <w:tcW w:w="976" w:type="dxa"/>
          </w:tcPr>
          <w:p w14:paraId="2C94BE5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7D4861D" w14:textId="77777777">
        <w:trPr>
          <w:trHeight w:hRule="exact" w:val="278"/>
        </w:trPr>
        <w:tc>
          <w:tcPr>
            <w:tcW w:w="4314" w:type="dxa"/>
          </w:tcPr>
          <w:p w14:paraId="3A5829E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II</w:t>
            </w:r>
          </w:p>
        </w:tc>
        <w:tc>
          <w:tcPr>
            <w:tcW w:w="1080" w:type="dxa"/>
          </w:tcPr>
          <w:p w14:paraId="634D5F4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2A4C51FA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4CF1A5FB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+ 13L</w:t>
            </w:r>
          </w:p>
        </w:tc>
        <w:tc>
          <w:tcPr>
            <w:tcW w:w="976" w:type="dxa"/>
          </w:tcPr>
          <w:p w14:paraId="6D7976EE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6955581" w14:textId="77777777">
        <w:trPr>
          <w:trHeight w:hRule="exact" w:val="278"/>
        </w:trPr>
        <w:tc>
          <w:tcPr>
            <w:tcW w:w="4314" w:type="dxa"/>
          </w:tcPr>
          <w:p w14:paraId="5F29F7E6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Pružnost a pevnost I</w:t>
            </w:r>
          </w:p>
        </w:tc>
        <w:tc>
          <w:tcPr>
            <w:tcW w:w="1080" w:type="dxa"/>
          </w:tcPr>
          <w:p w14:paraId="68182BF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025A79EC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403FD2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 + 13L</w:t>
            </w:r>
          </w:p>
        </w:tc>
        <w:tc>
          <w:tcPr>
            <w:tcW w:w="976" w:type="dxa"/>
          </w:tcPr>
          <w:p w14:paraId="081346F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2900E45" w14:textId="77777777">
        <w:trPr>
          <w:trHeight w:hRule="exact" w:val="278"/>
        </w:trPr>
        <w:tc>
          <w:tcPr>
            <w:tcW w:w="4314" w:type="dxa"/>
          </w:tcPr>
          <w:p w14:paraId="09FE1A6C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Numerická matematika</w:t>
            </w:r>
          </w:p>
        </w:tc>
        <w:tc>
          <w:tcPr>
            <w:tcW w:w="1080" w:type="dxa"/>
          </w:tcPr>
          <w:p w14:paraId="74484B91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1487EB9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3D64F71D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6568DA6A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2D28F0F" w14:textId="77777777">
        <w:trPr>
          <w:trHeight w:hRule="exact" w:val="278"/>
        </w:trPr>
        <w:tc>
          <w:tcPr>
            <w:tcW w:w="4314" w:type="dxa"/>
          </w:tcPr>
          <w:p w14:paraId="6B8026E9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Principy udržitelné energetiky *</w:t>
            </w:r>
          </w:p>
        </w:tc>
        <w:tc>
          <w:tcPr>
            <w:tcW w:w="1080" w:type="dxa"/>
          </w:tcPr>
          <w:p w14:paraId="2E619B2E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718AF8B8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B748FD8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41BF4BFA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D463E75" w14:textId="77777777">
        <w:trPr>
          <w:trHeight w:hRule="exact" w:val="278"/>
        </w:trPr>
        <w:tc>
          <w:tcPr>
            <w:tcW w:w="4314" w:type="dxa"/>
          </w:tcPr>
          <w:p w14:paraId="42C7191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Výroba a skladování vodíku *</w:t>
            </w:r>
          </w:p>
        </w:tc>
        <w:tc>
          <w:tcPr>
            <w:tcW w:w="1080" w:type="dxa"/>
          </w:tcPr>
          <w:p w14:paraId="6B1ACE7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7E6E9046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2A1DBB7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4676F949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44946A7" w14:textId="77777777">
        <w:trPr>
          <w:trHeight w:hRule="exact" w:val="281"/>
        </w:trPr>
        <w:tc>
          <w:tcPr>
            <w:tcW w:w="4314" w:type="dxa"/>
          </w:tcPr>
          <w:p w14:paraId="6AD6FFA5" w14:textId="77777777" w:rsidR="00A66E07" w:rsidRDefault="0002795C">
            <w:pPr>
              <w:pStyle w:val="TableParagraph"/>
              <w:spacing w:before="1" w:line="240" w:lineRule="auto"/>
              <w:jc w:val="left"/>
            </w:pPr>
            <w:r>
              <w:rPr>
                <w:color w:val="231F20"/>
              </w:rPr>
              <w:t>Plynná biopaliva *</w:t>
            </w:r>
          </w:p>
        </w:tc>
        <w:tc>
          <w:tcPr>
            <w:tcW w:w="1080" w:type="dxa"/>
          </w:tcPr>
          <w:p w14:paraId="551A416B" w14:textId="77777777" w:rsidR="00A66E07" w:rsidRDefault="0002795C">
            <w:pPr>
              <w:pStyle w:val="TableParagraph"/>
              <w:spacing w:before="1"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B4C9609" w14:textId="77777777" w:rsidR="00A66E07" w:rsidRDefault="0002795C">
            <w:pPr>
              <w:pStyle w:val="TableParagraph"/>
              <w:spacing w:before="1" w:line="240" w:lineRule="auto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424D43F" w14:textId="77777777" w:rsidR="00A66E07" w:rsidRDefault="0002795C">
            <w:pPr>
              <w:pStyle w:val="TableParagraph"/>
              <w:spacing w:before="1" w:line="240" w:lineRule="auto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43EF7431" w14:textId="77777777" w:rsidR="00A66E07" w:rsidRDefault="0002795C">
            <w:pPr>
              <w:pStyle w:val="TableParagraph"/>
              <w:spacing w:before="1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0292663F" w14:textId="77777777">
        <w:trPr>
          <w:trHeight w:hRule="exact" w:val="278"/>
        </w:trPr>
        <w:tc>
          <w:tcPr>
            <w:tcW w:w="4314" w:type="dxa"/>
          </w:tcPr>
          <w:p w14:paraId="1A28601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Analýza paliv *</w:t>
            </w:r>
          </w:p>
        </w:tc>
        <w:tc>
          <w:tcPr>
            <w:tcW w:w="1080" w:type="dxa"/>
          </w:tcPr>
          <w:p w14:paraId="19FC248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79115F3F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2A7FF3CA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09B868A0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7E22C6A6" w14:textId="77777777">
        <w:trPr>
          <w:trHeight w:hRule="exact" w:val="547"/>
        </w:trPr>
        <w:tc>
          <w:tcPr>
            <w:tcW w:w="4314" w:type="dxa"/>
          </w:tcPr>
          <w:p w14:paraId="45692121" w14:textId="77777777" w:rsidR="00A66E07" w:rsidRDefault="0002795C">
            <w:pPr>
              <w:pStyle w:val="TableParagraph"/>
              <w:spacing w:line="240" w:lineRule="auto"/>
              <w:jc w:val="left"/>
            </w:pPr>
            <w:r>
              <w:rPr>
                <w:color w:val="231F20"/>
              </w:rPr>
              <w:t>Materiály a technologie v automobilovém průmyslu *</w:t>
            </w:r>
          </w:p>
        </w:tc>
        <w:tc>
          <w:tcPr>
            <w:tcW w:w="1080" w:type="dxa"/>
          </w:tcPr>
          <w:p w14:paraId="6D28C934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0BBB50B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4C1D493A" w14:textId="77777777" w:rsidR="00A66E07" w:rsidRDefault="0002795C">
            <w:pPr>
              <w:pStyle w:val="TableParagraph"/>
              <w:spacing w:before="133" w:line="240" w:lineRule="auto"/>
              <w:ind w:left="169" w:right="168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1A8F14EF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82FA45F" w14:textId="77777777">
        <w:trPr>
          <w:trHeight w:hRule="exact" w:val="278"/>
        </w:trPr>
        <w:tc>
          <w:tcPr>
            <w:tcW w:w="4314" w:type="dxa"/>
          </w:tcPr>
          <w:p w14:paraId="172BC67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Zpracování a využití plynu *</w:t>
            </w:r>
          </w:p>
        </w:tc>
        <w:tc>
          <w:tcPr>
            <w:tcW w:w="1080" w:type="dxa"/>
          </w:tcPr>
          <w:p w14:paraId="056A90BD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43F68A4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6F9E4E71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2734305A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F962F49" w14:textId="77777777">
        <w:trPr>
          <w:trHeight w:hRule="exact" w:val="279"/>
        </w:trPr>
        <w:tc>
          <w:tcPr>
            <w:tcW w:w="4314" w:type="dxa"/>
          </w:tcPr>
          <w:p w14:paraId="76C18269" w14:textId="77777777" w:rsidR="00A66E07" w:rsidRDefault="0002795C">
            <w:pPr>
              <w:pStyle w:val="TableParagraph"/>
              <w:spacing w:line="240" w:lineRule="auto"/>
              <w:jc w:val="left"/>
            </w:pPr>
            <w:r>
              <w:rPr>
                <w:color w:val="231F20"/>
              </w:rPr>
              <w:t>Management a ekonomika podniku **</w:t>
            </w:r>
          </w:p>
        </w:tc>
        <w:tc>
          <w:tcPr>
            <w:tcW w:w="1080" w:type="dxa"/>
          </w:tcPr>
          <w:p w14:paraId="78B4F54B" w14:textId="77777777" w:rsidR="00A66E07" w:rsidRDefault="0002795C">
            <w:pPr>
              <w:pStyle w:val="TableParagraph"/>
              <w:spacing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13347E3" w14:textId="77777777" w:rsidR="00A66E07" w:rsidRDefault="0002795C">
            <w:pPr>
              <w:pStyle w:val="TableParagraph"/>
              <w:spacing w:line="240" w:lineRule="auto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3759C33B" w14:textId="77777777" w:rsidR="00A66E07" w:rsidRDefault="0002795C">
            <w:pPr>
              <w:pStyle w:val="TableParagraph"/>
              <w:spacing w:line="240" w:lineRule="auto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09A37A44" w14:textId="77777777" w:rsidR="00A66E07" w:rsidRDefault="0002795C">
            <w:pPr>
              <w:pStyle w:val="TableParagraph"/>
              <w:spacing w:line="240" w:lineRule="auto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FF4A488" w14:textId="77777777">
        <w:trPr>
          <w:trHeight w:hRule="exact" w:val="278"/>
        </w:trPr>
        <w:tc>
          <w:tcPr>
            <w:tcW w:w="4314" w:type="dxa"/>
          </w:tcPr>
          <w:p w14:paraId="1FA0E04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Technologie slévání, tváření a svařování **</w:t>
            </w:r>
          </w:p>
        </w:tc>
        <w:tc>
          <w:tcPr>
            <w:tcW w:w="1080" w:type="dxa"/>
          </w:tcPr>
          <w:p w14:paraId="79C8FF0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2EED67D8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4B5A64E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+ 13C + 13L</w:t>
            </w:r>
          </w:p>
        </w:tc>
        <w:tc>
          <w:tcPr>
            <w:tcW w:w="976" w:type="dxa"/>
          </w:tcPr>
          <w:p w14:paraId="27B9DA33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898DCCE" w14:textId="77777777">
        <w:trPr>
          <w:trHeight w:hRule="exact" w:val="547"/>
        </w:trPr>
        <w:tc>
          <w:tcPr>
            <w:tcW w:w="4314" w:type="dxa"/>
          </w:tcPr>
          <w:p w14:paraId="0758AC42" w14:textId="77777777" w:rsidR="00A66E07" w:rsidRDefault="0002795C">
            <w:pPr>
              <w:pStyle w:val="TableParagraph"/>
              <w:spacing w:line="240" w:lineRule="auto"/>
              <w:ind w:right="996"/>
              <w:jc w:val="left"/>
            </w:pPr>
            <w:r>
              <w:rPr>
                <w:color w:val="231F20"/>
              </w:rPr>
              <w:t>Technologie obrábění, metrologie a projektování výroby **</w:t>
            </w:r>
          </w:p>
        </w:tc>
        <w:tc>
          <w:tcPr>
            <w:tcW w:w="1080" w:type="dxa"/>
          </w:tcPr>
          <w:p w14:paraId="6FD511F3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5C1E9D66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1D89314A" w14:textId="77777777" w:rsidR="00A66E07" w:rsidRDefault="0002795C">
            <w:pPr>
              <w:pStyle w:val="TableParagraph"/>
              <w:spacing w:before="133" w:line="240" w:lineRule="auto"/>
              <w:ind w:left="169" w:right="169"/>
            </w:pPr>
            <w:r>
              <w:rPr>
                <w:color w:val="231F20"/>
              </w:rPr>
              <w:t>39P + 13C + 13L</w:t>
            </w:r>
          </w:p>
        </w:tc>
        <w:tc>
          <w:tcPr>
            <w:tcW w:w="976" w:type="dxa"/>
          </w:tcPr>
          <w:p w14:paraId="3334B88E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9628918" w14:textId="77777777">
        <w:trPr>
          <w:trHeight w:hRule="exact" w:val="278"/>
        </w:trPr>
        <w:tc>
          <w:tcPr>
            <w:tcW w:w="4314" w:type="dxa"/>
          </w:tcPr>
          <w:p w14:paraId="6B5B8DA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Automatické řízení **</w:t>
            </w:r>
          </w:p>
        </w:tc>
        <w:tc>
          <w:tcPr>
            <w:tcW w:w="1080" w:type="dxa"/>
          </w:tcPr>
          <w:p w14:paraId="3256DA39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48FE9559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9B44C9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+ 19 C + 7L</w:t>
            </w:r>
          </w:p>
        </w:tc>
        <w:tc>
          <w:tcPr>
            <w:tcW w:w="976" w:type="dxa"/>
          </w:tcPr>
          <w:p w14:paraId="44EB7E8C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51B0CFD5" w14:textId="77777777">
        <w:trPr>
          <w:trHeight w:hRule="exact" w:val="278"/>
        </w:trPr>
        <w:tc>
          <w:tcPr>
            <w:tcW w:w="4314" w:type="dxa"/>
          </w:tcPr>
          <w:p w14:paraId="74321517" w14:textId="77777777" w:rsidR="00A66E07" w:rsidRDefault="0002795C">
            <w:pPr>
              <w:pStyle w:val="TableParagraph"/>
              <w:jc w:val="left"/>
            </w:pPr>
            <w:proofErr w:type="spellStart"/>
            <w:r>
              <w:rPr>
                <w:color w:val="231F20"/>
              </w:rPr>
              <w:t>Collider</w:t>
            </w:r>
            <w:proofErr w:type="spellEnd"/>
            <w:r>
              <w:rPr>
                <w:color w:val="231F20"/>
              </w:rPr>
              <w:t xml:space="preserve"> **</w:t>
            </w:r>
          </w:p>
        </w:tc>
        <w:tc>
          <w:tcPr>
            <w:tcW w:w="1080" w:type="dxa"/>
          </w:tcPr>
          <w:p w14:paraId="405FF61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3C717999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6852ABDC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80PRT</w:t>
            </w:r>
          </w:p>
        </w:tc>
        <w:tc>
          <w:tcPr>
            <w:tcW w:w="976" w:type="dxa"/>
          </w:tcPr>
          <w:p w14:paraId="4698097D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</w:tbl>
    <w:p w14:paraId="07220CE7" w14:textId="77777777" w:rsidR="00A66E07" w:rsidRDefault="00A66E07">
      <w:pPr>
        <w:sectPr w:rsidR="00A66E07">
          <w:pgSz w:w="11910" w:h="16840"/>
          <w:pgMar w:top="1380" w:right="1300" w:bottom="1200" w:left="1300" w:header="0" w:footer="1006" w:gutter="0"/>
          <w:cols w:space="708"/>
        </w:sectPr>
      </w:pPr>
    </w:p>
    <w:p w14:paraId="4055AA52" w14:textId="77777777" w:rsidR="00A66E07" w:rsidRDefault="0002795C">
      <w:pPr>
        <w:pStyle w:val="Zkladntext"/>
        <w:spacing w:before="38"/>
        <w:ind w:left="115"/>
      </w:pPr>
      <w:r>
        <w:rPr>
          <w:color w:val="231F20"/>
        </w:rPr>
        <w:lastRenderedPageBreak/>
        <w:t>Třetí ročník</w:t>
      </w:r>
    </w:p>
    <w:p w14:paraId="3173F2AB" w14:textId="77777777" w:rsidR="00A66E07" w:rsidRDefault="00A66E07">
      <w:pPr>
        <w:pStyle w:val="Zkladntext"/>
        <w:spacing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080"/>
        <w:gridCol w:w="900"/>
        <w:gridCol w:w="1800"/>
        <w:gridCol w:w="976"/>
      </w:tblGrid>
      <w:tr w:rsidR="00A66E07" w14:paraId="6B76DFD7" w14:textId="77777777">
        <w:trPr>
          <w:trHeight w:hRule="exact" w:val="279"/>
        </w:trPr>
        <w:tc>
          <w:tcPr>
            <w:tcW w:w="4314" w:type="dxa"/>
          </w:tcPr>
          <w:p w14:paraId="48314CA8" w14:textId="77777777" w:rsidR="00A66E07" w:rsidRDefault="0002795C">
            <w:pPr>
              <w:pStyle w:val="TableParagraph"/>
              <w:ind w:left="1410"/>
              <w:jc w:val="left"/>
            </w:pPr>
            <w:r>
              <w:rPr>
                <w:color w:val="231F20"/>
              </w:rPr>
              <w:t>Název předmětu</w:t>
            </w:r>
          </w:p>
        </w:tc>
        <w:tc>
          <w:tcPr>
            <w:tcW w:w="1080" w:type="dxa"/>
          </w:tcPr>
          <w:p w14:paraId="2656AE43" w14:textId="77777777" w:rsidR="00A66E07" w:rsidRDefault="0002795C">
            <w:pPr>
              <w:pStyle w:val="TableParagraph"/>
              <w:ind w:left="149" w:right="149"/>
            </w:pPr>
            <w:r>
              <w:rPr>
                <w:color w:val="231F20"/>
              </w:rPr>
              <w:t>Semestr</w:t>
            </w:r>
          </w:p>
        </w:tc>
        <w:tc>
          <w:tcPr>
            <w:tcW w:w="900" w:type="dxa"/>
          </w:tcPr>
          <w:p w14:paraId="66680306" w14:textId="77777777" w:rsidR="00A66E07" w:rsidRDefault="0002795C">
            <w:pPr>
              <w:pStyle w:val="TableParagraph"/>
              <w:ind w:right="104"/>
            </w:pPr>
            <w:r>
              <w:rPr>
                <w:color w:val="231F20"/>
              </w:rPr>
              <w:t>Kredity</w:t>
            </w:r>
          </w:p>
        </w:tc>
        <w:tc>
          <w:tcPr>
            <w:tcW w:w="1800" w:type="dxa"/>
          </w:tcPr>
          <w:p w14:paraId="3F48F058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Rozsah</w:t>
            </w:r>
          </w:p>
        </w:tc>
        <w:tc>
          <w:tcPr>
            <w:tcW w:w="976" w:type="dxa"/>
          </w:tcPr>
          <w:p w14:paraId="6C3940C6" w14:textId="77777777" w:rsidR="00A66E07" w:rsidRDefault="0002795C">
            <w:pPr>
              <w:pStyle w:val="TableParagraph"/>
              <w:ind w:left="88" w:right="87"/>
            </w:pPr>
            <w:r>
              <w:rPr>
                <w:color w:val="231F20"/>
              </w:rPr>
              <w:t>Zajišťuje</w:t>
            </w:r>
          </w:p>
        </w:tc>
      </w:tr>
      <w:tr w:rsidR="00A66E07" w14:paraId="05B1B884" w14:textId="77777777">
        <w:trPr>
          <w:trHeight w:hRule="exact" w:val="278"/>
        </w:trPr>
        <w:tc>
          <w:tcPr>
            <w:tcW w:w="4314" w:type="dxa"/>
          </w:tcPr>
          <w:p w14:paraId="4A763B4F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Části a mechanismy strojů I</w:t>
            </w:r>
          </w:p>
        </w:tc>
        <w:tc>
          <w:tcPr>
            <w:tcW w:w="1080" w:type="dxa"/>
          </w:tcPr>
          <w:p w14:paraId="34CE177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616650C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6</w:t>
            </w:r>
          </w:p>
        </w:tc>
        <w:tc>
          <w:tcPr>
            <w:tcW w:w="1800" w:type="dxa"/>
          </w:tcPr>
          <w:p w14:paraId="2D358609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39P+26C</w:t>
            </w:r>
          </w:p>
        </w:tc>
        <w:tc>
          <w:tcPr>
            <w:tcW w:w="976" w:type="dxa"/>
          </w:tcPr>
          <w:p w14:paraId="7963D365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4BCAEEC1" w14:textId="77777777">
        <w:trPr>
          <w:trHeight w:hRule="exact" w:val="278"/>
        </w:trPr>
        <w:tc>
          <w:tcPr>
            <w:tcW w:w="4314" w:type="dxa"/>
          </w:tcPr>
          <w:p w14:paraId="0E0045F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Prezentační dovednosti</w:t>
            </w:r>
          </w:p>
        </w:tc>
        <w:tc>
          <w:tcPr>
            <w:tcW w:w="1080" w:type="dxa"/>
          </w:tcPr>
          <w:p w14:paraId="3B880BE9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6D3DCFEB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775E683F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13P + 13C</w:t>
            </w:r>
          </w:p>
        </w:tc>
        <w:tc>
          <w:tcPr>
            <w:tcW w:w="976" w:type="dxa"/>
          </w:tcPr>
          <w:p w14:paraId="7BD23F1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54AE0233" w14:textId="77777777">
        <w:trPr>
          <w:trHeight w:hRule="exact" w:val="278"/>
        </w:trPr>
        <w:tc>
          <w:tcPr>
            <w:tcW w:w="4314" w:type="dxa"/>
          </w:tcPr>
          <w:p w14:paraId="4336522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Dopravní technika</w:t>
            </w:r>
          </w:p>
        </w:tc>
        <w:tc>
          <w:tcPr>
            <w:tcW w:w="1080" w:type="dxa"/>
          </w:tcPr>
          <w:p w14:paraId="15F9AB09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2623331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2F6BC363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5433721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F23C96C" w14:textId="77777777">
        <w:trPr>
          <w:trHeight w:hRule="exact" w:val="278"/>
        </w:trPr>
        <w:tc>
          <w:tcPr>
            <w:tcW w:w="4314" w:type="dxa"/>
          </w:tcPr>
          <w:p w14:paraId="329750C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Mechanika III</w:t>
            </w:r>
          </w:p>
        </w:tc>
        <w:tc>
          <w:tcPr>
            <w:tcW w:w="1080" w:type="dxa"/>
          </w:tcPr>
          <w:p w14:paraId="720355A8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04FA0D0A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07D2E79E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 + 13L</w:t>
            </w:r>
          </w:p>
        </w:tc>
        <w:tc>
          <w:tcPr>
            <w:tcW w:w="976" w:type="dxa"/>
          </w:tcPr>
          <w:p w14:paraId="410C479B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82B5672" w14:textId="77777777">
        <w:trPr>
          <w:trHeight w:hRule="exact" w:val="278"/>
        </w:trPr>
        <w:tc>
          <w:tcPr>
            <w:tcW w:w="4314" w:type="dxa"/>
          </w:tcPr>
          <w:p w14:paraId="6AF2EBFB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Cizí jazyk</w:t>
            </w:r>
          </w:p>
        </w:tc>
        <w:tc>
          <w:tcPr>
            <w:tcW w:w="1080" w:type="dxa"/>
          </w:tcPr>
          <w:p w14:paraId="0453DB6C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20156C9E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2</w:t>
            </w:r>
          </w:p>
        </w:tc>
        <w:tc>
          <w:tcPr>
            <w:tcW w:w="1800" w:type="dxa"/>
          </w:tcPr>
          <w:p w14:paraId="70F4AD95" w14:textId="77777777" w:rsidR="00A66E07" w:rsidRDefault="0002795C">
            <w:pPr>
              <w:pStyle w:val="TableParagraph"/>
              <w:ind w:left="169" w:right="167"/>
            </w:pPr>
            <w:r>
              <w:rPr>
                <w:color w:val="231F20"/>
              </w:rPr>
              <w:t>26C</w:t>
            </w:r>
          </w:p>
        </w:tc>
        <w:tc>
          <w:tcPr>
            <w:tcW w:w="976" w:type="dxa"/>
          </w:tcPr>
          <w:p w14:paraId="75B4123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02859D48" w14:textId="77777777">
        <w:trPr>
          <w:trHeight w:hRule="exact" w:val="278"/>
        </w:trPr>
        <w:tc>
          <w:tcPr>
            <w:tcW w:w="4314" w:type="dxa"/>
          </w:tcPr>
          <w:p w14:paraId="51A00923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Hnací ústrojí udržitelných vozidel</w:t>
            </w:r>
          </w:p>
        </w:tc>
        <w:tc>
          <w:tcPr>
            <w:tcW w:w="1080" w:type="dxa"/>
          </w:tcPr>
          <w:p w14:paraId="038B66A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15ECB29D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348CE423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+ 13C + 26L</w:t>
            </w:r>
          </w:p>
        </w:tc>
        <w:tc>
          <w:tcPr>
            <w:tcW w:w="976" w:type="dxa"/>
          </w:tcPr>
          <w:p w14:paraId="1C18E7E9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24B3B439" w14:textId="77777777">
        <w:trPr>
          <w:trHeight w:hRule="exact" w:val="278"/>
        </w:trPr>
        <w:tc>
          <w:tcPr>
            <w:tcW w:w="4314" w:type="dxa"/>
          </w:tcPr>
          <w:p w14:paraId="5AEF7925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Environmentální legislativa ***</w:t>
            </w:r>
          </w:p>
        </w:tc>
        <w:tc>
          <w:tcPr>
            <w:tcW w:w="1080" w:type="dxa"/>
          </w:tcPr>
          <w:p w14:paraId="30075DCE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25A67EC1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F59808F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27A5F4F9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22103C38" w14:textId="77777777">
        <w:trPr>
          <w:trHeight w:hRule="exact" w:val="547"/>
        </w:trPr>
        <w:tc>
          <w:tcPr>
            <w:tcW w:w="4314" w:type="dxa"/>
          </w:tcPr>
          <w:p w14:paraId="1D15B84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 xml:space="preserve">Technologie výroby bioplynu a </w:t>
            </w:r>
            <w:proofErr w:type="spellStart"/>
            <w:r>
              <w:rPr>
                <w:color w:val="231F20"/>
              </w:rPr>
              <w:t>biomethanu</w:t>
            </w:r>
            <w:proofErr w:type="spellEnd"/>
          </w:p>
          <w:p w14:paraId="654BB098" w14:textId="77777777" w:rsidR="00A66E07" w:rsidRDefault="0002795C">
            <w:pPr>
              <w:pStyle w:val="TableParagraph"/>
              <w:spacing w:line="240" w:lineRule="auto"/>
              <w:jc w:val="left"/>
            </w:pPr>
            <w:r>
              <w:rPr>
                <w:color w:val="231F20"/>
              </w:rPr>
              <w:t>***</w:t>
            </w:r>
          </w:p>
        </w:tc>
        <w:tc>
          <w:tcPr>
            <w:tcW w:w="1080" w:type="dxa"/>
          </w:tcPr>
          <w:p w14:paraId="23C29C86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7BFB8A55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BF6CDEB" w14:textId="77777777" w:rsidR="00A66E07" w:rsidRDefault="0002795C">
            <w:pPr>
              <w:pStyle w:val="TableParagraph"/>
              <w:spacing w:before="133" w:line="240" w:lineRule="auto"/>
              <w:ind w:left="169" w:right="168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4646B811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0FEE5315" w14:textId="77777777">
        <w:trPr>
          <w:trHeight w:hRule="exact" w:val="278"/>
        </w:trPr>
        <w:tc>
          <w:tcPr>
            <w:tcW w:w="4314" w:type="dxa"/>
          </w:tcPr>
          <w:p w14:paraId="63E2F43A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Zpracování a využití ropy ***</w:t>
            </w:r>
          </w:p>
        </w:tc>
        <w:tc>
          <w:tcPr>
            <w:tcW w:w="1080" w:type="dxa"/>
          </w:tcPr>
          <w:p w14:paraId="14C044A4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2F160CD0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7BF65B1B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351208F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3AA077F" w14:textId="77777777">
        <w:trPr>
          <w:trHeight w:hRule="exact" w:val="278"/>
        </w:trPr>
        <w:tc>
          <w:tcPr>
            <w:tcW w:w="4314" w:type="dxa"/>
          </w:tcPr>
          <w:p w14:paraId="44F6095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Paliva a životní prostředí ***</w:t>
            </w:r>
          </w:p>
        </w:tc>
        <w:tc>
          <w:tcPr>
            <w:tcW w:w="1080" w:type="dxa"/>
          </w:tcPr>
          <w:p w14:paraId="2DD06D9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300871A0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4EFBDD11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2F5CBC21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4F904A7B" w14:textId="77777777">
        <w:trPr>
          <w:trHeight w:hRule="exact" w:val="548"/>
        </w:trPr>
        <w:tc>
          <w:tcPr>
            <w:tcW w:w="4314" w:type="dxa"/>
          </w:tcPr>
          <w:p w14:paraId="7CEE4DE1" w14:textId="77777777" w:rsidR="00A66E07" w:rsidRDefault="0002795C">
            <w:pPr>
              <w:pStyle w:val="TableParagraph"/>
              <w:spacing w:line="240" w:lineRule="auto"/>
              <w:ind w:right="842"/>
              <w:jc w:val="left"/>
            </w:pPr>
            <w:r>
              <w:rPr>
                <w:color w:val="231F20"/>
              </w:rPr>
              <w:t>Základy membránových a vodíkových procesů ***</w:t>
            </w:r>
          </w:p>
        </w:tc>
        <w:tc>
          <w:tcPr>
            <w:tcW w:w="1080" w:type="dxa"/>
          </w:tcPr>
          <w:p w14:paraId="5D2E9A29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5</w:t>
            </w:r>
          </w:p>
        </w:tc>
        <w:tc>
          <w:tcPr>
            <w:tcW w:w="900" w:type="dxa"/>
          </w:tcPr>
          <w:p w14:paraId="5FDD069C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3D538835" w14:textId="77777777" w:rsidR="00A66E07" w:rsidRDefault="0002795C">
            <w:pPr>
              <w:pStyle w:val="TableParagraph"/>
              <w:spacing w:before="133" w:line="240" w:lineRule="auto"/>
              <w:ind w:left="169" w:right="168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489D248F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5A515BC6" w14:textId="77777777">
        <w:trPr>
          <w:trHeight w:hRule="exact" w:val="278"/>
        </w:trPr>
        <w:tc>
          <w:tcPr>
            <w:tcW w:w="4314" w:type="dxa"/>
          </w:tcPr>
          <w:p w14:paraId="6D8623ED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Části a mechanismy strojů II</w:t>
            </w:r>
          </w:p>
        </w:tc>
        <w:tc>
          <w:tcPr>
            <w:tcW w:w="1080" w:type="dxa"/>
          </w:tcPr>
          <w:p w14:paraId="4E1D33BB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515677DB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7D40EE1D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</w:t>
            </w:r>
          </w:p>
        </w:tc>
        <w:tc>
          <w:tcPr>
            <w:tcW w:w="976" w:type="dxa"/>
          </w:tcPr>
          <w:p w14:paraId="3EFBBB68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3579401B" w14:textId="77777777">
        <w:trPr>
          <w:trHeight w:hRule="exact" w:val="278"/>
        </w:trPr>
        <w:tc>
          <w:tcPr>
            <w:tcW w:w="4314" w:type="dxa"/>
          </w:tcPr>
          <w:p w14:paraId="7E3A9058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Elektrotechnika a elektrické pohony</w:t>
            </w:r>
          </w:p>
        </w:tc>
        <w:tc>
          <w:tcPr>
            <w:tcW w:w="1080" w:type="dxa"/>
          </w:tcPr>
          <w:p w14:paraId="27C082DF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1F696514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29576F5B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39P + 26C + 13L</w:t>
            </w:r>
          </w:p>
        </w:tc>
        <w:tc>
          <w:tcPr>
            <w:tcW w:w="976" w:type="dxa"/>
          </w:tcPr>
          <w:p w14:paraId="1A57CDA7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1975F1A8" w14:textId="77777777">
        <w:trPr>
          <w:trHeight w:hRule="exact" w:val="278"/>
        </w:trPr>
        <w:tc>
          <w:tcPr>
            <w:tcW w:w="4314" w:type="dxa"/>
          </w:tcPr>
          <w:p w14:paraId="079D2DBE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Převody</w:t>
            </w:r>
          </w:p>
        </w:tc>
        <w:tc>
          <w:tcPr>
            <w:tcW w:w="1080" w:type="dxa"/>
          </w:tcPr>
          <w:p w14:paraId="33F09503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2F91566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75AC7DBD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26P + 26C</w:t>
            </w:r>
          </w:p>
        </w:tc>
        <w:tc>
          <w:tcPr>
            <w:tcW w:w="976" w:type="dxa"/>
          </w:tcPr>
          <w:p w14:paraId="7560B11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2148F190" w14:textId="77777777">
        <w:trPr>
          <w:trHeight w:hRule="exact" w:val="281"/>
        </w:trPr>
        <w:tc>
          <w:tcPr>
            <w:tcW w:w="4314" w:type="dxa"/>
          </w:tcPr>
          <w:p w14:paraId="5CC48615" w14:textId="77777777" w:rsidR="00A66E07" w:rsidRDefault="0002795C">
            <w:pPr>
              <w:pStyle w:val="TableParagraph"/>
              <w:spacing w:before="1" w:line="240" w:lineRule="auto"/>
              <w:jc w:val="left"/>
            </w:pPr>
            <w:r>
              <w:rPr>
                <w:color w:val="231F20"/>
              </w:rPr>
              <w:t>Oborový projekt</w:t>
            </w:r>
          </w:p>
        </w:tc>
        <w:tc>
          <w:tcPr>
            <w:tcW w:w="1080" w:type="dxa"/>
          </w:tcPr>
          <w:p w14:paraId="7A58BB7A" w14:textId="77777777" w:rsidR="00A66E07" w:rsidRDefault="0002795C">
            <w:pPr>
              <w:pStyle w:val="TableParagraph"/>
              <w:spacing w:before="1" w:line="240" w:lineRule="auto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391D2E15" w14:textId="77777777" w:rsidR="00A66E07" w:rsidRDefault="0002795C">
            <w:pPr>
              <w:pStyle w:val="TableParagraph"/>
              <w:spacing w:before="1" w:line="240" w:lineRule="auto"/>
              <w:ind w:left="0"/>
            </w:pPr>
            <w:r>
              <w:rPr>
                <w:color w:val="231F20"/>
              </w:rPr>
              <w:t>4</w:t>
            </w:r>
          </w:p>
        </w:tc>
        <w:tc>
          <w:tcPr>
            <w:tcW w:w="1800" w:type="dxa"/>
          </w:tcPr>
          <w:p w14:paraId="2F7DB1B9" w14:textId="77777777" w:rsidR="00A66E07" w:rsidRDefault="0002795C">
            <w:pPr>
              <w:pStyle w:val="TableParagraph"/>
              <w:spacing w:before="1" w:line="240" w:lineRule="auto"/>
              <w:ind w:left="169" w:right="167"/>
            </w:pPr>
            <w:r>
              <w:rPr>
                <w:color w:val="231F20"/>
              </w:rPr>
              <w:t>52PR</w:t>
            </w:r>
          </w:p>
        </w:tc>
        <w:tc>
          <w:tcPr>
            <w:tcW w:w="976" w:type="dxa"/>
          </w:tcPr>
          <w:p w14:paraId="0417D4BC" w14:textId="77777777" w:rsidR="00A66E07" w:rsidRDefault="0002795C">
            <w:pPr>
              <w:pStyle w:val="TableParagraph"/>
              <w:spacing w:before="1" w:line="240" w:lineRule="auto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39CA4301" w14:textId="77777777">
        <w:trPr>
          <w:trHeight w:hRule="exact" w:val="278"/>
        </w:trPr>
        <w:tc>
          <w:tcPr>
            <w:tcW w:w="4314" w:type="dxa"/>
          </w:tcPr>
          <w:p w14:paraId="0667DCCF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Bakalářská práce</w:t>
            </w:r>
          </w:p>
        </w:tc>
        <w:tc>
          <w:tcPr>
            <w:tcW w:w="1080" w:type="dxa"/>
          </w:tcPr>
          <w:p w14:paraId="598EAD37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6</w:t>
            </w:r>
          </w:p>
        </w:tc>
        <w:tc>
          <w:tcPr>
            <w:tcW w:w="900" w:type="dxa"/>
          </w:tcPr>
          <w:p w14:paraId="519803C7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8</w:t>
            </w:r>
          </w:p>
        </w:tc>
        <w:tc>
          <w:tcPr>
            <w:tcW w:w="1800" w:type="dxa"/>
          </w:tcPr>
          <w:p w14:paraId="4FD5B93E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104PR</w:t>
            </w:r>
          </w:p>
        </w:tc>
        <w:tc>
          <w:tcPr>
            <w:tcW w:w="976" w:type="dxa"/>
          </w:tcPr>
          <w:p w14:paraId="55305218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ČVUT</w:t>
            </w:r>
          </w:p>
        </w:tc>
      </w:tr>
      <w:tr w:rsidR="00A66E07" w14:paraId="650AAF7E" w14:textId="77777777">
        <w:trPr>
          <w:trHeight w:hRule="exact" w:val="278"/>
        </w:trPr>
        <w:tc>
          <w:tcPr>
            <w:tcW w:w="4314" w:type="dxa"/>
          </w:tcPr>
          <w:p w14:paraId="1F794080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Principy udržitelné energetiky *</w:t>
            </w:r>
          </w:p>
        </w:tc>
        <w:tc>
          <w:tcPr>
            <w:tcW w:w="1080" w:type="dxa"/>
          </w:tcPr>
          <w:p w14:paraId="09AC3EC0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2FF013D5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2835A22E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2C9B8359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67F30ABB" w14:textId="77777777">
        <w:trPr>
          <w:trHeight w:hRule="exact" w:val="278"/>
        </w:trPr>
        <w:tc>
          <w:tcPr>
            <w:tcW w:w="4314" w:type="dxa"/>
          </w:tcPr>
          <w:p w14:paraId="65FB5D85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Výroba a skladování vodíku *</w:t>
            </w:r>
          </w:p>
        </w:tc>
        <w:tc>
          <w:tcPr>
            <w:tcW w:w="1080" w:type="dxa"/>
          </w:tcPr>
          <w:p w14:paraId="773FB4F8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20E7F62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6139C50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0048124F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20CD43B" w14:textId="77777777">
        <w:trPr>
          <w:trHeight w:hRule="exact" w:val="278"/>
        </w:trPr>
        <w:tc>
          <w:tcPr>
            <w:tcW w:w="4314" w:type="dxa"/>
          </w:tcPr>
          <w:p w14:paraId="71EFA450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Plynná biopaliva *</w:t>
            </w:r>
          </w:p>
        </w:tc>
        <w:tc>
          <w:tcPr>
            <w:tcW w:w="1080" w:type="dxa"/>
          </w:tcPr>
          <w:p w14:paraId="117F8D5F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55F362C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10AE2CD3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04FA5147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18ED8DC7" w14:textId="77777777">
        <w:trPr>
          <w:trHeight w:hRule="exact" w:val="278"/>
        </w:trPr>
        <w:tc>
          <w:tcPr>
            <w:tcW w:w="4314" w:type="dxa"/>
          </w:tcPr>
          <w:p w14:paraId="1136A132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Analýza paliv *</w:t>
            </w:r>
          </w:p>
        </w:tc>
        <w:tc>
          <w:tcPr>
            <w:tcW w:w="1080" w:type="dxa"/>
          </w:tcPr>
          <w:p w14:paraId="77D2B2C2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6920B42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26AB7FB4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1C4EDFD4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612A5754" w14:textId="77777777">
        <w:trPr>
          <w:trHeight w:hRule="exact" w:val="547"/>
        </w:trPr>
        <w:tc>
          <w:tcPr>
            <w:tcW w:w="4314" w:type="dxa"/>
          </w:tcPr>
          <w:p w14:paraId="6C64C2E3" w14:textId="77777777" w:rsidR="00A66E07" w:rsidRDefault="0002795C">
            <w:pPr>
              <w:pStyle w:val="TableParagraph"/>
              <w:spacing w:line="240" w:lineRule="auto"/>
              <w:jc w:val="left"/>
            </w:pPr>
            <w:r>
              <w:rPr>
                <w:color w:val="231F20"/>
              </w:rPr>
              <w:t>Materiály a technologie v automobilovém průmyslu *</w:t>
            </w:r>
          </w:p>
        </w:tc>
        <w:tc>
          <w:tcPr>
            <w:tcW w:w="1080" w:type="dxa"/>
          </w:tcPr>
          <w:p w14:paraId="7095761F" w14:textId="77777777" w:rsidR="00A66E07" w:rsidRDefault="0002795C">
            <w:pPr>
              <w:pStyle w:val="TableParagraph"/>
              <w:spacing w:before="133" w:line="240" w:lineRule="auto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30E1869D" w14:textId="77777777" w:rsidR="00A66E07" w:rsidRDefault="0002795C">
            <w:pPr>
              <w:pStyle w:val="TableParagraph"/>
              <w:spacing w:before="133" w:line="240" w:lineRule="auto"/>
              <w:ind w:left="0"/>
            </w:pPr>
            <w:r>
              <w:rPr>
                <w:color w:val="231F20"/>
              </w:rPr>
              <w:t>5</w:t>
            </w:r>
          </w:p>
        </w:tc>
        <w:tc>
          <w:tcPr>
            <w:tcW w:w="1800" w:type="dxa"/>
          </w:tcPr>
          <w:p w14:paraId="56F5F88B" w14:textId="77777777" w:rsidR="00A66E07" w:rsidRDefault="0002795C">
            <w:pPr>
              <w:pStyle w:val="TableParagraph"/>
              <w:spacing w:before="133" w:line="240" w:lineRule="auto"/>
              <w:ind w:left="169" w:right="168"/>
            </w:pPr>
            <w:r>
              <w:rPr>
                <w:color w:val="231F20"/>
              </w:rPr>
              <w:t>42P</w:t>
            </w:r>
          </w:p>
        </w:tc>
        <w:tc>
          <w:tcPr>
            <w:tcW w:w="976" w:type="dxa"/>
          </w:tcPr>
          <w:p w14:paraId="354CDF96" w14:textId="77777777" w:rsidR="00A66E07" w:rsidRDefault="0002795C">
            <w:pPr>
              <w:pStyle w:val="TableParagraph"/>
              <w:spacing w:before="133" w:line="240" w:lineRule="auto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  <w:tr w:rsidR="00A66E07" w14:paraId="2B139F8C" w14:textId="77777777">
        <w:trPr>
          <w:trHeight w:hRule="exact" w:val="278"/>
        </w:trPr>
        <w:tc>
          <w:tcPr>
            <w:tcW w:w="4314" w:type="dxa"/>
          </w:tcPr>
          <w:p w14:paraId="3065298D" w14:textId="77777777" w:rsidR="00A66E07" w:rsidRDefault="0002795C">
            <w:pPr>
              <w:pStyle w:val="TableParagraph"/>
              <w:jc w:val="left"/>
            </w:pPr>
            <w:r>
              <w:rPr>
                <w:color w:val="231F20"/>
              </w:rPr>
              <w:t>Zpracování a využití uhlí a plynu *</w:t>
            </w:r>
          </w:p>
        </w:tc>
        <w:tc>
          <w:tcPr>
            <w:tcW w:w="1080" w:type="dxa"/>
          </w:tcPr>
          <w:p w14:paraId="33F7DF9D" w14:textId="77777777" w:rsidR="00A66E07" w:rsidRDefault="0002795C">
            <w:pPr>
              <w:pStyle w:val="TableParagraph"/>
              <w:ind w:left="1"/>
            </w:pPr>
            <w:r>
              <w:rPr>
                <w:color w:val="231F20"/>
              </w:rPr>
              <w:t>4</w:t>
            </w:r>
          </w:p>
        </w:tc>
        <w:tc>
          <w:tcPr>
            <w:tcW w:w="900" w:type="dxa"/>
          </w:tcPr>
          <w:p w14:paraId="474A5843" w14:textId="77777777" w:rsidR="00A66E07" w:rsidRDefault="0002795C">
            <w:pPr>
              <w:pStyle w:val="TableParagraph"/>
              <w:ind w:left="0"/>
            </w:pPr>
            <w:r>
              <w:rPr>
                <w:color w:val="231F20"/>
              </w:rPr>
              <w:t>3</w:t>
            </w:r>
          </w:p>
        </w:tc>
        <w:tc>
          <w:tcPr>
            <w:tcW w:w="1800" w:type="dxa"/>
          </w:tcPr>
          <w:p w14:paraId="0A28CE19" w14:textId="77777777" w:rsidR="00A66E07" w:rsidRDefault="0002795C">
            <w:pPr>
              <w:pStyle w:val="TableParagraph"/>
              <w:ind w:left="169" w:right="169"/>
            </w:pPr>
            <w:r>
              <w:rPr>
                <w:color w:val="231F20"/>
              </w:rPr>
              <w:t>28P</w:t>
            </w:r>
          </w:p>
        </w:tc>
        <w:tc>
          <w:tcPr>
            <w:tcW w:w="976" w:type="dxa"/>
          </w:tcPr>
          <w:p w14:paraId="5A773AB2" w14:textId="77777777" w:rsidR="00A66E07" w:rsidRDefault="0002795C">
            <w:pPr>
              <w:pStyle w:val="TableParagraph"/>
              <w:ind w:left="87" w:right="87"/>
            </w:pPr>
            <w:r>
              <w:rPr>
                <w:color w:val="231F20"/>
              </w:rPr>
              <w:t>VŠCHT</w:t>
            </w:r>
          </w:p>
        </w:tc>
      </w:tr>
    </w:tbl>
    <w:p w14:paraId="2ADC9261" w14:textId="77777777" w:rsidR="00A66E07" w:rsidRDefault="0002795C">
      <w:pPr>
        <w:pStyle w:val="Zkladntext"/>
        <w:tabs>
          <w:tab w:val="left" w:pos="822"/>
        </w:tabs>
        <w:ind w:left="115"/>
      </w:pPr>
      <w:r>
        <w:rPr>
          <w:color w:val="231F20"/>
        </w:rPr>
        <w:t>*</w:t>
      </w:r>
      <w:r>
        <w:rPr>
          <w:color w:val="231F20"/>
        </w:rPr>
        <w:tab/>
      </w:r>
      <w:r>
        <w:rPr>
          <w:color w:val="231F20"/>
        </w:rPr>
        <w:t>povinně volitelné předměty – skupina I – vybrat předměty min. za 11 kreditů za celé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studium</w:t>
      </w:r>
    </w:p>
    <w:p w14:paraId="6AE868E1" w14:textId="77777777" w:rsidR="00A66E07" w:rsidRDefault="0002795C">
      <w:pPr>
        <w:pStyle w:val="Zkladntext"/>
        <w:tabs>
          <w:tab w:val="left" w:pos="822"/>
        </w:tabs>
        <w:spacing w:before="22"/>
        <w:ind w:left="115"/>
      </w:pPr>
      <w:r>
        <w:rPr>
          <w:color w:val="231F20"/>
        </w:rPr>
        <w:t>**</w:t>
      </w:r>
      <w:r>
        <w:rPr>
          <w:color w:val="231F20"/>
        </w:rPr>
        <w:tab/>
        <w:t>povinně volitelné předměty – skupina II – vybrat alespoň 1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předmět</w:t>
      </w:r>
    </w:p>
    <w:p w14:paraId="710C712D" w14:textId="77777777" w:rsidR="00A66E07" w:rsidRDefault="0002795C">
      <w:pPr>
        <w:pStyle w:val="Zkladntext"/>
        <w:tabs>
          <w:tab w:val="left" w:pos="822"/>
        </w:tabs>
        <w:spacing w:before="21"/>
        <w:ind w:left="115"/>
      </w:pPr>
      <w:r>
        <w:rPr>
          <w:color w:val="231F20"/>
        </w:rPr>
        <w:t>***</w:t>
      </w:r>
      <w:r>
        <w:rPr>
          <w:color w:val="231F20"/>
        </w:rPr>
        <w:tab/>
      </w:r>
      <w:r>
        <w:rPr>
          <w:color w:val="231F20"/>
        </w:rPr>
        <w:t>povinně volitelné předměty – skupina III – vybrat alespoň 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předměty</w:t>
      </w:r>
    </w:p>
    <w:sectPr w:rsidR="00A66E07">
      <w:pgSz w:w="11910" w:h="16840"/>
      <w:pgMar w:top="1380" w:right="1300" w:bottom="1200" w:left="1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2829" w14:textId="77777777" w:rsidR="0002795C" w:rsidRDefault="0002795C">
      <w:r>
        <w:separator/>
      </w:r>
    </w:p>
  </w:endnote>
  <w:endnote w:type="continuationSeparator" w:id="0">
    <w:p w14:paraId="17BAE5E9" w14:textId="77777777" w:rsidR="0002795C" w:rsidRDefault="0002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CF2A" w14:textId="77777777" w:rsidR="00A66E07" w:rsidRDefault="0002795C">
    <w:pPr>
      <w:pStyle w:val="Zkladntext"/>
      <w:spacing w:line="14" w:lineRule="auto"/>
      <w:rPr>
        <w:sz w:val="20"/>
      </w:rPr>
    </w:pPr>
    <w:r>
      <w:pict w14:anchorId="306071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7pt;margin-top:780.7pt;width:34.7pt;height:13.05pt;z-index:-251658752;mso-position-horizontal-relative:page;mso-position-vertical-relative:page" filled="f" stroked="f">
          <v:textbox inset="0,0,0,0">
            <w:txbxContent>
              <w:p w14:paraId="4D2273F5" w14:textId="77777777" w:rsidR="00A66E07" w:rsidRDefault="0002795C">
                <w:pPr>
                  <w:pStyle w:val="Zkladntext"/>
                  <w:spacing w:line="245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color w:val="231F20"/>
                  </w:rPr>
                  <w:t xml:space="preserve"> /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BE11" w14:textId="77777777" w:rsidR="0002795C" w:rsidRDefault="0002795C">
      <w:r>
        <w:separator/>
      </w:r>
    </w:p>
  </w:footnote>
  <w:footnote w:type="continuationSeparator" w:id="0">
    <w:p w14:paraId="184DAE42" w14:textId="77777777" w:rsidR="0002795C" w:rsidRDefault="0002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568"/>
    <w:multiLevelType w:val="hybridMultilevel"/>
    <w:tmpl w:val="738E690C"/>
    <w:lvl w:ilvl="0" w:tplc="88A46CB6">
      <w:start w:val="1"/>
      <w:numFmt w:val="decimal"/>
      <w:lvlText w:val="%1)"/>
      <w:lvlJc w:val="left"/>
      <w:pPr>
        <w:ind w:left="115" w:hanging="244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FBA8F9B4">
      <w:numFmt w:val="bullet"/>
      <w:lvlText w:val="•"/>
      <w:lvlJc w:val="left"/>
      <w:pPr>
        <w:ind w:left="1038" w:hanging="244"/>
      </w:pPr>
      <w:rPr>
        <w:rFonts w:hint="default"/>
      </w:rPr>
    </w:lvl>
    <w:lvl w:ilvl="2" w:tplc="16E8037C">
      <w:numFmt w:val="bullet"/>
      <w:lvlText w:val="•"/>
      <w:lvlJc w:val="left"/>
      <w:pPr>
        <w:ind w:left="1956" w:hanging="244"/>
      </w:pPr>
      <w:rPr>
        <w:rFonts w:hint="default"/>
      </w:rPr>
    </w:lvl>
    <w:lvl w:ilvl="3" w:tplc="14EE6452">
      <w:numFmt w:val="bullet"/>
      <w:lvlText w:val="•"/>
      <w:lvlJc w:val="left"/>
      <w:pPr>
        <w:ind w:left="2875" w:hanging="244"/>
      </w:pPr>
      <w:rPr>
        <w:rFonts w:hint="default"/>
      </w:rPr>
    </w:lvl>
    <w:lvl w:ilvl="4" w:tplc="13E0BB2C">
      <w:numFmt w:val="bullet"/>
      <w:lvlText w:val="•"/>
      <w:lvlJc w:val="left"/>
      <w:pPr>
        <w:ind w:left="3793" w:hanging="244"/>
      </w:pPr>
      <w:rPr>
        <w:rFonts w:hint="default"/>
      </w:rPr>
    </w:lvl>
    <w:lvl w:ilvl="5" w:tplc="0EE257B0">
      <w:numFmt w:val="bullet"/>
      <w:lvlText w:val="•"/>
      <w:lvlJc w:val="left"/>
      <w:pPr>
        <w:ind w:left="4712" w:hanging="244"/>
      </w:pPr>
      <w:rPr>
        <w:rFonts w:hint="default"/>
      </w:rPr>
    </w:lvl>
    <w:lvl w:ilvl="6" w:tplc="4C5A7F06">
      <w:numFmt w:val="bullet"/>
      <w:lvlText w:val="•"/>
      <w:lvlJc w:val="left"/>
      <w:pPr>
        <w:ind w:left="5630" w:hanging="244"/>
      </w:pPr>
      <w:rPr>
        <w:rFonts w:hint="default"/>
      </w:rPr>
    </w:lvl>
    <w:lvl w:ilvl="7" w:tplc="8808F9D4">
      <w:numFmt w:val="bullet"/>
      <w:lvlText w:val="•"/>
      <w:lvlJc w:val="left"/>
      <w:pPr>
        <w:ind w:left="6549" w:hanging="244"/>
      </w:pPr>
      <w:rPr>
        <w:rFonts w:hint="default"/>
      </w:rPr>
    </w:lvl>
    <w:lvl w:ilvl="8" w:tplc="E15AEBB0">
      <w:numFmt w:val="bullet"/>
      <w:lvlText w:val="•"/>
      <w:lvlJc w:val="left"/>
      <w:pPr>
        <w:ind w:left="7467" w:hanging="244"/>
      </w:pPr>
      <w:rPr>
        <w:rFonts w:hint="default"/>
      </w:rPr>
    </w:lvl>
  </w:abstractNum>
  <w:abstractNum w:abstractNumId="1" w15:restartNumberingAfterBreak="0">
    <w:nsid w:val="15B7478C"/>
    <w:multiLevelType w:val="hybridMultilevel"/>
    <w:tmpl w:val="FF90E5EE"/>
    <w:lvl w:ilvl="0" w:tplc="96B88D0E">
      <w:start w:val="1"/>
      <w:numFmt w:val="decimal"/>
      <w:lvlText w:val="%1)"/>
      <w:lvlJc w:val="left"/>
      <w:pPr>
        <w:ind w:left="115" w:hanging="246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1" w:tplc="E2149CC0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DD28FE8A">
      <w:numFmt w:val="bullet"/>
      <w:lvlText w:val="•"/>
      <w:lvlJc w:val="left"/>
      <w:pPr>
        <w:ind w:left="1956" w:hanging="246"/>
      </w:pPr>
      <w:rPr>
        <w:rFonts w:hint="default"/>
      </w:rPr>
    </w:lvl>
    <w:lvl w:ilvl="3" w:tplc="76B6C160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04907C00">
      <w:numFmt w:val="bullet"/>
      <w:lvlText w:val="•"/>
      <w:lvlJc w:val="left"/>
      <w:pPr>
        <w:ind w:left="3793" w:hanging="246"/>
      </w:pPr>
      <w:rPr>
        <w:rFonts w:hint="default"/>
      </w:rPr>
    </w:lvl>
    <w:lvl w:ilvl="5" w:tplc="93D62226">
      <w:numFmt w:val="bullet"/>
      <w:lvlText w:val="•"/>
      <w:lvlJc w:val="left"/>
      <w:pPr>
        <w:ind w:left="4712" w:hanging="246"/>
      </w:pPr>
      <w:rPr>
        <w:rFonts w:hint="default"/>
      </w:rPr>
    </w:lvl>
    <w:lvl w:ilvl="6" w:tplc="97E47C44">
      <w:numFmt w:val="bullet"/>
      <w:lvlText w:val="•"/>
      <w:lvlJc w:val="left"/>
      <w:pPr>
        <w:ind w:left="5630" w:hanging="246"/>
      </w:pPr>
      <w:rPr>
        <w:rFonts w:hint="default"/>
      </w:rPr>
    </w:lvl>
    <w:lvl w:ilvl="7" w:tplc="C80AAA5E">
      <w:numFmt w:val="bullet"/>
      <w:lvlText w:val="•"/>
      <w:lvlJc w:val="left"/>
      <w:pPr>
        <w:ind w:left="6549" w:hanging="246"/>
      </w:pPr>
      <w:rPr>
        <w:rFonts w:hint="default"/>
      </w:rPr>
    </w:lvl>
    <w:lvl w:ilvl="8" w:tplc="70723458">
      <w:numFmt w:val="bullet"/>
      <w:lvlText w:val="•"/>
      <w:lvlJc w:val="left"/>
      <w:pPr>
        <w:ind w:left="7467" w:hanging="246"/>
      </w:pPr>
      <w:rPr>
        <w:rFonts w:hint="default"/>
      </w:rPr>
    </w:lvl>
  </w:abstractNum>
  <w:abstractNum w:abstractNumId="2" w15:restartNumberingAfterBreak="0">
    <w:nsid w:val="24D838B6"/>
    <w:multiLevelType w:val="hybridMultilevel"/>
    <w:tmpl w:val="D53279AA"/>
    <w:lvl w:ilvl="0" w:tplc="CA08188E">
      <w:start w:val="3"/>
      <w:numFmt w:val="decimal"/>
      <w:lvlText w:val="%1)"/>
      <w:lvlJc w:val="left"/>
      <w:pPr>
        <w:ind w:left="116" w:hanging="226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459E2FF4">
      <w:numFmt w:val="bullet"/>
      <w:lvlText w:val="•"/>
      <w:lvlJc w:val="left"/>
      <w:pPr>
        <w:ind w:left="1038" w:hanging="226"/>
      </w:pPr>
      <w:rPr>
        <w:rFonts w:hint="default"/>
      </w:rPr>
    </w:lvl>
    <w:lvl w:ilvl="2" w:tplc="F446D94C">
      <w:numFmt w:val="bullet"/>
      <w:lvlText w:val="•"/>
      <w:lvlJc w:val="left"/>
      <w:pPr>
        <w:ind w:left="1956" w:hanging="226"/>
      </w:pPr>
      <w:rPr>
        <w:rFonts w:hint="default"/>
      </w:rPr>
    </w:lvl>
    <w:lvl w:ilvl="3" w:tplc="D5641B4C">
      <w:numFmt w:val="bullet"/>
      <w:lvlText w:val="•"/>
      <w:lvlJc w:val="left"/>
      <w:pPr>
        <w:ind w:left="2875" w:hanging="226"/>
      </w:pPr>
      <w:rPr>
        <w:rFonts w:hint="default"/>
      </w:rPr>
    </w:lvl>
    <w:lvl w:ilvl="4" w:tplc="92ECF46C">
      <w:numFmt w:val="bullet"/>
      <w:lvlText w:val="•"/>
      <w:lvlJc w:val="left"/>
      <w:pPr>
        <w:ind w:left="3793" w:hanging="226"/>
      </w:pPr>
      <w:rPr>
        <w:rFonts w:hint="default"/>
      </w:rPr>
    </w:lvl>
    <w:lvl w:ilvl="5" w:tplc="55144C4A">
      <w:numFmt w:val="bullet"/>
      <w:lvlText w:val="•"/>
      <w:lvlJc w:val="left"/>
      <w:pPr>
        <w:ind w:left="4712" w:hanging="226"/>
      </w:pPr>
      <w:rPr>
        <w:rFonts w:hint="default"/>
      </w:rPr>
    </w:lvl>
    <w:lvl w:ilvl="6" w:tplc="0F685FC8">
      <w:numFmt w:val="bullet"/>
      <w:lvlText w:val="•"/>
      <w:lvlJc w:val="left"/>
      <w:pPr>
        <w:ind w:left="5630" w:hanging="226"/>
      </w:pPr>
      <w:rPr>
        <w:rFonts w:hint="default"/>
      </w:rPr>
    </w:lvl>
    <w:lvl w:ilvl="7" w:tplc="DC28A652">
      <w:numFmt w:val="bullet"/>
      <w:lvlText w:val="•"/>
      <w:lvlJc w:val="left"/>
      <w:pPr>
        <w:ind w:left="6549" w:hanging="226"/>
      </w:pPr>
      <w:rPr>
        <w:rFonts w:hint="default"/>
      </w:rPr>
    </w:lvl>
    <w:lvl w:ilvl="8" w:tplc="4142F360">
      <w:numFmt w:val="bullet"/>
      <w:lvlText w:val="•"/>
      <w:lvlJc w:val="left"/>
      <w:pPr>
        <w:ind w:left="7467" w:hanging="226"/>
      </w:pPr>
      <w:rPr>
        <w:rFonts w:hint="default"/>
      </w:rPr>
    </w:lvl>
  </w:abstractNum>
  <w:abstractNum w:abstractNumId="3" w15:restartNumberingAfterBreak="0">
    <w:nsid w:val="2A775D54"/>
    <w:multiLevelType w:val="hybridMultilevel"/>
    <w:tmpl w:val="334400BC"/>
    <w:lvl w:ilvl="0" w:tplc="868C28D6">
      <w:start w:val="1"/>
      <w:numFmt w:val="decimal"/>
      <w:lvlText w:val="%1)"/>
      <w:lvlJc w:val="left"/>
      <w:pPr>
        <w:ind w:left="115" w:hanging="276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01601FA4">
      <w:numFmt w:val="bullet"/>
      <w:lvlText w:val="•"/>
      <w:lvlJc w:val="left"/>
      <w:pPr>
        <w:ind w:left="1038" w:hanging="276"/>
      </w:pPr>
      <w:rPr>
        <w:rFonts w:hint="default"/>
      </w:rPr>
    </w:lvl>
    <w:lvl w:ilvl="2" w:tplc="324AB31C">
      <w:numFmt w:val="bullet"/>
      <w:lvlText w:val="•"/>
      <w:lvlJc w:val="left"/>
      <w:pPr>
        <w:ind w:left="1956" w:hanging="276"/>
      </w:pPr>
      <w:rPr>
        <w:rFonts w:hint="default"/>
      </w:rPr>
    </w:lvl>
    <w:lvl w:ilvl="3" w:tplc="A7F26954">
      <w:numFmt w:val="bullet"/>
      <w:lvlText w:val="•"/>
      <w:lvlJc w:val="left"/>
      <w:pPr>
        <w:ind w:left="2875" w:hanging="276"/>
      </w:pPr>
      <w:rPr>
        <w:rFonts w:hint="default"/>
      </w:rPr>
    </w:lvl>
    <w:lvl w:ilvl="4" w:tplc="36280020">
      <w:numFmt w:val="bullet"/>
      <w:lvlText w:val="•"/>
      <w:lvlJc w:val="left"/>
      <w:pPr>
        <w:ind w:left="3793" w:hanging="276"/>
      </w:pPr>
      <w:rPr>
        <w:rFonts w:hint="default"/>
      </w:rPr>
    </w:lvl>
    <w:lvl w:ilvl="5" w:tplc="0FBCE4E4">
      <w:numFmt w:val="bullet"/>
      <w:lvlText w:val="•"/>
      <w:lvlJc w:val="left"/>
      <w:pPr>
        <w:ind w:left="4712" w:hanging="276"/>
      </w:pPr>
      <w:rPr>
        <w:rFonts w:hint="default"/>
      </w:rPr>
    </w:lvl>
    <w:lvl w:ilvl="6" w:tplc="85D6FE4A">
      <w:numFmt w:val="bullet"/>
      <w:lvlText w:val="•"/>
      <w:lvlJc w:val="left"/>
      <w:pPr>
        <w:ind w:left="5630" w:hanging="276"/>
      </w:pPr>
      <w:rPr>
        <w:rFonts w:hint="default"/>
      </w:rPr>
    </w:lvl>
    <w:lvl w:ilvl="7" w:tplc="EAA0AC5C">
      <w:numFmt w:val="bullet"/>
      <w:lvlText w:val="•"/>
      <w:lvlJc w:val="left"/>
      <w:pPr>
        <w:ind w:left="6549" w:hanging="276"/>
      </w:pPr>
      <w:rPr>
        <w:rFonts w:hint="default"/>
      </w:rPr>
    </w:lvl>
    <w:lvl w:ilvl="8" w:tplc="DD5E02BE">
      <w:numFmt w:val="bullet"/>
      <w:lvlText w:val="•"/>
      <w:lvlJc w:val="left"/>
      <w:pPr>
        <w:ind w:left="7467" w:hanging="276"/>
      </w:pPr>
      <w:rPr>
        <w:rFonts w:hint="default"/>
      </w:rPr>
    </w:lvl>
  </w:abstractNum>
  <w:abstractNum w:abstractNumId="4" w15:restartNumberingAfterBreak="0">
    <w:nsid w:val="4D480F94"/>
    <w:multiLevelType w:val="hybridMultilevel"/>
    <w:tmpl w:val="C16A9372"/>
    <w:lvl w:ilvl="0" w:tplc="21EA94D2">
      <w:start w:val="1"/>
      <w:numFmt w:val="decimal"/>
      <w:lvlText w:val="%1)"/>
      <w:lvlJc w:val="left"/>
      <w:pPr>
        <w:ind w:left="115" w:hanging="232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1" w:tplc="B20E6FF2">
      <w:numFmt w:val="bullet"/>
      <w:lvlText w:val="•"/>
      <w:lvlJc w:val="left"/>
      <w:pPr>
        <w:ind w:left="1038" w:hanging="232"/>
      </w:pPr>
      <w:rPr>
        <w:rFonts w:hint="default"/>
      </w:rPr>
    </w:lvl>
    <w:lvl w:ilvl="2" w:tplc="F7A04554">
      <w:numFmt w:val="bullet"/>
      <w:lvlText w:val="•"/>
      <w:lvlJc w:val="left"/>
      <w:pPr>
        <w:ind w:left="1956" w:hanging="232"/>
      </w:pPr>
      <w:rPr>
        <w:rFonts w:hint="default"/>
      </w:rPr>
    </w:lvl>
    <w:lvl w:ilvl="3" w:tplc="048CEE80">
      <w:numFmt w:val="bullet"/>
      <w:lvlText w:val="•"/>
      <w:lvlJc w:val="left"/>
      <w:pPr>
        <w:ind w:left="2875" w:hanging="232"/>
      </w:pPr>
      <w:rPr>
        <w:rFonts w:hint="default"/>
      </w:rPr>
    </w:lvl>
    <w:lvl w:ilvl="4" w:tplc="4028CD92">
      <w:numFmt w:val="bullet"/>
      <w:lvlText w:val="•"/>
      <w:lvlJc w:val="left"/>
      <w:pPr>
        <w:ind w:left="3793" w:hanging="232"/>
      </w:pPr>
      <w:rPr>
        <w:rFonts w:hint="default"/>
      </w:rPr>
    </w:lvl>
    <w:lvl w:ilvl="5" w:tplc="EF2C26E8">
      <w:numFmt w:val="bullet"/>
      <w:lvlText w:val="•"/>
      <w:lvlJc w:val="left"/>
      <w:pPr>
        <w:ind w:left="4712" w:hanging="232"/>
      </w:pPr>
      <w:rPr>
        <w:rFonts w:hint="default"/>
      </w:rPr>
    </w:lvl>
    <w:lvl w:ilvl="6" w:tplc="D94A8E12">
      <w:numFmt w:val="bullet"/>
      <w:lvlText w:val="•"/>
      <w:lvlJc w:val="left"/>
      <w:pPr>
        <w:ind w:left="5630" w:hanging="232"/>
      </w:pPr>
      <w:rPr>
        <w:rFonts w:hint="default"/>
      </w:rPr>
    </w:lvl>
    <w:lvl w:ilvl="7" w:tplc="E850C53A">
      <w:numFmt w:val="bullet"/>
      <w:lvlText w:val="•"/>
      <w:lvlJc w:val="left"/>
      <w:pPr>
        <w:ind w:left="6549" w:hanging="232"/>
      </w:pPr>
      <w:rPr>
        <w:rFonts w:hint="default"/>
      </w:rPr>
    </w:lvl>
    <w:lvl w:ilvl="8" w:tplc="CF2C41F6">
      <w:numFmt w:val="bullet"/>
      <w:lvlText w:val="•"/>
      <w:lvlJc w:val="left"/>
      <w:pPr>
        <w:ind w:left="7467" w:hanging="232"/>
      </w:pPr>
      <w:rPr>
        <w:rFonts w:hint="default"/>
      </w:rPr>
    </w:lvl>
  </w:abstractNum>
  <w:abstractNum w:abstractNumId="5" w15:restartNumberingAfterBreak="0">
    <w:nsid w:val="70B17CA7"/>
    <w:multiLevelType w:val="hybridMultilevel"/>
    <w:tmpl w:val="AACA840E"/>
    <w:lvl w:ilvl="0" w:tplc="AA12018A">
      <w:start w:val="1"/>
      <w:numFmt w:val="decimal"/>
      <w:lvlText w:val="%1)"/>
      <w:lvlJc w:val="left"/>
      <w:pPr>
        <w:ind w:left="115" w:hanging="252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5FF83D60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F3582A5E">
      <w:numFmt w:val="bullet"/>
      <w:lvlText w:val="•"/>
      <w:lvlJc w:val="left"/>
      <w:pPr>
        <w:ind w:left="1956" w:hanging="252"/>
      </w:pPr>
      <w:rPr>
        <w:rFonts w:hint="default"/>
      </w:rPr>
    </w:lvl>
    <w:lvl w:ilvl="3" w:tplc="AE42BEC2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BF5CC456">
      <w:numFmt w:val="bullet"/>
      <w:lvlText w:val="•"/>
      <w:lvlJc w:val="left"/>
      <w:pPr>
        <w:ind w:left="3793" w:hanging="252"/>
      </w:pPr>
      <w:rPr>
        <w:rFonts w:hint="default"/>
      </w:rPr>
    </w:lvl>
    <w:lvl w:ilvl="5" w:tplc="BC2089E6">
      <w:numFmt w:val="bullet"/>
      <w:lvlText w:val="•"/>
      <w:lvlJc w:val="left"/>
      <w:pPr>
        <w:ind w:left="4712" w:hanging="252"/>
      </w:pPr>
      <w:rPr>
        <w:rFonts w:hint="default"/>
      </w:rPr>
    </w:lvl>
    <w:lvl w:ilvl="6" w:tplc="B75CE046">
      <w:numFmt w:val="bullet"/>
      <w:lvlText w:val="•"/>
      <w:lvlJc w:val="left"/>
      <w:pPr>
        <w:ind w:left="5630" w:hanging="252"/>
      </w:pPr>
      <w:rPr>
        <w:rFonts w:hint="default"/>
      </w:rPr>
    </w:lvl>
    <w:lvl w:ilvl="7" w:tplc="5A307C24">
      <w:numFmt w:val="bullet"/>
      <w:lvlText w:val="•"/>
      <w:lvlJc w:val="left"/>
      <w:pPr>
        <w:ind w:left="6549" w:hanging="252"/>
      </w:pPr>
      <w:rPr>
        <w:rFonts w:hint="default"/>
      </w:rPr>
    </w:lvl>
    <w:lvl w:ilvl="8" w:tplc="06903FC6">
      <w:numFmt w:val="bullet"/>
      <w:lvlText w:val="•"/>
      <w:lvlJc w:val="left"/>
      <w:pPr>
        <w:ind w:left="7467" w:hanging="252"/>
      </w:pPr>
      <w:rPr>
        <w:rFonts w:hint="default"/>
      </w:rPr>
    </w:lvl>
  </w:abstractNum>
  <w:abstractNum w:abstractNumId="6" w15:restartNumberingAfterBreak="0">
    <w:nsid w:val="7D6C68F8"/>
    <w:multiLevelType w:val="hybridMultilevel"/>
    <w:tmpl w:val="64DEF1C4"/>
    <w:lvl w:ilvl="0" w:tplc="935EEF58">
      <w:start w:val="1"/>
      <w:numFmt w:val="decimal"/>
      <w:lvlText w:val="%1)"/>
      <w:lvlJc w:val="left"/>
      <w:pPr>
        <w:ind w:left="115" w:hanging="229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A502C694">
      <w:start w:val="1"/>
      <w:numFmt w:val="lowerLetter"/>
      <w:lvlText w:val="%2)"/>
      <w:lvlJc w:val="left"/>
      <w:pPr>
        <w:ind w:left="835" w:hanging="360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2" w:tplc="B3AC83B8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F8203BC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C4BC0E54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F71A5BDC">
      <w:numFmt w:val="bullet"/>
      <w:lvlText w:val="•"/>
      <w:lvlJc w:val="left"/>
      <w:pPr>
        <w:ind w:left="4601" w:hanging="360"/>
      </w:pPr>
      <w:rPr>
        <w:rFonts w:hint="default"/>
      </w:rPr>
    </w:lvl>
    <w:lvl w:ilvl="6" w:tplc="67886DC2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32DEED46"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52CA6FEA">
      <w:numFmt w:val="bullet"/>
      <w:lvlText w:val="•"/>
      <w:lvlJc w:val="left"/>
      <w:pPr>
        <w:ind w:left="742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E07"/>
    <w:rsid w:val="0002795C"/>
    <w:rsid w:val="0010110E"/>
    <w:rsid w:val="0017714B"/>
    <w:rsid w:val="003C5625"/>
    <w:rsid w:val="0053461E"/>
    <w:rsid w:val="005F1D54"/>
    <w:rsid w:val="009E3B61"/>
    <w:rsid w:val="00A66E07"/>
    <w:rsid w:val="00F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4D7AFC"/>
  <w15:docId w15:val="{434F5E2A-1291-4104-8D50-986203AD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51" w:right="454"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5" w:right="11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vut.cz/legislativa-tykajici-se-stu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75EE-D38B-40B7-9BAE-1A4400B5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2973</Words>
  <Characters>17545</Characters>
  <Application>Microsoft Office Word</Application>
  <DocSecurity>0</DocSecurity>
  <Lines>146</Lines>
  <Paragraphs>40</Paragraphs>
  <ScaleCrop>false</ScaleCrop>
  <Company>VSCHT Praha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ČVUT_FS_smlouva_spolupráce_2462228004_original.pdf</dc:title>
  <dc:creator>Maxa Daniel (215)</dc:creator>
  <cp:lastModifiedBy>Maurerova Marketa</cp:lastModifiedBy>
  <cp:revision>8</cp:revision>
  <dcterms:created xsi:type="dcterms:W3CDTF">2024-05-06T07:13:00Z</dcterms:created>
  <dcterms:modified xsi:type="dcterms:W3CDTF">2024-05-06T05:28:00Z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2024-05-06T00:00:00Z</vt:filetime>
  </property>
</Properties>
</file>