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C2200" w14:textId="77777777" w:rsidR="006E191C" w:rsidRPr="00D66BE0" w:rsidRDefault="006E191C" w:rsidP="006E191C">
      <w:pPr>
        <w:pStyle w:val="Normlnweb"/>
        <w:spacing w:before="0" w:beforeAutospacing="0" w:after="0" w:afterAutospacing="0"/>
        <w:jc w:val="center"/>
        <w:rPr>
          <w:rFonts w:ascii="Tahoma" w:hAnsi="Tahoma" w:cs="Tahoma"/>
          <w:b/>
          <w:bCs/>
          <w:sz w:val="28"/>
          <w:szCs w:val="32"/>
        </w:rPr>
      </w:pPr>
      <w:r w:rsidRPr="00D66BE0">
        <w:rPr>
          <w:rFonts w:ascii="Tahoma" w:hAnsi="Tahoma" w:cs="Tahoma"/>
          <w:b/>
          <w:sz w:val="28"/>
          <w:szCs w:val="32"/>
        </w:rPr>
        <w:t>Dohoda o spolupráci</w:t>
      </w:r>
    </w:p>
    <w:p w14:paraId="34F0FFEA" w14:textId="77777777" w:rsidR="006E191C" w:rsidRPr="00D66BE0" w:rsidRDefault="006E191C" w:rsidP="006E191C">
      <w:pPr>
        <w:widowControl w:val="0"/>
        <w:jc w:val="both"/>
        <w:rPr>
          <w:rFonts w:cs="Tahoma"/>
          <w:snapToGrid w:val="0"/>
          <w:sz w:val="22"/>
        </w:rPr>
      </w:pPr>
    </w:p>
    <w:p w14:paraId="1C968A68" w14:textId="77777777" w:rsidR="006E191C" w:rsidRPr="00D66BE0" w:rsidRDefault="006E191C" w:rsidP="006E191C">
      <w:pPr>
        <w:rPr>
          <w:rFonts w:cs="Tahoma"/>
          <w:b/>
          <w:color w:val="000000"/>
          <w:sz w:val="22"/>
        </w:rPr>
      </w:pPr>
    </w:p>
    <w:p w14:paraId="33759295" w14:textId="01C59B82" w:rsidR="006E191C" w:rsidRPr="00042E1B" w:rsidRDefault="00042E1B" w:rsidP="006E191C">
      <w:pPr>
        <w:rPr>
          <w:rFonts w:cs="Tahoma"/>
          <w:color w:val="000000"/>
          <w:sz w:val="22"/>
          <w:szCs w:val="22"/>
        </w:rPr>
      </w:pPr>
      <w:r w:rsidRPr="00042E1B">
        <w:rPr>
          <w:rFonts w:cs="Tahoma"/>
          <w:b/>
          <w:sz w:val="22"/>
          <w:szCs w:val="22"/>
        </w:rPr>
        <w:t>Slezská nemocnice v Opavě, příspěvková organizace</w:t>
      </w:r>
      <w:r w:rsidRPr="00042E1B">
        <w:rPr>
          <w:rFonts w:cs="Tahoma"/>
          <w:color w:val="000000"/>
          <w:sz w:val="22"/>
          <w:szCs w:val="22"/>
        </w:rPr>
        <w:t xml:space="preserve"> </w:t>
      </w:r>
      <w:r w:rsidRPr="00042E1B">
        <w:rPr>
          <w:rFonts w:cs="Tahoma"/>
          <w:color w:val="000000"/>
          <w:sz w:val="22"/>
          <w:szCs w:val="22"/>
        </w:rPr>
        <w:br/>
      </w:r>
      <w:r w:rsidR="006E191C" w:rsidRPr="00042E1B">
        <w:rPr>
          <w:rFonts w:cs="Tahoma"/>
          <w:color w:val="000000"/>
          <w:sz w:val="22"/>
          <w:szCs w:val="22"/>
        </w:rPr>
        <w:t xml:space="preserve">IČ: </w:t>
      </w:r>
      <w:r w:rsidRPr="00042E1B">
        <w:rPr>
          <w:rFonts w:cs="Tahoma"/>
          <w:color w:val="000000"/>
          <w:sz w:val="22"/>
          <w:szCs w:val="22"/>
        </w:rPr>
        <w:tab/>
      </w:r>
      <w:r w:rsidRPr="00042E1B">
        <w:rPr>
          <w:rFonts w:cs="Tahoma"/>
          <w:sz w:val="22"/>
          <w:szCs w:val="22"/>
        </w:rPr>
        <w:t>47813750</w:t>
      </w:r>
    </w:p>
    <w:p w14:paraId="40851BF2" w14:textId="3D48C09D" w:rsidR="006E4EA6" w:rsidRPr="00042E1B" w:rsidRDefault="006E4EA6" w:rsidP="006E191C">
      <w:pPr>
        <w:rPr>
          <w:rFonts w:cs="Tahoma"/>
          <w:color w:val="000000"/>
          <w:sz w:val="22"/>
          <w:szCs w:val="22"/>
        </w:rPr>
      </w:pPr>
      <w:r w:rsidRPr="00042E1B">
        <w:rPr>
          <w:rFonts w:cs="Tahoma"/>
          <w:color w:val="000000"/>
          <w:sz w:val="22"/>
          <w:szCs w:val="22"/>
        </w:rPr>
        <w:t>DIČ:</w:t>
      </w:r>
      <w:r w:rsidR="00042E1B" w:rsidRPr="00042E1B">
        <w:rPr>
          <w:rFonts w:cs="Tahoma"/>
          <w:sz w:val="22"/>
          <w:szCs w:val="22"/>
        </w:rPr>
        <w:t xml:space="preserve">  </w:t>
      </w:r>
      <w:r w:rsidR="00042E1B" w:rsidRPr="00042E1B">
        <w:rPr>
          <w:rFonts w:cs="Tahoma"/>
          <w:sz w:val="22"/>
          <w:szCs w:val="22"/>
        </w:rPr>
        <w:tab/>
        <w:t>CZ47813750</w:t>
      </w:r>
    </w:p>
    <w:p w14:paraId="4D8DE722" w14:textId="00A5C61F" w:rsidR="006E191C" w:rsidRPr="00042E1B" w:rsidRDefault="006E191C" w:rsidP="006E191C">
      <w:pPr>
        <w:rPr>
          <w:rFonts w:cs="Tahoma"/>
          <w:color w:val="000000"/>
          <w:sz w:val="22"/>
          <w:szCs w:val="22"/>
        </w:rPr>
      </w:pPr>
      <w:r w:rsidRPr="00042E1B">
        <w:rPr>
          <w:rFonts w:cs="Tahoma"/>
          <w:color w:val="000000"/>
          <w:sz w:val="22"/>
          <w:szCs w:val="22"/>
        </w:rPr>
        <w:t xml:space="preserve">se sídlem: </w:t>
      </w:r>
      <w:r w:rsidR="00042E1B" w:rsidRPr="00042E1B">
        <w:rPr>
          <w:rFonts w:cs="Tahoma"/>
          <w:sz w:val="22"/>
          <w:szCs w:val="22"/>
        </w:rPr>
        <w:t>Olomoucká 470/86, 746 01 Opava</w:t>
      </w:r>
    </w:p>
    <w:p w14:paraId="74082123" w14:textId="5EC9634B" w:rsidR="00042E1B" w:rsidRPr="00042E1B" w:rsidRDefault="006E191C" w:rsidP="00042E1B">
      <w:pPr>
        <w:jc w:val="both"/>
        <w:rPr>
          <w:rFonts w:ascii="Arial" w:hAnsi="Arial" w:cs="Arial"/>
          <w:sz w:val="22"/>
          <w:szCs w:val="22"/>
        </w:rPr>
      </w:pPr>
      <w:r w:rsidRPr="00042E1B">
        <w:rPr>
          <w:rFonts w:cs="Tahoma"/>
          <w:color w:val="000000"/>
          <w:sz w:val="22"/>
          <w:szCs w:val="22"/>
        </w:rPr>
        <w:t>zapsána v obchodním rejstříku</w:t>
      </w:r>
      <w:r w:rsidR="00042E1B" w:rsidRPr="00042E1B">
        <w:rPr>
          <w:rFonts w:cs="Tahoma"/>
          <w:color w:val="000000"/>
          <w:sz w:val="22"/>
          <w:szCs w:val="22"/>
        </w:rPr>
        <w:t xml:space="preserve"> </w:t>
      </w:r>
      <w:r w:rsidR="00042E1B" w:rsidRPr="00042E1B">
        <w:rPr>
          <w:rFonts w:ascii="Arial" w:hAnsi="Arial" w:cs="Arial"/>
          <w:sz w:val="22"/>
          <w:szCs w:val="22"/>
        </w:rPr>
        <w:t xml:space="preserve">vedeném u Krajského soudu v Ostravě, odd. </w:t>
      </w:r>
      <w:proofErr w:type="spellStart"/>
      <w:r w:rsidR="00042E1B" w:rsidRPr="00042E1B">
        <w:rPr>
          <w:rFonts w:ascii="Arial" w:hAnsi="Arial" w:cs="Arial"/>
          <w:sz w:val="22"/>
          <w:szCs w:val="22"/>
        </w:rPr>
        <w:t>Pr</w:t>
      </w:r>
      <w:proofErr w:type="spellEnd"/>
      <w:r w:rsidR="00042E1B" w:rsidRPr="00042E1B">
        <w:rPr>
          <w:rFonts w:ascii="Arial" w:hAnsi="Arial" w:cs="Arial"/>
          <w:sz w:val="22"/>
          <w:szCs w:val="22"/>
        </w:rPr>
        <w:t>., vložka 924</w:t>
      </w:r>
    </w:p>
    <w:p w14:paraId="1C6BE79D" w14:textId="2DCE0FDB" w:rsidR="006E191C" w:rsidRPr="00042E1B" w:rsidRDefault="00042E1B" w:rsidP="006E191C">
      <w:pPr>
        <w:rPr>
          <w:rFonts w:cs="Tahoma"/>
          <w:color w:val="000000"/>
          <w:sz w:val="22"/>
          <w:szCs w:val="22"/>
        </w:rPr>
      </w:pPr>
      <w:r w:rsidRPr="00042E1B">
        <w:rPr>
          <w:rFonts w:cs="Tahoma"/>
          <w:color w:val="000000"/>
          <w:sz w:val="22"/>
          <w:szCs w:val="22"/>
        </w:rPr>
        <w:t>z</w:t>
      </w:r>
      <w:r w:rsidR="006E191C" w:rsidRPr="00042E1B">
        <w:rPr>
          <w:rFonts w:cs="Tahoma"/>
          <w:color w:val="000000"/>
          <w:sz w:val="22"/>
          <w:szCs w:val="22"/>
        </w:rPr>
        <w:t xml:space="preserve">astoupena: </w:t>
      </w:r>
      <w:r w:rsidRPr="00042E1B">
        <w:rPr>
          <w:rFonts w:cs="Tahoma"/>
          <w:bCs/>
          <w:sz w:val="22"/>
          <w:szCs w:val="22"/>
        </w:rPr>
        <w:t xml:space="preserve">Ing. Karlem </w:t>
      </w:r>
      <w:proofErr w:type="spellStart"/>
      <w:r w:rsidRPr="00042E1B">
        <w:rPr>
          <w:rFonts w:cs="Tahoma"/>
          <w:bCs/>
          <w:sz w:val="22"/>
          <w:szCs w:val="22"/>
        </w:rPr>
        <w:t>Siebertem</w:t>
      </w:r>
      <w:proofErr w:type="spellEnd"/>
      <w:r w:rsidRPr="00042E1B">
        <w:rPr>
          <w:rFonts w:cs="Tahoma"/>
          <w:bCs/>
          <w:sz w:val="22"/>
          <w:szCs w:val="22"/>
        </w:rPr>
        <w:t>, MBA, ředitelem nemocnice</w:t>
      </w:r>
    </w:p>
    <w:p w14:paraId="72A12429" w14:textId="77777777" w:rsidR="006E191C" w:rsidRPr="00D66BE0" w:rsidRDefault="006E191C" w:rsidP="006E191C">
      <w:pPr>
        <w:rPr>
          <w:rFonts w:cs="Tahoma"/>
          <w:color w:val="000000"/>
          <w:sz w:val="22"/>
        </w:rPr>
      </w:pPr>
    </w:p>
    <w:p w14:paraId="2AF52697" w14:textId="77777777" w:rsidR="006E191C" w:rsidRPr="00D66BE0" w:rsidRDefault="006E191C" w:rsidP="006E191C">
      <w:pPr>
        <w:widowControl w:val="0"/>
        <w:rPr>
          <w:rFonts w:cs="Tahoma"/>
          <w:snapToGrid w:val="0"/>
          <w:sz w:val="22"/>
        </w:rPr>
      </w:pPr>
      <w:r w:rsidRPr="00D66BE0">
        <w:rPr>
          <w:rFonts w:cs="Tahoma"/>
          <w:b/>
          <w:snapToGrid w:val="0"/>
          <w:sz w:val="22"/>
        </w:rPr>
        <w:t>(dále jen „Společnost„)</w:t>
      </w:r>
    </w:p>
    <w:p w14:paraId="19D645B3" w14:textId="77777777" w:rsidR="006E191C" w:rsidRPr="00D66BE0" w:rsidRDefault="006E191C" w:rsidP="006E191C">
      <w:pPr>
        <w:widowControl w:val="0"/>
        <w:jc w:val="both"/>
        <w:rPr>
          <w:rFonts w:cs="Tahoma"/>
          <w:snapToGrid w:val="0"/>
          <w:sz w:val="22"/>
        </w:rPr>
      </w:pPr>
    </w:p>
    <w:p w14:paraId="4C3CAB82" w14:textId="77777777" w:rsidR="006E191C" w:rsidRPr="00D66BE0" w:rsidRDefault="006E191C" w:rsidP="006E191C">
      <w:pPr>
        <w:widowControl w:val="0"/>
        <w:jc w:val="both"/>
        <w:rPr>
          <w:rFonts w:cs="Tahoma"/>
          <w:snapToGrid w:val="0"/>
          <w:sz w:val="22"/>
        </w:rPr>
      </w:pPr>
      <w:r w:rsidRPr="00D66BE0">
        <w:rPr>
          <w:rFonts w:cs="Tahoma"/>
          <w:snapToGrid w:val="0"/>
          <w:sz w:val="22"/>
        </w:rPr>
        <w:t>a</w:t>
      </w:r>
    </w:p>
    <w:p w14:paraId="4E8C7F01" w14:textId="77777777" w:rsidR="006E191C" w:rsidRPr="00D66BE0" w:rsidRDefault="006E191C" w:rsidP="006E191C">
      <w:pPr>
        <w:widowControl w:val="0"/>
        <w:rPr>
          <w:rFonts w:cs="Tahoma"/>
          <w:snapToGrid w:val="0"/>
          <w:sz w:val="22"/>
        </w:rPr>
      </w:pPr>
    </w:p>
    <w:p w14:paraId="7EF12EF6" w14:textId="77777777" w:rsidR="006E191C" w:rsidRPr="00D66BE0" w:rsidRDefault="006E191C" w:rsidP="006E191C">
      <w:pPr>
        <w:widowControl w:val="0"/>
        <w:rPr>
          <w:rFonts w:cs="Tahoma"/>
          <w:b/>
          <w:snapToGrid w:val="0"/>
          <w:sz w:val="22"/>
        </w:rPr>
      </w:pPr>
      <w:proofErr w:type="spellStart"/>
      <w:r w:rsidRPr="00D66BE0">
        <w:rPr>
          <w:rFonts w:cs="Tahoma"/>
          <w:b/>
          <w:snapToGrid w:val="0"/>
          <w:sz w:val="22"/>
        </w:rPr>
        <w:t>Simply</w:t>
      </w:r>
      <w:proofErr w:type="spellEnd"/>
      <w:r w:rsidRPr="00D66BE0">
        <w:rPr>
          <w:rFonts w:cs="Tahoma"/>
          <w:b/>
          <w:snapToGrid w:val="0"/>
          <w:sz w:val="22"/>
        </w:rPr>
        <w:t xml:space="preserve"> </w:t>
      </w:r>
      <w:proofErr w:type="spellStart"/>
      <w:r w:rsidRPr="00D66BE0">
        <w:rPr>
          <w:rFonts w:cs="Tahoma"/>
          <w:b/>
          <w:snapToGrid w:val="0"/>
          <w:sz w:val="22"/>
        </w:rPr>
        <w:t>You</w:t>
      </w:r>
      <w:proofErr w:type="spellEnd"/>
      <w:r w:rsidRPr="00D66BE0">
        <w:rPr>
          <w:rFonts w:cs="Tahoma"/>
          <w:b/>
          <w:snapToGrid w:val="0"/>
          <w:sz w:val="22"/>
        </w:rPr>
        <w:t xml:space="preserve"> </w:t>
      </w:r>
      <w:proofErr w:type="spellStart"/>
      <w:r w:rsidRPr="00D66BE0">
        <w:rPr>
          <w:rFonts w:cs="Tahoma"/>
          <w:b/>
          <w:snapToGrid w:val="0"/>
          <w:sz w:val="22"/>
        </w:rPr>
        <w:t>Pharmaceuticals</w:t>
      </w:r>
      <w:proofErr w:type="spellEnd"/>
      <w:r w:rsidRPr="00D66BE0">
        <w:rPr>
          <w:rFonts w:cs="Tahoma"/>
          <w:b/>
          <w:snapToGrid w:val="0"/>
          <w:sz w:val="22"/>
        </w:rPr>
        <w:t xml:space="preserve"> a.s.</w:t>
      </w:r>
    </w:p>
    <w:p w14:paraId="05A39F43" w14:textId="77777777" w:rsidR="006E191C" w:rsidRPr="00D66BE0" w:rsidRDefault="006E191C" w:rsidP="006E191C">
      <w:pPr>
        <w:rPr>
          <w:rFonts w:cs="Tahoma"/>
          <w:color w:val="000000"/>
          <w:sz w:val="22"/>
        </w:rPr>
      </w:pPr>
      <w:r w:rsidRPr="00D66BE0">
        <w:rPr>
          <w:rFonts w:cs="Tahoma"/>
          <w:color w:val="000000"/>
          <w:sz w:val="22"/>
        </w:rPr>
        <w:t>IČ</w:t>
      </w:r>
      <w:r w:rsidRPr="00D66BE0">
        <w:rPr>
          <w:rFonts w:cs="Tahoma"/>
          <w:color w:val="000000"/>
          <w:sz w:val="24"/>
        </w:rPr>
        <w:t xml:space="preserve">: </w:t>
      </w:r>
      <w:r w:rsidRPr="00D66BE0">
        <w:rPr>
          <w:rFonts w:cs="Tahoma"/>
          <w:sz w:val="22"/>
        </w:rPr>
        <w:t xml:space="preserve"> 25385381, DIČ: CZ25385381</w:t>
      </w:r>
    </w:p>
    <w:p w14:paraId="7121859C" w14:textId="77777777" w:rsidR="006E191C" w:rsidRPr="00D66BE0" w:rsidRDefault="006E191C" w:rsidP="006E191C">
      <w:pPr>
        <w:rPr>
          <w:rFonts w:cs="Tahoma"/>
          <w:color w:val="000000"/>
          <w:sz w:val="22"/>
        </w:rPr>
      </w:pPr>
      <w:r w:rsidRPr="00D66BE0">
        <w:rPr>
          <w:rFonts w:cs="Tahoma"/>
          <w:color w:val="000000"/>
          <w:sz w:val="22"/>
        </w:rPr>
        <w:t xml:space="preserve">se sídlem: </w:t>
      </w:r>
      <w:r w:rsidRPr="00D66BE0">
        <w:rPr>
          <w:rFonts w:cs="Tahoma"/>
          <w:sz w:val="22"/>
        </w:rPr>
        <w:t>Roháčova 188/37, 130 00 Praha</w:t>
      </w:r>
    </w:p>
    <w:p w14:paraId="27C67720" w14:textId="2DE30419" w:rsidR="006E191C" w:rsidRPr="00D66BE0" w:rsidRDefault="006E191C" w:rsidP="006E191C">
      <w:pPr>
        <w:rPr>
          <w:rFonts w:cs="Tahoma"/>
          <w:b/>
          <w:snapToGrid w:val="0"/>
          <w:sz w:val="22"/>
        </w:rPr>
      </w:pPr>
      <w:r w:rsidRPr="00D66BE0">
        <w:rPr>
          <w:rFonts w:cs="Tahoma"/>
          <w:color w:val="000000"/>
          <w:sz w:val="22"/>
        </w:rPr>
        <w:t>zapsána v obchodním rejstříku: OR oddíl B, vložka 14484, vedena Městským soudem v</w:t>
      </w:r>
      <w:r>
        <w:rPr>
          <w:rFonts w:cs="Tahoma"/>
          <w:color w:val="000000"/>
          <w:sz w:val="22"/>
        </w:rPr>
        <w:t> </w:t>
      </w:r>
      <w:r w:rsidRPr="00D66BE0">
        <w:rPr>
          <w:rFonts w:cs="Tahoma"/>
          <w:color w:val="000000"/>
          <w:sz w:val="22"/>
        </w:rPr>
        <w:t>Praze</w:t>
      </w:r>
      <w:r>
        <w:rPr>
          <w:rFonts w:cs="Tahoma"/>
          <w:color w:val="000000"/>
          <w:sz w:val="22"/>
        </w:rPr>
        <w:t xml:space="preserve"> </w:t>
      </w:r>
      <w:r w:rsidR="00042E1B">
        <w:rPr>
          <w:rFonts w:cs="Tahoma"/>
          <w:color w:val="000000"/>
          <w:sz w:val="22"/>
        </w:rPr>
        <w:br/>
        <w:t>z</w:t>
      </w:r>
      <w:r w:rsidRPr="00D66BE0">
        <w:rPr>
          <w:rFonts w:cs="Tahoma"/>
          <w:color w:val="000000"/>
          <w:sz w:val="22"/>
        </w:rPr>
        <w:t>astoupena: Ing. Stanislav</w:t>
      </w:r>
      <w:r>
        <w:rPr>
          <w:rFonts w:cs="Tahoma"/>
          <w:color w:val="000000"/>
          <w:sz w:val="22"/>
        </w:rPr>
        <w:t xml:space="preserve">em </w:t>
      </w:r>
      <w:proofErr w:type="spellStart"/>
      <w:r w:rsidRPr="00D66BE0">
        <w:rPr>
          <w:rFonts w:cs="Tahoma"/>
          <w:color w:val="000000"/>
          <w:sz w:val="22"/>
        </w:rPr>
        <w:t>Marks</w:t>
      </w:r>
      <w:r>
        <w:rPr>
          <w:rFonts w:cs="Tahoma"/>
          <w:color w:val="000000"/>
          <w:sz w:val="22"/>
        </w:rPr>
        <w:t>em</w:t>
      </w:r>
      <w:proofErr w:type="spellEnd"/>
      <w:r w:rsidRPr="00D66BE0">
        <w:rPr>
          <w:rFonts w:cs="Tahoma"/>
          <w:color w:val="000000"/>
          <w:sz w:val="22"/>
        </w:rPr>
        <w:t xml:space="preserve">, </w:t>
      </w:r>
      <w:r w:rsidR="00567305">
        <w:rPr>
          <w:rFonts w:cs="Tahoma"/>
          <w:color w:val="000000"/>
          <w:sz w:val="22"/>
        </w:rPr>
        <w:t>předsed</w:t>
      </w:r>
      <w:r w:rsidR="00042E1B">
        <w:rPr>
          <w:rFonts w:cs="Tahoma"/>
          <w:color w:val="000000"/>
          <w:sz w:val="22"/>
        </w:rPr>
        <w:t>ou</w:t>
      </w:r>
      <w:r w:rsidR="00567305">
        <w:rPr>
          <w:rFonts w:cs="Tahoma"/>
          <w:color w:val="000000"/>
          <w:sz w:val="22"/>
        </w:rPr>
        <w:t xml:space="preserve"> správní rady</w:t>
      </w:r>
      <w:r w:rsidR="00042E1B">
        <w:rPr>
          <w:rFonts w:cs="Tahoma"/>
          <w:color w:val="000000"/>
          <w:sz w:val="22"/>
        </w:rPr>
        <w:br/>
      </w:r>
    </w:p>
    <w:p w14:paraId="03D4D468" w14:textId="77777777" w:rsidR="006E191C" w:rsidRPr="00D66BE0" w:rsidRDefault="006E191C" w:rsidP="006E191C">
      <w:pPr>
        <w:widowControl w:val="0"/>
        <w:rPr>
          <w:rFonts w:cs="Tahoma"/>
          <w:snapToGrid w:val="0"/>
          <w:sz w:val="22"/>
        </w:rPr>
      </w:pPr>
      <w:r w:rsidRPr="00D66BE0">
        <w:rPr>
          <w:rFonts w:cs="Tahoma"/>
          <w:b/>
          <w:snapToGrid w:val="0"/>
          <w:sz w:val="22"/>
        </w:rPr>
        <w:t>(dále jen „Výrobce SYP „)</w:t>
      </w:r>
    </w:p>
    <w:p w14:paraId="16E53BBA" w14:textId="77777777" w:rsidR="006E191C" w:rsidRPr="00D66BE0" w:rsidRDefault="006E191C" w:rsidP="006E191C">
      <w:pPr>
        <w:widowControl w:val="0"/>
        <w:rPr>
          <w:rFonts w:cs="Tahoma"/>
          <w:snapToGrid w:val="0"/>
          <w:sz w:val="22"/>
        </w:rPr>
      </w:pPr>
    </w:p>
    <w:p w14:paraId="73310CE8" w14:textId="77777777" w:rsidR="006E191C" w:rsidRPr="00D66BE0" w:rsidRDefault="006E191C" w:rsidP="006E191C">
      <w:pPr>
        <w:widowControl w:val="0"/>
        <w:jc w:val="both"/>
        <w:rPr>
          <w:rFonts w:cs="Tahoma"/>
          <w:snapToGrid w:val="0"/>
          <w:sz w:val="22"/>
        </w:rPr>
      </w:pPr>
    </w:p>
    <w:p w14:paraId="3BC92548" w14:textId="77777777" w:rsidR="006E191C" w:rsidRPr="00D66BE0" w:rsidRDefault="006E191C" w:rsidP="006E191C">
      <w:pPr>
        <w:widowControl w:val="0"/>
        <w:jc w:val="center"/>
        <w:rPr>
          <w:rFonts w:cs="Tahoma"/>
          <w:snapToGrid w:val="0"/>
          <w:sz w:val="22"/>
        </w:rPr>
      </w:pPr>
      <w:r w:rsidRPr="00D66BE0">
        <w:rPr>
          <w:rFonts w:cs="Tahoma"/>
          <w:snapToGrid w:val="0"/>
          <w:sz w:val="22"/>
        </w:rPr>
        <w:t xml:space="preserve">níže uvedeného dne, měsíce a roku </w:t>
      </w:r>
      <w:r w:rsidRPr="00D66BE0">
        <w:rPr>
          <w:rFonts w:cs="Tahoma"/>
          <w:sz w:val="22"/>
        </w:rPr>
        <w:t>uzavírají na základě vzájemného souhlasu tuto</w:t>
      </w:r>
    </w:p>
    <w:p w14:paraId="2EA7FE85" w14:textId="77777777" w:rsidR="006E191C" w:rsidRPr="00D66BE0" w:rsidRDefault="006E191C" w:rsidP="006E191C">
      <w:pPr>
        <w:widowControl w:val="0"/>
        <w:ind w:left="3540"/>
        <w:jc w:val="both"/>
        <w:rPr>
          <w:rFonts w:cs="Tahoma"/>
          <w:snapToGrid w:val="0"/>
          <w:sz w:val="22"/>
        </w:rPr>
      </w:pPr>
    </w:p>
    <w:p w14:paraId="7DDBF31A" w14:textId="77777777" w:rsidR="006E191C" w:rsidRPr="00D66BE0" w:rsidRDefault="006E191C" w:rsidP="006E191C">
      <w:pPr>
        <w:widowControl w:val="0"/>
        <w:rPr>
          <w:rFonts w:cs="Tahoma"/>
          <w:snapToGrid w:val="0"/>
          <w:sz w:val="22"/>
        </w:rPr>
      </w:pPr>
      <w:r w:rsidRPr="00D66BE0">
        <w:rPr>
          <w:rFonts w:cs="Tahoma"/>
          <w:b/>
          <w:snapToGrid w:val="0"/>
          <w:sz w:val="22"/>
        </w:rPr>
        <w:t xml:space="preserve">                                                 DOHODU O SPOLUPRÁCI</w:t>
      </w:r>
    </w:p>
    <w:p w14:paraId="7A0A34E3" w14:textId="77777777" w:rsidR="006E191C" w:rsidRPr="00D66BE0" w:rsidRDefault="006E191C" w:rsidP="006E191C">
      <w:pPr>
        <w:pStyle w:val="Normlnweb"/>
        <w:spacing w:before="0" w:beforeAutospacing="0" w:after="0" w:afterAutospacing="0"/>
        <w:rPr>
          <w:rFonts w:ascii="Tahoma" w:hAnsi="Tahoma" w:cs="Tahoma"/>
          <w:sz w:val="22"/>
        </w:rPr>
      </w:pPr>
      <w:r w:rsidRPr="00D66BE0">
        <w:rPr>
          <w:rFonts w:ascii="Tahoma" w:hAnsi="Tahoma" w:cs="Tahoma"/>
          <w:sz w:val="22"/>
        </w:rPr>
        <w:br/>
        <w:t> </w:t>
      </w:r>
    </w:p>
    <w:p w14:paraId="749BDFD3" w14:textId="77777777" w:rsidR="006E191C" w:rsidRPr="00D66BE0" w:rsidRDefault="006E191C" w:rsidP="006E191C">
      <w:pPr>
        <w:pStyle w:val="Normlnweb"/>
        <w:spacing w:before="0" w:beforeAutospacing="0" w:after="0" w:afterAutospacing="0"/>
        <w:jc w:val="center"/>
        <w:rPr>
          <w:rFonts w:ascii="Tahoma" w:hAnsi="Tahoma" w:cs="Tahoma"/>
          <w:sz w:val="22"/>
        </w:rPr>
      </w:pPr>
      <w:r w:rsidRPr="00D66BE0">
        <w:rPr>
          <w:rFonts w:ascii="Tahoma" w:hAnsi="Tahoma" w:cs="Tahoma"/>
          <w:b/>
          <w:bCs/>
          <w:sz w:val="22"/>
        </w:rPr>
        <w:t>Článek I.</w:t>
      </w:r>
    </w:p>
    <w:p w14:paraId="1AE68922" w14:textId="77777777" w:rsidR="006E191C" w:rsidRPr="00D66BE0" w:rsidRDefault="006E191C" w:rsidP="006E191C">
      <w:pPr>
        <w:pStyle w:val="Normlnweb"/>
        <w:spacing w:before="0" w:beforeAutospacing="0" w:after="0" w:afterAutospacing="0"/>
        <w:jc w:val="center"/>
        <w:rPr>
          <w:rFonts w:ascii="Tahoma" w:hAnsi="Tahoma" w:cs="Tahoma"/>
          <w:sz w:val="22"/>
        </w:rPr>
      </w:pPr>
      <w:r w:rsidRPr="00D66BE0">
        <w:rPr>
          <w:rFonts w:ascii="Tahoma" w:hAnsi="Tahoma" w:cs="Tahoma"/>
          <w:b/>
          <w:bCs/>
          <w:sz w:val="22"/>
        </w:rPr>
        <w:t>Předmět dohody</w:t>
      </w:r>
      <w:r w:rsidRPr="00D66BE0">
        <w:rPr>
          <w:rFonts w:ascii="Tahoma" w:hAnsi="Tahoma" w:cs="Tahoma"/>
          <w:sz w:val="22"/>
        </w:rPr>
        <w:t> </w:t>
      </w:r>
    </w:p>
    <w:p w14:paraId="19278AFC" w14:textId="77777777" w:rsidR="006E191C" w:rsidRPr="00D66BE0" w:rsidRDefault="006E191C" w:rsidP="006E191C">
      <w:pPr>
        <w:ind w:left="360"/>
        <w:rPr>
          <w:rFonts w:cs="Tahoma"/>
          <w:sz w:val="22"/>
        </w:rPr>
      </w:pPr>
    </w:p>
    <w:p w14:paraId="1D0BB0C7" w14:textId="02D4F354" w:rsidR="006E191C" w:rsidRPr="00D66BE0" w:rsidRDefault="006E191C" w:rsidP="006E191C">
      <w:pPr>
        <w:jc w:val="both"/>
        <w:rPr>
          <w:rFonts w:cs="Tahoma"/>
          <w:sz w:val="22"/>
        </w:rPr>
      </w:pPr>
      <w:r w:rsidRPr="00D66BE0">
        <w:rPr>
          <w:rFonts w:cs="Tahoma"/>
          <w:sz w:val="22"/>
        </w:rPr>
        <w:t xml:space="preserve">Předmětem dohody je spolupráce obou stran při prodeji a propagaci přípravků </w:t>
      </w:r>
      <w:r w:rsidRPr="00D66BE0">
        <w:rPr>
          <w:rFonts w:cs="Tahoma"/>
          <w:snapToGrid w:val="0"/>
          <w:sz w:val="22"/>
        </w:rPr>
        <w:t>Výrobce</w:t>
      </w:r>
      <w:r w:rsidRPr="00D66BE0">
        <w:rPr>
          <w:rFonts w:cs="Tahoma"/>
          <w:sz w:val="22"/>
        </w:rPr>
        <w:t xml:space="preserve"> SYP na lékárn</w:t>
      </w:r>
      <w:r w:rsidR="006A2B09">
        <w:rPr>
          <w:rFonts w:cs="Tahoma"/>
          <w:sz w:val="22"/>
        </w:rPr>
        <w:t>ě</w:t>
      </w:r>
      <w:r w:rsidRPr="00D66BE0">
        <w:rPr>
          <w:rFonts w:cs="Tahoma"/>
          <w:sz w:val="22"/>
        </w:rPr>
        <w:t>, kter</w:t>
      </w:r>
      <w:r w:rsidR="006A2B09">
        <w:rPr>
          <w:rFonts w:cs="Tahoma"/>
          <w:sz w:val="22"/>
        </w:rPr>
        <w:t>ou</w:t>
      </w:r>
      <w:r w:rsidRPr="00D66BE0">
        <w:rPr>
          <w:rFonts w:cs="Tahoma"/>
          <w:sz w:val="22"/>
        </w:rPr>
        <w:t xml:space="preserve"> provozuje, či po dobu platnosti této dohody bude provozovat Společnost.</w:t>
      </w:r>
    </w:p>
    <w:p w14:paraId="648983DA" w14:textId="77777777" w:rsidR="006E191C" w:rsidRPr="00D66BE0" w:rsidRDefault="006E191C" w:rsidP="006E191C">
      <w:pPr>
        <w:ind w:left="720"/>
        <w:jc w:val="both"/>
        <w:rPr>
          <w:rFonts w:cs="Tahoma"/>
          <w:sz w:val="22"/>
        </w:rPr>
      </w:pPr>
    </w:p>
    <w:p w14:paraId="0A943FEE" w14:textId="77777777" w:rsidR="006E191C" w:rsidRPr="00D66BE0" w:rsidRDefault="006E191C" w:rsidP="006E191C">
      <w:pPr>
        <w:pStyle w:val="Normlnweb"/>
        <w:spacing w:before="0" w:beforeAutospacing="0" w:after="0" w:afterAutospacing="0"/>
        <w:jc w:val="center"/>
        <w:rPr>
          <w:rFonts w:ascii="Tahoma" w:hAnsi="Tahoma" w:cs="Tahoma"/>
          <w:b/>
          <w:bCs/>
          <w:sz w:val="22"/>
        </w:rPr>
      </w:pPr>
    </w:p>
    <w:p w14:paraId="746538FE" w14:textId="77777777" w:rsidR="006E191C" w:rsidRPr="00D66BE0" w:rsidRDefault="006E191C" w:rsidP="006E191C">
      <w:pPr>
        <w:pStyle w:val="Normlnweb"/>
        <w:spacing w:before="0" w:beforeAutospacing="0" w:after="0" w:afterAutospacing="0"/>
        <w:jc w:val="center"/>
        <w:rPr>
          <w:rFonts w:ascii="Tahoma" w:hAnsi="Tahoma" w:cs="Tahoma"/>
          <w:sz w:val="22"/>
        </w:rPr>
      </w:pPr>
      <w:r w:rsidRPr="00D66BE0">
        <w:rPr>
          <w:rFonts w:ascii="Tahoma" w:hAnsi="Tahoma" w:cs="Tahoma"/>
          <w:b/>
          <w:bCs/>
          <w:sz w:val="22"/>
        </w:rPr>
        <w:t>Článek II.</w:t>
      </w:r>
    </w:p>
    <w:p w14:paraId="6A485691" w14:textId="77777777" w:rsidR="006E191C" w:rsidRPr="00D66BE0" w:rsidRDefault="006E191C" w:rsidP="006E191C">
      <w:pPr>
        <w:pStyle w:val="Normlnweb"/>
        <w:spacing w:before="0" w:beforeAutospacing="0" w:after="0" w:afterAutospacing="0"/>
        <w:jc w:val="center"/>
        <w:rPr>
          <w:rFonts w:ascii="Tahoma" w:hAnsi="Tahoma" w:cs="Tahoma"/>
          <w:sz w:val="22"/>
        </w:rPr>
      </w:pPr>
      <w:r w:rsidRPr="00D66BE0">
        <w:rPr>
          <w:rFonts w:ascii="Tahoma" w:hAnsi="Tahoma" w:cs="Tahoma"/>
          <w:b/>
          <w:bCs/>
          <w:sz w:val="22"/>
        </w:rPr>
        <w:t>Práva a povinnosti</w:t>
      </w:r>
      <w:r w:rsidRPr="00D66BE0">
        <w:rPr>
          <w:rFonts w:ascii="Tahoma" w:hAnsi="Tahoma" w:cs="Tahoma"/>
          <w:sz w:val="22"/>
        </w:rPr>
        <w:t> </w:t>
      </w:r>
    </w:p>
    <w:p w14:paraId="742DE0E6" w14:textId="77777777" w:rsidR="006E191C" w:rsidRPr="00D66BE0" w:rsidRDefault="006E191C" w:rsidP="006E191C">
      <w:pPr>
        <w:pStyle w:val="Normlnweb"/>
        <w:spacing w:before="0" w:beforeAutospacing="0" w:after="0" w:afterAutospacing="0"/>
        <w:jc w:val="center"/>
        <w:rPr>
          <w:rFonts w:ascii="Tahoma" w:hAnsi="Tahoma" w:cs="Tahoma"/>
          <w:sz w:val="22"/>
        </w:rPr>
      </w:pPr>
    </w:p>
    <w:p w14:paraId="1F19CACC" w14:textId="77777777" w:rsidR="006E191C" w:rsidRPr="00D66BE0" w:rsidRDefault="006E191C" w:rsidP="006E191C">
      <w:pPr>
        <w:pStyle w:val="Normlnweb"/>
        <w:spacing w:before="0" w:beforeAutospacing="0" w:after="0" w:afterAutospacing="0"/>
        <w:jc w:val="center"/>
        <w:rPr>
          <w:rFonts w:ascii="Tahoma" w:hAnsi="Tahoma" w:cs="Tahoma"/>
          <w:sz w:val="22"/>
        </w:rPr>
      </w:pPr>
      <w:r w:rsidRPr="00D66BE0">
        <w:rPr>
          <w:rFonts w:ascii="Tahoma" w:hAnsi="Tahoma" w:cs="Tahoma"/>
          <w:sz w:val="22"/>
        </w:rPr>
        <w:t>Obě strany se dohodly na vzájemné spolupráci za následujících podmínek.</w:t>
      </w:r>
    </w:p>
    <w:p w14:paraId="3B85B5AC" w14:textId="77777777" w:rsidR="006E191C" w:rsidRPr="00D66BE0" w:rsidRDefault="006E191C" w:rsidP="006E191C">
      <w:pPr>
        <w:ind w:left="360"/>
        <w:rPr>
          <w:rFonts w:cs="Tahoma"/>
          <w:sz w:val="22"/>
        </w:rPr>
      </w:pPr>
    </w:p>
    <w:p w14:paraId="13975EDB" w14:textId="77777777" w:rsidR="006E191C" w:rsidRPr="005F0EE4" w:rsidRDefault="006E191C" w:rsidP="006E191C">
      <w:pPr>
        <w:jc w:val="both"/>
        <w:rPr>
          <w:rFonts w:cs="Tahoma"/>
          <w:i/>
          <w:sz w:val="22"/>
          <w:u w:val="single"/>
        </w:rPr>
      </w:pPr>
      <w:r w:rsidRPr="00D66BE0">
        <w:rPr>
          <w:rFonts w:cs="Tahoma"/>
          <w:i/>
          <w:iCs/>
          <w:sz w:val="22"/>
          <w:u w:val="single"/>
        </w:rPr>
        <w:t>Společ</w:t>
      </w:r>
      <w:r w:rsidRPr="000E45B3">
        <w:rPr>
          <w:rFonts w:cs="Tahoma"/>
          <w:i/>
          <w:iCs/>
          <w:sz w:val="22"/>
          <w:u w:val="single"/>
        </w:rPr>
        <w:t xml:space="preserve">nost </w:t>
      </w:r>
      <w:r w:rsidRPr="005F0EE4">
        <w:rPr>
          <w:rFonts w:cs="Tahoma"/>
          <w:i/>
          <w:sz w:val="22"/>
          <w:u w:val="single"/>
        </w:rPr>
        <w:t xml:space="preserve">se zavazuje poskytnout: </w:t>
      </w:r>
    </w:p>
    <w:p w14:paraId="311EA318" w14:textId="77777777" w:rsidR="006E191C" w:rsidRPr="00D66BE0" w:rsidRDefault="006E191C" w:rsidP="006E191C">
      <w:pPr>
        <w:jc w:val="both"/>
        <w:rPr>
          <w:rFonts w:cs="Tahoma"/>
          <w:sz w:val="22"/>
        </w:rPr>
      </w:pPr>
    </w:p>
    <w:p w14:paraId="7F6397A5" w14:textId="5B814D50" w:rsidR="006E191C" w:rsidRPr="00D66BE0" w:rsidRDefault="006E191C" w:rsidP="006E191C">
      <w:pPr>
        <w:numPr>
          <w:ilvl w:val="0"/>
          <w:numId w:val="1"/>
        </w:numPr>
        <w:jc w:val="both"/>
        <w:rPr>
          <w:rFonts w:cs="Tahoma"/>
          <w:sz w:val="22"/>
        </w:rPr>
      </w:pPr>
      <w:r w:rsidRPr="00D66BE0">
        <w:rPr>
          <w:rFonts w:cs="Tahoma"/>
          <w:sz w:val="22"/>
        </w:rPr>
        <w:t>Prodejní návštěvy obchodních zástupců Výrobce SYP včetně přípravy transferových objednávek.</w:t>
      </w:r>
      <w:r>
        <w:rPr>
          <w:rFonts w:cs="Tahoma"/>
          <w:sz w:val="22"/>
        </w:rPr>
        <w:t xml:space="preserve"> Za přípravu transferové objednávky se považuje postup Výrobce SYP, který v součinnosti se Společností provede výběr výrobků</w:t>
      </w:r>
      <w:r w:rsidR="008E383D">
        <w:rPr>
          <w:rFonts w:cs="Tahoma"/>
          <w:sz w:val="22"/>
        </w:rPr>
        <w:t>.</w:t>
      </w:r>
      <w:r>
        <w:rPr>
          <w:rFonts w:cs="Tahoma"/>
          <w:sz w:val="22"/>
        </w:rPr>
        <w:t xml:space="preserve"> </w:t>
      </w:r>
      <w:r w:rsidRPr="00D66BE0">
        <w:rPr>
          <w:rFonts w:cs="Tahoma"/>
          <w:sz w:val="22"/>
        </w:rPr>
        <w:t>Dle dohody je možné transferové objednávky připravovat individuálně na lékárnách, po odsouhlasení zodpovědnou osobou</w:t>
      </w:r>
      <w:r>
        <w:rPr>
          <w:rFonts w:cs="Tahoma"/>
          <w:sz w:val="22"/>
        </w:rPr>
        <w:t xml:space="preserve"> Společnosti.</w:t>
      </w:r>
    </w:p>
    <w:p w14:paraId="2ABDA388" w14:textId="4867A750" w:rsidR="006E191C" w:rsidRPr="00D66BE0" w:rsidRDefault="006E191C" w:rsidP="006E191C">
      <w:pPr>
        <w:numPr>
          <w:ilvl w:val="0"/>
          <w:numId w:val="1"/>
        </w:numPr>
        <w:jc w:val="both"/>
        <w:rPr>
          <w:rFonts w:cs="Tahoma"/>
          <w:sz w:val="22"/>
        </w:rPr>
      </w:pPr>
      <w:r w:rsidRPr="00D66BE0">
        <w:rPr>
          <w:rFonts w:cs="Tahoma"/>
          <w:sz w:val="22"/>
        </w:rPr>
        <w:t>Využití dalších marketingových a prodejních nástrojů</w:t>
      </w:r>
      <w:r>
        <w:rPr>
          <w:rFonts w:cs="Tahoma"/>
          <w:sz w:val="22"/>
        </w:rPr>
        <w:t>,</w:t>
      </w:r>
      <w:r w:rsidRPr="00D66BE0">
        <w:rPr>
          <w:rFonts w:cs="Tahoma"/>
          <w:sz w:val="22"/>
        </w:rPr>
        <w:t xml:space="preserve"> reklamní plochy v lékárnách, motivace zaměstnanců</w:t>
      </w:r>
      <w:r w:rsidR="00567305">
        <w:rPr>
          <w:rFonts w:cs="Tahoma"/>
          <w:sz w:val="22"/>
        </w:rPr>
        <w:t xml:space="preserve"> </w:t>
      </w:r>
      <w:r w:rsidRPr="00D66BE0">
        <w:rPr>
          <w:rFonts w:cs="Tahoma"/>
          <w:sz w:val="22"/>
        </w:rPr>
        <w:t>lékáren, atd. po odsouhlasení zodpovědnou osobou</w:t>
      </w:r>
      <w:r>
        <w:rPr>
          <w:rFonts w:cs="Tahoma"/>
          <w:sz w:val="22"/>
        </w:rPr>
        <w:t xml:space="preserve"> Společnosti.</w:t>
      </w:r>
    </w:p>
    <w:p w14:paraId="4837655C" w14:textId="77777777" w:rsidR="006E191C" w:rsidRDefault="006E191C" w:rsidP="006E191C">
      <w:pPr>
        <w:numPr>
          <w:ilvl w:val="0"/>
          <w:numId w:val="1"/>
        </w:numPr>
        <w:jc w:val="both"/>
        <w:rPr>
          <w:rFonts w:cs="Tahoma"/>
          <w:sz w:val="22"/>
        </w:rPr>
      </w:pPr>
      <w:r w:rsidRPr="00B72654">
        <w:rPr>
          <w:rFonts w:cs="Tahoma"/>
          <w:sz w:val="22"/>
        </w:rPr>
        <w:t>Zajištění</w:t>
      </w:r>
      <w:r>
        <w:rPr>
          <w:rFonts w:cs="Tahoma"/>
          <w:sz w:val="22"/>
        </w:rPr>
        <w:t xml:space="preserve"> </w:t>
      </w:r>
      <w:r w:rsidRPr="00B72654">
        <w:rPr>
          <w:rFonts w:cs="Tahoma"/>
          <w:sz w:val="22"/>
        </w:rPr>
        <w:t>vystavení příp</w:t>
      </w:r>
      <w:r>
        <w:rPr>
          <w:rFonts w:cs="Tahoma"/>
          <w:sz w:val="22"/>
        </w:rPr>
        <w:t>ravků výrobce SYP v lékárnách Společnosti.</w:t>
      </w:r>
    </w:p>
    <w:p w14:paraId="103842CE" w14:textId="77777777" w:rsidR="006E191C" w:rsidRPr="000E45B3" w:rsidRDefault="006E191C" w:rsidP="006E191C">
      <w:pPr>
        <w:numPr>
          <w:ilvl w:val="0"/>
          <w:numId w:val="1"/>
        </w:numPr>
        <w:jc w:val="both"/>
        <w:rPr>
          <w:rFonts w:cs="Tahoma"/>
          <w:sz w:val="22"/>
        </w:rPr>
      </w:pPr>
      <w:r w:rsidRPr="000E45B3">
        <w:rPr>
          <w:rFonts w:cs="Tahoma"/>
          <w:sz w:val="22"/>
        </w:rPr>
        <w:t xml:space="preserve">Zavedení novinek Výrobce SYP do sortimentu Společnosti. </w:t>
      </w:r>
    </w:p>
    <w:p w14:paraId="772ACBF4" w14:textId="77777777" w:rsidR="006E191C" w:rsidRPr="00D66BE0" w:rsidRDefault="006E191C" w:rsidP="006E191C">
      <w:pPr>
        <w:ind w:left="360"/>
        <w:jc w:val="both"/>
        <w:rPr>
          <w:rFonts w:cs="Tahoma"/>
          <w:sz w:val="22"/>
        </w:rPr>
      </w:pPr>
    </w:p>
    <w:p w14:paraId="3FDF39AA" w14:textId="77777777" w:rsidR="006E191C" w:rsidRPr="00D66BE0" w:rsidRDefault="006E191C" w:rsidP="006E191C">
      <w:pPr>
        <w:jc w:val="both"/>
        <w:rPr>
          <w:rFonts w:cs="Tahoma"/>
          <w:i/>
          <w:iCs/>
          <w:sz w:val="22"/>
          <w:u w:val="single"/>
        </w:rPr>
      </w:pPr>
      <w:r w:rsidRPr="00D66BE0">
        <w:rPr>
          <w:rFonts w:cs="Tahoma"/>
          <w:i/>
          <w:snapToGrid w:val="0"/>
          <w:sz w:val="22"/>
          <w:u w:val="single"/>
        </w:rPr>
        <w:lastRenderedPageBreak/>
        <w:t>Výrobce SYP</w:t>
      </w:r>
      <w:r w:rsidRPr="00D66BE0">
        <w:rPr>
          <w:rFonts w:cs="Tahoma"/>
          <w:sz w:val="22"/>
          <w:u w:val="single"/>
        </w:rPr>
        <w:t xml:space="preserve"> </w:t>
      </w:r>
      <w:r w:rsidRPr="00D66BE0">
        <w:rPr>
          <w:rFonts w:cs="Tahoma"/>
          <w:i/>
          <w:iCs/>
          <w:sz w:val="22"/>
          <w:u w:val="single"/>
        </w:rPr>
        <w:t>se</w:t>
      </w:r>
      <w:r>
        <w:rPr>
          <w:rFonts w:cs="Tahoma"/>
          <w:i/>
          <w:iCs/>
          <w:sz w:val="22"/>
          <w:u w:val="single"/>
        </w:rPr>
        <w:t xml:space="preserve"> </w:t>
      </w:r>
      <w:r w:rsidRPr="00D66BE0">
        <w:rPr>
          <w:rFonts w:cs="Tahoma"/>
          <w:i/>
          <w:iCs/>
          <w:sz w:val="22"/>
          <w:u w:val="single"/>
        </w:rPr>
        <w:t>zavazuje</w:t>
      </w:r>
      <w:r>
        <w:rPr>
          <w:rFonts w:cs="Tahoma"/>
          <w:i/>
          <w:iCs/>
          <w:sz w:val="22"/>
          <w:u w:val="single"/>
        </w:rPr>
        <w:t>:</w:t>
      </w:r>
    </w:p>
    <w:p w14:paraId="71B4097E" w14:textId="77777777" w:rsidR="006E191C" w:rsidRPr="00D66BE0" w:rsidRDefault="006E191C" w:rsidP="006E191C">
      <w:pPr>
        <w:jc w:val="both"/>
        <w:rPr>
          <w:rFonts w:cs="Tahoma"/>
          <w:i/>
          <w:iCs/>
          <w:sz w:val="22"/>
          <w:u w:val="single"/>
        </w:rPr>
      </w:pPr>
    </w:p>
    <w:p w14:paraId="22DD25B4" w14:textId="1DE3D891" w:rsidR="006E191C" w:rsidRDefault="006E191C" w:rsidP="006E191C">
      <w:pPr>
        <w:numPr>
          <w:ilvl w:val="0"/>
          <w:numId w:val="7"/>
        </w:numPr>
        <w:jc w:val="both"/>
        <w:rPr>
          <w:rFonts w:cs="Tahoma"/>
          <w:sz w:val="22"/>
        </w:rPr>
      </w:pPr>
      <w:r>
        <w:rPr>
          <w:rFonts w:cs="Tahoma"/>
          <w:sz w:val="22"/>
        </w:rPr>
        <w:t>Uhradit o</w:t>
      </w:r>
      <w:r w:rsidRPr="00D66BE0">
        <w:rPr>
          <w:rFonts w:cs="Tahoma"/>
          <w:sz w:val="22"/>
        </w:rPr>
        <w:t xml:space="preserve">dměnu </w:t>
      </w:r>
      <w:r w:rsidR="001F617E">
        <w:rPr>
          <w:rFonts w:cs="Tahoma"/>
          <w:sz w:val="22"/>
        </w:rPr>
        <w:t>společnosti dle reálných nákupů produktů</w:t>
      </w:r>
      <w:r w:rsidR="008E383D">
        <w:rPr>
          <w:rFonts w:cs="Tahoma"/>
          <w:sz w:val="22"/>
        </w:rPr>
        <w:t xml:space="preserve"> </w:t>
      </w:r>
      <w:proofErr w:type="gramStart"/>
      <w:r w:rsidR="008E383D">
        <w:rPr>
          <w:rFonts w:cs="Tahoma"/>
          <w:sz w:val="22"/>
        </w:rPr>
        <w:t xml:space="preserve">výrobce </w:t>
      </w:r>
      <w:r w:rsidR="001F617E">
        <w:rPr>
          <w:rFonts w:cs="Tahoma"/>
          <w:sz w:val="22"/>
        </w:rPr>
        <w:t xml:space="preserve"> SYP</w:t>
      </w:r>
      <w:proofErr w:type="gramEnd"/>
      <w:r w:rsidR="008E383D">
        <w:rPr>
          <w:rFonts w:cs="Tahoma"/>
          <w:sz w:val="22"/>
        </w:rPr>
        <w:t xml:space="preserve"> ze zvolené distribuce. </w:t>
      </w:r>
      <w:r w:rsidR="001F617E">
        <w:rPr>
          <w:rFonts w:cs="Tahoma"/>
          <w:sz w:val="22"/>
        </w:rPr>
        <w:t xml:space="preserve"> Odměna bude vyplacena na základě dohodnutých podmínek v příloze č.1.</w:t>
      </w:r>
      <w:r w:rsidR="003C34CD">
        <w:rPr>
          <w:rFonts w:cs="Tahoma"/>
          <w:sz w:val="22"/>
        </w:rPr>
        <w:t xml:space="preserve"> Vždy po vzájemném odsouhlasení prodejů.</w:t>
      </w:r>
    </w:p>
    <w:p w14:paraId="70E7821B" w14:textId="1D8FFC19" w:rsidR="003C34CD" w:rsidRDefault="003C34CD" w:rsidP="006E191C">
      <w:pPr>
        <w:numPr>
          <w:ilvl w:val="0"/>
          <w:numId w:val="7"/>
        </w:numPr>
        <w:jc w:val="both"/>
        <w:rPr>
          <w:rFonts w:cs="Tahoma"/>
          <w:sz w:val="22"/>
        </w:rPr>
      </w:pPr>
      <w:r>
        <w:rPr>
          <w:rFonts w:cs="Tahoma"/>
          <w:sz w:val="22"/>
        </w:rPr>
        <w:t>Vyhodnocení bude probíhat vždy po uplynutí kalendářního čtvr</w:t>
      </w:r>
      <w:r w:rsidR="00CA362C">
        <w:rPr>
          <w:rFonts w:cs="Tahoma"/>
          <w:sz w:val="22"/>
        </w:rPr>
        <w:t>t</w:t>
      </w:r>
      <w:r>
        <w:rPr>
          <w:rFonts w:cs="Tahoma"/>
          <w:sz w:val="22"/>
        </w:rPr>
        <w:t>letí nejpozději do 20</w:t>
      </w:r>
      <w:r w:rsidR="00CA362C">
        <w:rPr>
          <w:rFonts w:cs="Tahoma"/>
          <w:sz w:val="22"/>
        </w:rPr>
        <w:t xml:space="preserve">. dne </w:t>
      </w:r>
      <w:r w:rsidR="008E383D">
        <w:rPr>
          <w:rFonts w:cs="Tahoma"/>
          <w:sz w:val="22"/>
        </w:rPr>
        <w:t xml:space="preserve">měsíce </w:t>
      </w:r>
      <w:r w:rsidR="00CA362C">
        <w:rPr>
          <w:rFonts w:cs="Tahoma"/>
          <w:sz w:val="22"/>
        </w:rPr>
        <w:t>nového čtvrtletí.</w:t>
      </w:r>
    </w:p>
    <w:p w14:paraId="18FC38D8" w14:textId="77777777" w:rsidR="006E191C" w:rsidRDefault="006E191C" w:rsidP="006E191C">
      <w:pPr>
        <w:rPr>
          <w:rFonts w:cs="Tahoma"/>
          <w:sz w:val="22"/>
        </w:rPr>
      </w:pPr>
    </w:p>
    <w:p w14:paraId="1F1D70C4" w14:textId="77777777" w:rsidR="006E191C" w:rsidRPr="00D66BE0" w:rsidRDefault="006E191C" w:rsidP="006E191C">
      <w:pPr>
        <w:rPr>
          <w:rFonts w:cs="Tahoma"/>
          <w:sz w:val="22"/>
        </w:rPr>
      </w:pPr>
    </w:p>
    <w:p w14:paraId="477BCED1" w14:textId="77777777" w:rsidR="006E191C" w:rsidRPr="00D66BE0" w:rsidRDefault="006E191C" w:rsidP="006E191C">
      <w:pPr>
        <w:pStyle w:val="Normlnweb"/>
        <w:spacing w:before="0" w:beforeAutospacing="0" w:after="0" w:afterAutospacing="0"/>
        <w:jc w:val="center"/>
        <w:rPr>
          <w:rFonts w:ascii="Tahoma" w:hAnsi="Tahoma" w:cs="Tahoma"/>
          <w:sz w:val="22"/>
        </w:rPr>
      </w:pPr>
      <w:r w:rsidRPr="00D66BE0">
        <w:rPr>
          <w:rFonts w:ascii="Tahoma" w:hAnsi="Tahoma" w:cs="Tahoma"/>
          <w:b/>
          <w:bCs/>
          <w:sz w:val="22"/>
        </w:rPr>
        <w:t>Článek III.</w:t>
      </w:r>
    </w:p>
    <w:p w14:paraId="73BA09EE" w14:textId="77777777" w:rsidR="006E191C" w:rsidRPr="00D66BE0" w:rsidRDefault="006E191C" w:rsidP="006E191C">
      <w:pPr>
        <w:pStyle w:val="Normlnweb"/>
        <w:spacing w:before="0" w:beforeAutospacing="0" w:after="0" w:afterAutospacing="0"/>
        <w:jc w:val="center"/>
        <w:rPr>
          <w:rFonts w:ascii="Tahoma" w:hAnsi="Tahoma" w:cs="Tahoma"/>
          <w:sz w:val="22"/>
        </w:rPr>
      </w:pPr>
      <w:r w:rsidRPr="00D66BE0">
        <w:rPr>
          <w:rFonts w:ascii="Tahoma" w:hAnsi="Tahoma" w:cs="Tahoma"/>
          <w:b/>
          <w:bCs/>
          <w:sz w:val="22"/>
        </w:rPr>
        <w:t>Platební podmínky</w:t>
      </w:r>
      <w:r w:rsidRPr="00D66BE0">
        <w:rPr>
          <w:rFonts w:ascii="Tahoma" w:hAnsi="Tahoma" w:cs="Tahoma"/>
          <w:sz w:val="22"/>
        </w:rPr>
        <w:t> </w:t>
      </w:r>
    </w:p>
    <w:p w14:paraId="431BDFC7" w14:textId="77777777" w:rsidR="006E191C" w:rsidRPr="00D66BE0" w:rsidRDefault="006E191C" w:rsidP="006E191C">
      <w:pPr>
        <w:pStyle w:val="Normlnweb"/>
        <w:spacing w:before="0" w:beforeAutospacing="0" w:after="0" w:afterAutospacing="0"/>
        <w:jc w:val="center"/>
        <w:rPr>
          <w:rFonts w:ascii="Tahoma" w:hAnsi="Tahoma" w:cs="Tahoma"/>
          <w:sz w:val="22"/>
        </w:rPr>
      </w:pPr>
    </w:p>
    <w:p w14:paraId="1F64B9ED" w14:textId="77777777" w:rsidR="006E191C" w:rsidRPr="00D66BE0" w:rsidRDefault="006E191C" w:rsidP="006E191C">
      <w:pPr>
        <w:jc w:val="both"/>
        <w:rPr>
          <w:rFonts w:cs="Tahoma"/>
          <w:i/>
          <w:sz w:val="22"/>
          <w:u w:val="single"/>
        </w:rPr>
      </w:pPr>
      <w:r w:rsidRPr="00D66BE0">
        <w:rPr>
          <w:rFonts w:cs="Tahoma"/>
          <w:i/>
          <w:sz w:val="22"/>
          <w:u w:val="single"/>
        </w:rPr>
        <w:t>Vyrovnání odměny bude prováděno takto:</w:t>
      </w:r>
    </w:p>
    <w:p w14:paraId="763D6A66" w14:textId="77777777" w:rsidR="006E191C" w:rsidRPr="00D66BE0" w:rsidRDefault="006E191C" w:rsidP="006E191C">
      <w:pPr>
        <w:rPr>
          <w:rFonts w:cs="Tahoma"/>
          <w:sz w:val="22"/>
        </w:rPr>
      </w:pPr>
    </w:p>
    <w:p w14:paraId="2D27B8D3" w14:textId="04D8705A" w:rsidR="006E191C" w:rsidRPr="005F0EE4" w:rsidRDefault="006E191C" w:rsidP="006E191C">
      <w:pPr>
        <w:pStyle w:val="Odstavecseseznamem"/>
        <w:numPr>
          <w:ilvl w:val="0"/>
          <w:numId w:val="8"/>
        </w:numPr>
        <w:rPr>
          <w:rFonts w:cs="Tahoma"/>
          <w:sz w:val="22"/>
          <w:szCs w:val="22"/>
        </w:rPr>
      </w:pPr>
      <w:r w:rsidRPr="005F0EE4">
        <w:rPr>
          <w:rFonts w:cs="Tahoma"/>
          <w:sz w:val="22"/>
          <w:szCs w:val="22"/>
        </w:rPr>
        <w:t>Spole</w:t>
      </w:r>
      <w:r w:rsidRPr="005F0EE4">
        <w:rPr>
          <w:rFonts w:cs="Tahoma" w:hint="eastAsia"/>
          <w:sz w:val="22"/>
          <w:szCs w:val="22"/>
        </w:rPr>
        <w:t>č</w:t>
      </w:r>
      <w:r w:rsidRPr="005F0EE4">
        <w:rPr>
          <w:rFonts w:cs="Tahoma"/>
          <w:sz w:val="22"/>
          <w:szCs w:val="22"/>
        </w:rPr>
        <w:t>nost vystaví po odsouhlasení odm</w:t>
      </w:r>
      <w:r w:rsidRPr="005F0EE4">
        <w:rPr>
          <w:rFonts w:cs="Tahoma" w:hint="eastAsia"/>
          <w:sz w:val="22"/>
          <w:szCs w:val="22"/>
        </w:rPr>
        <w:t>ě</w:t>
      </w:r>
      <w:r w:rsidRPr="005F0EE4">
        <w:rPr>
          <w:rFonts w:cs="Tahoma"/>
          <w:sz w:val="22"/>
          <w:szCs w:val="22"/>
        </w:rPr>
        <w:t>ny ob</w:t>
      </w:r>
      <w:r w:rsidRPr="005F0EE4">
        <w:rPr>
          <w:rFonts w:cs="Tahoma" w:hint="eastAsia"/>
          <w:sz w:val="22"/>
          <w:szCs w:val="22"/>
        </w:rPr>
        <w:t>ě</w:t>
      </w:r>
      <w:r w:rsidR="00567305">
        <w:rPr>
          <w:rFonts w:cs="Tahoma"/>
          <w:sz w:val="22"/>
          <w:szCs w:val="22"/>
        </w:rPr>
        <w:t>ma</w:t>
      </w:r>
      <w:r w:rsidRPr="005F0EE4">
        <w:rPr>
          <w:rFonts w:cs="Tahoma"/>
          <w:sz w:val="22"/>
          <w:szCs w:val="22"/>
        </w:rPr>
        <w:t xml:space="preserve"> stranami Výrobci SYP da</w:t>
      </w:r>
      <w:r w:rsidRPr="005F0EE4">
        <w:rPr>
          <w:rFonts w:cs="Tahoma" w:hint="eastAsia"/>
          <w:sz w:val="22"/>
          <w:szCs w:val="22"/>
        </w:rPr>
        <w:t>ň</w:t>
      </w:r>
      <w:r w:rsidRPr="005F0EE4">
        <w:rPr>
          <w:rFonts w:cs="Tahoma"/>
          <w:sz w:val="22"/>
          <w:szCs w:val="22"/>
        </w:rPr>
        <w:t>ový doklad se splatností 30 dn</w:t>
      </w:r>
      <w:r w:rsidRPr="005F0EE4">
        <w:rPr>
          <w:rFonts w:cs="Tahoma" w:hint="eastAsia"/>
          <w:sz w:val="22"/>
          <w:szCs w:val="22"/>
        </w:rPr>
        <w:t>ů</w:t>
      </w:r>
      <w:r w:rsidRPr="005F0EE4">
        <w:rPr>
          <w:rFonts w:cs="Tahoma"/>
          <w:sz w:val="22"/>
          <w:szCs w:val="22"/>
        </w:rPr>
        <w:t>. Da</w:t>
      </w:r>
      <w:r w:rsidRPr="005F0EE4">
        <w:rPr>
          <w:rFonts w:cs="Tahoma" w:hint="eastAsia"/>
          <w:sz w:val="22"/>
          <w:szCs w:val="22"/>
        </w:rPr>
        <w:t>ň</w:t>
      </w:r>
      <w:r w:rsidRPr="005F0EE4">
        <w:rPr>
          <w:rFonts w:cs="Tahoma"/>
          <w:sz w:val="22"/>
          <w:szCs w:val="22"/>
        </w:rPr>
        <w:t>ový doklad bude vystaven s textem:</w:t>
      </w:r>
    </w:p>
    <w:p w14:paraId="67EA5489" w14:textId="77777777" w:rsidR="006E191C" w:rsidRDefault="006E191C" w:rsidP="006E191C">
      <w:pPr>
        <w:tabs>
          <w:tab w:val="num" w:pos="720"/>
        </w:tabs>
        <w:ind w:left="360"/>
        <w:rPr>
          <w:rFonts w:cs="Tahoma"/>
          <w:sz w:val="22"/>
          <w:szCs w:val="22"/>
        </w:rPr>
      </w:pPr>
    </w:p>
    <w:p w14:paraId="23B9FC77" w14:textId="31042B1E" w:rsidR="006E191C" w:rsidRPr="00D66BE0" w:rsidRDefault="006E191C" w:rsidP="006E191C">
      <w:pPr>
        <w:tabs>
          <w:tab w:val="num" w:pos="720"/>
        </w:tabs>
        <w:ind w:left="360"/>
        <w:jc w:val="both"/>
        <w:rPr>
          <w:rFonts w:cs="Tahoma"/>
          <w:b/>
          <w:sz w:val="22"/>
          <w:szCs w:val="22"/>
        </w:rPr>
      </w:pPr>
      <w:r w:rsidRPr="00D66BE0">
        <w:rPr>
          <w:rFonts w:cs="Tahoma"/>
          <w:b/>
          <w:sz w:val="22"/>
          <w:szCs w:val="22"/>
        </w:rPr>
        <w:t>„Fakturujeme Vám za obchodní a marketingovou spolupráci Vašic</w:t>
      </w:r>
      <w:r w:rsidR="00BA2CC5">
        <w:rPr>
          <w:rFonts w:cs="Tahoma"/>
          <w:b/>
          <w:sz w:val="22"/>
          <w:szCs w:val="22"/>
        </w:rPr>
        <w:t>h výrobků v</w:t>
      </w:r>
      <w:r w:rsidR="006A2B09">
        <w:rPr>
          <w:rFonts w:cs="Tahoma"/>
          <w:b/>
          <w:sz w:val="22"/>
          <w:szCs w:val="22"/>
        </w:rPr>
        <w:t> </w:t>
      </w:r>
      <w:r w:rsidR="00BA2CC5" w:rsidRPr="009F227D">
        <w:rPr>
          <w:rFonts w:cs="Tahoma"/>
          <w:b/>
          <w:sz w:val="22"/>
          <w:szCs w:val="22"/>
        </w:rPr>
        <w:t>lékár</w:t>
      </w:r>
      <w:r w:rsidR="00CA362C">
        <w:rPr>
          <w:rFonts w:cs="Tahoma"/>
          <w:b/>
          <w:sz w:val="22"/>
          <w:szCs w:val="22"/>
        </w:rPr>
        <w:t>n</w:t>
      </w:r>
      <w:r w:rsidR="006A2B09">
        <w:rPr>
          <w:rFonts w:cs="Tahoma"/>
          <w:b/>
          <w:sz w:val="22"/>
          <w:szCs w:val="22"/>
        </w:rPr>
        <w:t>ě Slezská nemocnice Opava</w:t>
      </w:r>
      <w:r w:rsidR="00BA2CC5" w:rsidRPr="009F227D">
        <w:rPr>
          <w:rFonts w:cs="Tahoma"/>
          <w:b/>
          <w:sz w:val="22"/>
          <w:szCs w:val="22"/>
        </w:rPr>
        <w:t xml:space="preserve"> </w:t>
      </w:r>
      <w:r w:rsidRPr="009F227D">
        <w:rPr>
          <w:rFonts w:cs="Tahoma"/>
          <w:b/>
          <w:sz w:val="22"/>
          <w:szCs w:val="22"/>
        </w:rPr>
        <w:t>v období: 01.0</w:t>
      </w:r>
      <w:r w:rsidR="008E383D">
        <w:rPr>
          <w:rFonts w:cs="Tahoma"/>
          <w:b/>
          <w:sz w:val="22"/>
          <w:szCs w:val="22"/>
        </w:rPr>
        <w:t>1</w:t>
      </w:r>
      <w:r w:rsidRPr="009F227D">
        <w:rPr>
          <w:rFonts w:cs="Tahoma"/>
          <w:b/>
          <w:sz w:val="22"/>
          <w:szCs w:val="22"/>
        </w:rPr>
        <w:t>.20</w:t>
      </w:r>
      <w:r w:rsidR="00DE1C81">
        <w:rPr>
          <w:rFonts w:cs="Tahoma"/>
          <w:b/>
          <w:sz w:val="22"/>
          <w:szCs w:val="22"/>
        </w:rPr>
        <w:t>2</w:t>
      </w:r>
      <w:r w:rsidR="008E383D">
        <w:rPr>
          <w:rFonts w:cs="Tahoma"/>
          <w:b/>
          <w:sz w:val="22"/>
          <w:szCs w:val="22"/>
        </w:rPr>
        <w:t>4</w:t>
      </w:r>
      <w:r w:rsidRPr="009F227D">
        <w:rPr>
          <w:rFonts w:cs="Tahoma"/>
          <w:b/>
          <w:sz w:val="22"/>
          <w:szCs w:val="22"/>
        </w:rPr>
        <w:t xml:space="preserve"> – 3</w:t>
      </w:r>
      <w:r w:rsidR="008E383D">
        <w:rPr>
          <w:rFonts w:cs="Tahoma"/>
          <w:b/>
          <w:sz w:val="22"/>
          <w:szCs w:val="22"/>
        </w:rPr>
        <w:t>1.</w:t>
      </w:r>
      <w:r w:rsidR="006A2B09">
        <w:rPr>
          <w:rFonts w:cs="Tahoma"/>
          <w:b/>
          <w:sz w:val="22"/>
          <w:szCs w:val="22"/>
        </w:rPr>
        <w:t>3</w:t>
      </w:r>
      <w:r w:rsidRPr="009F227D">
        <w:rPr>
          <w:rFonts w:cs="Tahoma"/>
          <w:b/>
          <w:sz w:val="22"/>
          <w:szCs w:val="22"/>
        </w:rPr>
        <w:t>.20</w:t>
      </w:r>
      <w:r w:rsidR="00DE1C81">
        <w:rPr>
          <w:rFonts w:cs="Tahoma"/>
          <w:b/>
          <w:sz w:val="22"/>
          <w:szCs w:val="22"/>
        </w:rPr>
        <w:t>2</w:t>
      </w:r>
      <w:r w:rsidR="008E383D">
        <w:rPr>
          <w:rFonts w:cs="Tahoma"/>
          <w:b/>
          <w:sz w:val="22"/>
          <w:szCs w:val="22"/>
        </w:rPr>
        <w:t xml:space="preserve">4 (období se bude měnit podle aktuálního </w:t>
      </w:r>
      <w:proofErr w:type="gramStart"/>
      <w:r w:rsidR="008E383D">
        <w:rPr>
          <w:rFonts w:cs="Tahoma"/>
          <w:b/>
          <w:sz w:val="22"/>
          <w:szCs w:val="22"/>
        </w:rPr>
        <w:t xml:space="preserve">čtvrtletí) </w:t>
      </w:r>
      <w:r w:rsidR="00D07DE4">
        <w:rPr>
          <w:rFonts w:cs="Tahoma"/>
          <w:b/>
          <w:sz w:val="22"/>
          <w:szCs w:val="22"/>
        </w:rPr>
        <w:t xml:space="preserve"> </w:t>
      </w:r>
      <w:r w:rsidR="008E383D">
        <w:rPr>
          <w:rFonts w:cs="Tahoma"/>
          <w:b/>
          <w:sz w:val="22"/>
          <w:szCs w:val="22"/>
        </w:rPr>
        <w:t>odsouhlasená</w:t>
      </w:r>
      <w:proofErr w:type="gramEnd"/>
      <w:r w:rsidR="008E383D">
        <w:rPr>
          <w:rFonts w:cs="Tahoma"/>
          <w:b/>
          <w:sz w:val="22"/>
          <w:szCs w:val="22"/>
        </w:rPr>
        <w:t xml:space="preserve"> částka </w:t>
      </w:r>
      <w:r w:rsidRPr="009F227D">
        <w:rPr>
          <w:rFonts w:cs="Tahoma"/>
          <w:b/>
          <w:sz w:val="22"/>
          <w:szCs w:val="22"/>
        </w:rPr>
        <w:t>+ DPH</w:t>
      </w:r>
      <w:r w:rsidRPr="00D66BE0">
        <w:rPr>
          <w:rFonts w:cs="Tahoma"/>
          <w:b/>
          <w:sz w:val="22"/>
          <w:szCs w:val="22"/>
        </w:rPr>
        <w:t xml:space="preserve"> 2</w:t>
      </w:r>
      <w:r>
        <w:rPr>
          <w:rFonts w:cs="Tahoma"/>
          <w:b/>
          <w:sz w:val="22"/>
          <w:szCs w:val="22"/>
        </w:rPr>
        <w:t>1</w:t>
      </w:r>
      <w:r w:rsidRPr="00D66BE0">
        <w:rPr>
          <w:rFonts w:cs="Tahoma"/>
          <w:b/>
          <w:sz w:val="22"/>
          <w:szCs w:val="22"/>
        </w:rPr>
        <w:t>%.</w:t>
      </w:r>
    </w:p>
    <w:p w14:paraId="31171BE7" w14:textId="77777777" w:rsidR="006E191C" w:rsidRPr="00D66BE0" w:rsidRDefault="006E191C" w:rsidP="006E191C">
      <w:pPr>
        <w:jc w:val="center"/>
        <w:rPr>
          <w:rFonts w:cs="Tahoma"/>
          <w:b/>
          <w:bCs/>
          <w:sz w:val="22"/>
        </w:rPr>
      </w:pPr>
    </w:p>
    <w:p w14:paraId="5E962902" w14:textId="77777777" w:rsidR="006E191C" w:rsidRPr="00D66BE0" w:rsidRDefault="006E191C" w:rsidP="006E191C">
      <w:pPr>
        <w:pStyle w:val="Normlnweb"/>
        <w:spacing w:before="0" w:beforeAutospacing="0" w:after="0" w:afterAutospacing="0"/>
        <w:jc w:val="center"/>
        <w:rPr>
          <w:rFonts w:ascii="Tahoma" w:hAnsi="Tahoma" w:cs="Tahoma"/>
          <w:b/>
          <w:bCs/>
          <w:sz w:val="22"/>
        </w:rPr>
      </w:pPr>
    </w:p>
    <w:p w14:paraId="41B0257E" w14:textId="77777777" w:rsidR="006E191C" w:rsidRDefault="006E191C" w:rsidP="006E191C">
      <w:pPr>
        <w:pStyle w:val="Normlnweb"/>
        <w:spacing w:before="0" w:beforeAutospacing="0" w:after="0" w:afterAutospacing="0"/>
        <w:jc w:val="center"/>
        <w:rPr>
          <w:rFonts w:ascii="Tahoma" w:hAnsi="Tahoma" w:cs="Tahoma"/>
          <w:b/>
          <w:bCs/>
          <w:sz w:val="22"/>
        </w:rPr>
      </w:pPr>
    </w:p>
    <w:p w14:paraId="1D9B1E9A" w14:textId="77777777" w:rsidR="006E191C" w:rsidRPr="00D66BE0" w:rsidRDefault="006E191C" w:rsidP="006E191C">
      <w:pPr>
        <w:pStyle w:val="Normlnweb"/>
        <w:spacing w:before="0" w:beforeAutospacing="0" w:after="0" w:afterAutospacing="0"/>
        <w:jc w:val="center"/>
        <w:rPr>
          <w:rFonts w:ascii="Tahoma" w:hAnsi="Tahoma" w:cs="Tahoma"/>
          <w:sz w:val="22"/>
        </w:rPr>
      </w:pPr>
      <w:r w:rsidRPr="00D66BE0">
        <w:rPr>
          <w:rFonts w:ascii="Tahoma" w:hAnsi="Tahoma" w:cs="Tahoma"/>
          <w:b/>
          <w:bCs/>
          <w:sz w:val="22"/>
        </w:rPr>
        <w:t xml:space="preserve">Článek IV. </w:t>
      </w:r>
    </w:p>
    <w:p w14:paraId="62F1CCE4" w14:textId="77777777" w:rsidR="006E191C" w:rsidRPr="00D66BE0" w:rsidRDefault="006E191C" w:rsidP="006E191C">
      <w:pPr>
        <w:pStyle w:val="Nadpis2"/>
        <w:spacing w:before="0" w:beforeAutospacing="0" w:after="0" w:afterAutospacing="0"/>
        <w:jc w:val="center"/>
        <w:rPr>
          <w:rFonts w:ascii="Tahoma" w:hAnsi="Tahoma" w:cs="Tahoma"/>
          <w:sz w:val="22"/>
          <w:szCs w:val="24"/>
        </w:rPr>
      </w:pPr>
      <w:r w:rsidRPr="00D66BE0">
        <w:rPr>
          <w:rFonts w:ascii="Tahoma" w:hAnsi="Tahoma" w:cs="Tahoma"/>
          <w:sz w:val="22"/>
          <w:szCs w:val="24"/>
        </w:rPr>
        <w:t>Mlčenlivost</w:t>
      </w:r>
    </w:p>
    <w:p w14:paraId="714E2396" w14:textId="77777777" w:rsidR="006E191C" w:rsidRPr="00D66BE0" w:rsidRDefault="006E191C" w:rsidP="006E191C">
      <w:pPr>
        <w:pStyle w:val="Nadpis2"/>
        <w:spacing w:before="0" w:beforeAutospacing="0" w:after="0" w:afterAutospacing="0"/>
        <w:jc w:val="center"/>
        <w:rPr>
          <w:rFonts w:ascii="Tahoma" w:hAnsi="Tahoma" w:cs="Tahoma"/>
          <w:sz w:val="22"/>
          <w:szCs w:val="24"/>
        </w:rPr>
      </w:pPr>
    </w:p>
    <w:p w14:paraId="5DB82CBF" w14:textId="77777777" w:rsidR="006E191C" w:rsidRPr="005F0EE4" w:rsidRDefault="006E191C" w:rsidP="006E191C">
      <w:pPr>
        <w:pStyle w:val="Odstavecseseznamem"/>
        <w:numPr>
          <w:ilvl w:val="0"/>
          <w:numId w:val="9"/>
        </w:numPr>
        <w:rPr>
          <w:rFonts w:cs="Tahoma"/>
          <w:sz w:val="22"/>
        </w:rPr>
      </w:pPr>
      <w:r w:rsidRPr="005F0EE4">
        <w:rPr>
          <w:rFonts w:cs="Tahoma"/>
          <w:sz w:val="22"/>
        </w:rPr>
        <w:t>Ob</w:t>
      </w:r>
      <w:r w:rsidRPr="005F0EE4">
        <w:rPr>
          <w:rFonts w:cs="Tahoma" w:hint="eastAsia"/>
          <w:sz w:val="22"/>
        </w:rPr>
        <w:t>ě</w:t>
      </w:r>
      <w:r w:rsidRPr="005F0EE4">
        <w:rPr>
          <w:rFonts w:cs="Tahoma"/>
          <w:sz w:val="22"/>
        </w:rPr>
        <w:t xml:space="preserve"> smluvní strany se zavazují zachovat ml</w:t>
      </w:r>
      <w:r w:rsidRPr="005F0EE4">
        <w:rPr>
          <w:rFonts w:cs="Tahoma" w:hint="eastAsia"/>
          <w:sz w:val="22"/>
        </w:rPr>
        <w:t>č</w:t>
      </w:r>
      <w:r w:rsidRPr="005F0EE4">
        <w:rPr>
          <w:rFonts w:cs="Tahoma"/>
          <w:sz w:val="22"/>
        </w:rPr>
        <w:t>enlivost o všech skute</w:t>
      </w:r>
      <w:r w:rsidRPr="005F0EE4">
        <w:rPr>
          <w:rFonts w:cs="Tahoma" w:hint="eastAsia"/>
          <w:sz w:val="22"/>
        </w:rPr>
        <w:t>č</w:t>
      </w:r>
      <w:r w:rsidRPr="005F0EE4">
        <w:rPr>
          <w:rFonts w:cs="Tahoma"/>
          <w:sz w:val="22"/>
        </w:rPr>
        <w:t>nostech, které jsou obsaženy v této dohod</w:t>
      </w:r>
      <w:r w:rsidRPr="005F0EE4">
        <w:rPr>
          <w:rFonts w:cs="Tahoma" w:hint="eastAsia"/>
          <w:sz w:val="22"/>
        </w:rPr>
        <w:t>ě</w:t>
      </w:r>
      <w:r w:rsidRPr="005F0EE4">
        <w:rPr>
          <w:rFonts w:cs="Tahoma"/>
          <w:sz w:val="22"/>
        </w:rPr>
        <w:t xml:space="preserve"> </w:t>
      </w:r>
      <w:r w:rsidRPr="005F0EE4">
        <w:rPr>
          <w:rFonts w:cs="Tahoma" w:hint="eastAsia"/>
          <w:sz w:val="22"/>
        </w:rPr>
        <w:t>č</w:t>
      </w:r>
      <w:r w:rsidRPr="005F0EE4">
        <w:rPr>
          <w:rFonts w:cs="Tahoma"/>
          <w:sz w:val="22"/>
        </w:rPr>
        <w:t>i s její náplní p</w:t>
      </w:r>
      <w:r w:rsidRPr="005F0EE4">
        <w:rPr>
          <w:rFonts w:cs="Tahoma" w:hint="eastAsia"/>
          <w:sz w:val="22"/>
        </w:rPr>
        <w:t>ří</w:t>
      </w:r>
      <w:r w:rsidRPr="005F0EE4">
        <w:rPr>
          <w:rFonts w:cs="Tahoma"/>
          <w:sz w:val="22"/>
        </w:rPr>
        <w:t>mo souvisí.</w:t>
      </w:r>
    </w:p>
    <w:p w14:paraId="7D9993F1" w14:textId="77777777" w:rsidR="006E191C" w:rsidRPr="00D66BE0" w:rsidRDefault="006E191C" w:rsidP="006E191C">
      <w:pPr>
        <w:pStyle w:val="Normlnweb"/>
        <w:spacing w:before="0" w:beforeAutospacing="0" w:after="0" w:afterAutospacing="0"/>
        <w:jc w:val="center"/>
        <w:rPr>
          <w:rFonts w:ascii="Tahoma" w:hAnsi="Tahoma" w:cs="Tahoma"/>
          <w:b/>
          <w:bCs/>
          <w:sz w:val="22"/>
        </w:rPr>
      </w:pPr>
    </w:p>
    <w:p w14:paraId="07CD8EB9" w14:textId="77777777" w:rsidR="006E191C" w:rsidRPr="00D66BE0" w:rsidRDefault="006E191C" w:rsidP="006E191C">
      <w:pPr>
        <w:pStyle w:val="Normlnweb"/>
        <w:spacing w:before="0" w:beforeAutospacing="0" w:after="0" w:afterAutospacing="0"/>
        <w:jc w:val="center"/>
        <w:rPr>
          <w:rFonts w:ascii="Tahoma" w:hAnsi="Tahoma" w:cs="Tahoma"/>
          <w:b/>
          <w:bCs/>
          <w:sz w:val="22"/>
        </w:rPr>
      </w:pPr>
    </w:p>
    <w:p w14:paraId="73E90095" w14:textId="77777777" w:rsidR="006E191C" w:rsidRDefault="006E191C" w:rsidP="006E191C">
      <w:pPr>
        <w:pStyle w:val="Normlnweb"/>
        <w:spacing w:before="0" w:beforeAutospacing="0" w:after="0" w:afterAutospacing="0"/>
        <w:jc w:val="center"/>
        <w:rPr>
          <w:rFonts w:ascii="Tahoma" w:hAnsi="Tahoma" w:cs="Tahoma"/>
          <w:b/>
          <w:bCs/>
          <w:sz w:val="22"/>
        </w:rPr>
      </w:pPr>
    </w:p>
    <w:p w14:paraId="4CC848DE" w14:textId="77777777" w:rsidR="006E191C" w:rsidRPr="00D66BE0" w:rsidRDefault="006E191C" w:rsidP="006E191C">
      <w:pPr>
        <w:pStyle w:val="Normlnweb"/>
        <w:spacing w:before="0" w:beforeAutospacing="0" w:after="0" w:afterAutospacing="0"/>
        <w:jc w:val="center"/>
        <w:rPr>
          <w:rFonts w:ascii="Tahoma" w:hAnsi="Tahoma" w:cs="Tahoma"/>
          <w:sz w:val="22"/>
        </w:rPr>
      </w:pPr>
      <w:r>
        <w:rPr>
          <w:rFonts w:ascii="Tahoma" w:hAnsi="Tahoma" w:cs="Tahoma"/>
          <w:b/>
          <w:bCs/>
          <w:sz w:val="22"/>
        </w:rPr>
        <w:t xml:space="preserve">Článek </w:t>
      </w:r>
      <w:r w:rsidRPr="00D66BE0">
        <w:rPr>
          <w:rFonts w:ascii="Tahoma" w:hAnsi="Tahoma" w:cs="Tahoma"/>
          <w:b/>
          <w:bCs/>
          <w:sz w:val="22"/>
        </w:rPr>
        <w:t xml:space="preserve">V. </w:t>
      </w:r>
    </w:p>
    <w:p w14:paraId="3AA0467D" w14:textId="77777777" w:rsidR="006E191C" w:rsidRPr="00D66BE0" w:rsidRDefault="006E191C" w:rsidP="006E191C">
      <w:pPr>
        <w:pStyle w:val="Nadpis2"/>
        <w:spacing w:before="0" w:beforeAutospacing="0" w:after="0" w:afterAutospacing="0"/>
        <w:jc w:val="center"/>
        <w:rPr>
          <w:rFonts w:ascii="Tahoma" w:hAnsi="Tahoma" w:cs="Tahoma"/>
          <w:sz w:val="22"/>
          <w:szCs w:val="24"/>
        </w:rPr>
      </w:pPr>
      <w:r w:rsidRPr="00D66BE0">
        <w:rPr>
          <w:rFonts w:ascii="Tahoma" w:hAnsi="Tahoma" w:cs="Tahoma"/>
          <w:sz w:val="22"/>
          <w:szCs w:val="24"/>
        </w:rPr>
        <w:t>Další dohody</w:t>
      </w:r>
    </w:p>
    <w:p w14:paraId="31BCFB15" w14:textId="77777777" w:rsidR="006E191C" w:rsidRPr="00D66BE0" w:rsidRDefault="006E191C" w:rsidP="006E191C">
      <w:pPr>
        <w:pStyle w:val="Nadpis2"/>
        <w:spacing w:before="0" w:beforeAutospacing="0" w:after="0" w:afterAutospacing="0"/>
        <w:jc w:val="center"/>
        <w:rPr>
          <w:rFonts w:ascii="Tahoma" w:hAnsi="Tahoma" w:cs="Tahoma"/>
          <w:sz w:val="22"/>
          <w:szCs w:val="24"/>
        </w:rPr>
      </w:pPr>
    </w:p>
    <w:p w14:paraId="39F92E05" w14:textId="62AA7A45" w:rsidR="006E191C" w:rsidRPr="00C80559" w:rsidRDefault="006E191C" w:rsidP="006E191C">
      <w:pPr>
        <w:pStyle w:val="Normlnweb"/>
        <w:numPr>
          <w:ilvl w:val="0"/>
          <w:numId w:val="10"/>
        </w:numPr>
        <w:spacing w:before="0" w:beforeAutospacing="0" w:after="0" w:afterAutospacing="0"/>
        <w:jc w:val="both"/>
        <w:rPr>
          <w:rFonts w:ascii="Tahoma" w:hAnsi="Tahoma" w:cs="Tahoma"/>
          <w:sz w:val="22"/>
          <w:szCs w:val="22"/>
        </w:rPr>
      </w:pPr>
      <w:r w:rsidRPr="00C80559">
        <w:rPr>
          <w:rFonts w:ascii="Tahoma" w:hAnsi="Tahoma" w:cs="Tahoma"/>
          <w:sz w:val="22"/>
          <w:szCs w:val="22"/>
        </w:rPr>
        <w:t xml:space="preserve">Obě smluvní strany souhlasí s realizací a podporou dalších aktivit, jejichž cílem je </w:t>
      </w:r>
      <w:r w:rsidR="00000921" w:rsidRPr="00C80559">
        <w:rPr>
          <w:rFonts w:ascii="Tahoma" w:hAnsi="Tahoma" w:cs="Tahoma"/>
          <w:sz w:val="22"/>
          <w:szCs w:val="22"/>
        </w:rPr>
        <w:t xml:space="preserve">zvýšení známosti o přípravcích Výrobce SYP u koncových </w:t>
      </w:r>
      <w:proofErr w:type="spellStart"/>
      <w:r w:rsidR="00000921" w:rsidRPr="00C80559">
        <w:rPr>
          <w:rFonts w:ascii="Tahoma" w:hAnsi="Tahoma" w:cs="Tahoma"/>
          <w:sz w:val="22"/>
          <w:szCs w:val="22"/>
        </w:rPr>
        <w:t>zákazníků</w:t>
      </w:r>
      <w:r w:rsidRPr="00C80559">
        <w:rPr>
          <w:rFonts w:ascii="Tahoma" w:hAnsi="Tahoma" w:cs="Tahoma"/>
          <w:sz w:val="22"/>
          <w:szCs w:val="22"/>
        </w:rPr>
        <w:t>přípravků</w:t>
      </w:r>
      <w:proofErr w:type="spellEnd"/>
      <w:r w:rsidRPr="00C80559">
        <w:rPr>
          <w:rFonts w:ascii="Tahoma" w:hAnsi="Tahoma" w:cs="Tahoma"/>
          <w:sz w:val="22"/>
          <w:szCs w:val="22"/>
        </w:rPr>
        <w:t xml:space="preserve"> </w:t>
      </w:r>
      <w:r w:rsidRPr="00C80559">
        <w:rPr>
          <w:rFonts w:ascii="Tahoma" w:hAnsi="Tahoma" w:cs="Tahoma"/>
          <w:snapToGrid w:val="0"/>
          <w:sz w:val="22"/>
          <w:szCs w:val="22"/>
        </w:rPr>
        <w:t>Výrobce</w:t>
      </w:r>
      <w:r w:rsidRPr="00C80559">
        <w:rPr>
          <w:rFonts w:ascii="Tahoma" w:hAnsi="Tahoma" w:cs="Tahoma"/>
          <w:sz w:val="22"/>
          <w:szCs w:val="22"/>
        </w:rPr>
        <w:t xml:space="preserve"> SYP v lékárnách Společnosti. </w:t>
      </w:r>
    </w:p>
    <w:p w14:paraId="2767440B" w14:textId="77777777" w:rsidR="006E191C" w:rsidRPr="00C80559" w:rsidRDefault="006E191C" w:rsidP="006E191C">
      <w:pPr>
        <w:pStyle w:val="Normlnweb"/>
        <w:spacing w:before="0" w:beforeAutospacing="0" w:after="0" w:afterAutospacing="0"/>
        <w:jc w:val="both"/>
        <w:rPr>
          <w:rFonts w:ascii="Tahoma" w:hAnsi="Tahoma" w:cs="Tahoma"/>
          <w:sz w:val="22"/>
          <w:szCs w:val="22"/>
        </w:rPr>
      </w:pPr>
    </w:p>
    <w:p w14:paraId="3FAA25C0" w14:textId="6EA0C43B" w:rsidR="006E191C" w:rsidRPr="00C80559" w:rsidRDefault="006E191C" w:rsidP="006E191C">
      <w:pPr>
        <w:pStyle w:val="Normlnweb"/>
        <w:numPr>
          <w:ilvl w:val="0"/>
          <w:numId w:val="10"/>
        </w:numPr>
        <w:spacing w:before="0" w:beforeAutospacing="0" w:after="0" w:afterAutospacing="0"/>
        <w:jc w:val="both"/>
        <w:rPr>
          <w:rFonts w:ascii="Tahoma" w:hAnsi="Tahoma" w:cs="Tahoma"/>
          <w:b/>
          <w:bCs/>
          <w:sz w:val="22"/>
          <w:szCs w:val="22"/>
        </w:rPr>
      </w:pPr>
      <w:r w:rsidRPr="00C80559">
        <w:rPr>
          <w:rFonts w:ascii="Tahoma" w:hAnsi="Tahoma" w:cs="Tahoma"/>
          <w:sz w:val="22"/>
          <w:szCs w:val="22"/>
        </w:rPr>
        <w:t>Společnost se zavazuje, že po vyrovnání závazků nevrátí produkty, jež</w:t>
      </w:r>
      <w:r w:rsidR="008E383D" w:rsidRPr="00C80559">
        <w:rPr>
          <w:rFonts w:ascii="Tahoma" w:hAnsi="Tahoma" w:cs="Tahoma"/>
          <w:sz w:val="22"/>
          <w:szCs w:val="22"/>
        </w:rPr>
        <w:t xml:space="preserve"> nakoupila za dané období.</w:t>
      </w:r>
      <w:r w:rsidRPr="00C80559">
        <w:rPr>
          <w:rFonts w:ascii="Tahoma" w:hAnsi="Tahoma" w:cs="Tahoma"/>
          <w:sz w:val="22"/>
          <w:szCs w:val="22"/>
        </w:rPr>
        <w:t xml:space="preserve"> V opačném případě Výrobce SYP má právo požadovat Odměnu zpět.</w:t>
      </w:r>
    </w:p>
    <w:p w14:paraId="5FCBA131" w14:textId="77777777" w:rsidR="00000921" w:rsidRPr="00C80559" w:rsidRDefault="00000921" w:rsidP="00042E1B">
      <w:pPr>
        <w:pStyle w:val="Normlnweb"/>
        <w:spacing w:before="0" w:beforeAutospacing="0" w:after="0" w:afterAutospacing="0"/>
        <w:ind w:left="720"/>
        <w:jc w:val="both"/>
        <w:rPr>
          <w:rFonts w:ascii="Tahoma" w:hAnsi="Tahoma" w:cs="Tahoma"/>
          <w:b/>
          <w:bCs/>
          <w:sz w:val="22"/>
          <w:szCs w:val="22"/>
        </w:rPr>
      </w:pPr>
    </w:p>
    <w:p w14:paraId="1195A864" w14:textId="3236E1C8" w:rsidR="00000921" w:rsidRPr="00C80559" w:rsidRDefault="00000921" w:rsidP="00000921">
      <w:pPr>
        <w:pStyle w:val="Zkladntext21"/>
        <w:numPr>
          <w:ilvl w:val="0"/>
          <w:numId w:val="10"/>
        </w:numPr>
        <w:rPr>
          <w:rFonts w:ascii="Tahoma" w:hAnsi="Tahoma" w:cs="Tahoma"/>
          <w:sz w:val="22"/>
          <w:szCs w:val="22"/>
        </w:rPr>
      </w:pPr>
      <w:r w:rsidRPr="00C80559">
        <w:rPr>
          <w:rFonts w:ascii="Tahoma" w:hAnsi="Tahoma" w:cs="Tahoma"/>
          <w:sz w:val="22"/>
          <w:szCs w:val="22"/>
        </w:rPr>
        <w:t>Smluvní strany souhlasně prohlašují, že touto smlouvou není Společnosti jakkoli zavázána odebírat přípravky Výrobce SYP, a to v jakémkoli množství a nadále disponuje absolutní smluvní volností co do výběru výrobků i co do výběru jejich dodavatelů.</w:t>
      </w:r>
    </w:p>
    <w:p w14:paraId="3569C25F" w14:textId="77777777" w:rsidR="00000921" w:rsidRPr="00C80559" w:rsidRDefault="00000921" w:rsidP="00000921">
      <w:pPr>
        <w:pStyle w:val="Zkladntext21"/>
        <w:ind w:left="1065"/>
        <w:rPr>
          <w:rFonts w:ascii="Tahoma" w:hAnsi="Tahoma" w:cs="Tahoma"/>
          <w:sz w:val="22"/>
          <w:szCs w:val="22"/>
        </w:rPr>
      </w:pPr>
    </w:p>
    <w:p w14:paraId="35527946" w14:textId="77777777" w:rsidR="00000921" w:rsidRPr="00C80559" w:rsidRDefault="00000921" w:rsidP="00000921">
      <w:pPr>
        <w:pStyle w:val="Zkladntext21"/>
        <w:ind w:left="1068"/>
        <w:rPr>
          <w:rFonts w:ascii="Tahoma" w:hAnsi="Tahoma" w:cs="Tahoma"/>
          <w:sz w:val="22"/>
          <w:szCs w:val="22"/>
        </w:rPr>
      </w:pPr>
    </w:p>
    <w:p w14:paraId="38034633" w14:textId="2F9474D8" w:rsidR="00000921" w:rsidRPr="00C80559" w:rsidRDefault="00000921" w:rsidP="00000921">
      <w:pPr>
        <w:pStyle w:val="Zkladntext21"/>
        <w:numPr>
          <w:ilvl w:val="0"/>
          <w:numId w:val="10"/>
        </w:numPr>
        <w:rPr>
          <w:rFonts w:ascii="Tahoma" w:hAnsi="Tahoma" w:cs="Tahoma"/>
          <w:sz w:val="22"/>
          <w:szCs w:val="22"/>
        </w:rPr>
      </w:pPr>
      <w:r w:rsidRPr="00C80559">
        <w:rPr>
          <w:rFonts w:ascii="Tahoma" w:hAnsi="Tahoma" w:cs="Tahoma"/>
          <w:sz w:val="22"/>
          <w:szCs w:val="22"/>
        </w:rPr>
        <w:t>Smluvní strany dále prohlašují, že účelem této smlouvy není reklama přípravků, ani poskytnutí daru či sponzorského příspěvku Společnosti ani pobídka či návod na neoprávněné čerpání prostředků z veřejného zdravotního pojištění, nýbrž pouze poskytnutí Odměny.</w:t>
      </w:r>
    </w:p>
    <w:p w14:paraId="70A8EF36" w14:textId="77777777" w:rsidR="00000921" w:rsidRPr="00C80559" w:rsidRDefault="00000921" w:rsidP="00000921">
      <w:pPr>
        <w:pStyle w:val="Zkladntext21"/>
        <w:ind w:left="1065"/>
        <w:rPr>
          <w:rFonts w:ascii="Tahoma" w:hAnsi="Tahoma" w:cs="Tahoma"/>
          <w:sz w:val="22"/>
          <w:szCs w:val="22"/>
        </w:rPr>
      </w:pPr>
    </w:p>
    <w:p w14:paraId="1BEDDEE9" w14:textId="77777777" w:rsidR="00000921" w:rsidRPr="00C80559" w:rsidRDefault="00000921" w:rsidP="00000921">
      <w:pPr>
        <w:pStyle w:val="Zkladntext21"/>
        <w:ind w:left="1065"/>
        <w:rPr>
          <w:rFonts w:ascii="Tahoma" w:hAnsi="Tahoma" w:cs="Tahoma"/>
          <w:sz w:val="22"/>
          <w:szCs w:val="22"/>
        </w:rPr>
      </w:pPr>
    </w:p>
    <w:p w14:paraId="0F8D4087" w14:textId="150AF6BB" w:rsidR="00000921" w:rsidRPr="00C80559" w:rsidRDefault="00000921" w:rsidP="00000921">
      <w:pPr>
        <w:pStyle w:val="Zkladntext21"/>
        <w:numPr>
          <w:ilvl w:val="0"/>
          <w:numId w:val="10"/>
        </w:numPr>
        <w:rPr>
          <w:rFonts w:ascii="Tahoma" w:hAnsi="Tahoma" w:cs="Tahoma"/>
          <w:sz w:val="22"/>
          <w:szCs w:val="22"/>
        </w:rPr>
      </w:pPr>
      <w:r w:rsidRPr="00C80559">
        <w:rPr>
          <w:rFonts w:ascii="Tahoma" w:hAnsi="Tahoma" w:cs="Tahoma"/>
          <w:sz w:val="22"/>
          <w:szCs w:val="22"/>
        </w:rPr>
        <w:lastRenderedPageBreak/>
        <w:t>Smluvní strany dále prohlašují, že jim nejsou známé žádné skutečnosti, které by bránily poskytnutí Odměny podle této smlouvy. Případné závazky Společnosti vůči zdravotním pojišťovnám a jejich vypořádání jsou výhradní záležitostí Společnosti.</w:t>
      </w:r>
    </w:p>
    <w:p w14:paraId="38F13124" w14:textId="77777777" w:rsidR="00000921" w:rsidRPr="00C80559" w:rsidRDefault="00000921" w:rsidP="00000921">
      <w:pPr>
        <w:pStyle w:val="Zkladntext21"/>
        <w:ind w:left="1065"/>
        <w:rPr>
          <w:rFonts w:ascii="Tahoma" w:hAnsi="Tahoma" w:cs="Tahoma"/>
          <w:sz w:val="22"/>
          <w:szCs w:val="22"/>
        </w:rPr>
      </w:pPr>
    </w:p>
    <w:p w14:paraId="17F71177" w14:textId="77777777" w:rsidR="00000921" w:rsidRPr="00C80559" w:rsidRDefault="00000921" w:rsidP="00000921">
      <w:pPr>
        <w:pStyle w:val="Zkladntext21"/>
        <w:ind w:left="1065"/>
        <w:rPr>
          <w:rFonts w:ascii="Tahoma" w:hAnsi="Tahoma" w:cs="Tahoma"/>
          <w:sz w:val="22"/>
          <w:szCs w:val="22"/>
        </w:rPr>
      </w:pPr>
    </w:p>
    <w:p w14:paraId="7C65BE78" w14:textId="27961F55" w:rsidR="00000921" w:rsidRPr="00C80559" w:rsidRDefault="00000921" w:rsidP="00000921">
      <w:pPr>
        <w:pStyle w:val="Zkladntext21"/>
        <w:numPr>
          <w:ilvl w:val="0"/>
          <w:numId w:val="10"/>
        </w:numPr>
        <w:rPr>
          <w:rFonts w:ascii="Tahoma" w:hAnsi="Tahoma" w:cs="Tahoma"/>
          <w:sz w:val="22"/>
          <w:szCs w:val="22"/>
        </w:rPr>
      </w:pPr>
      <w:r w:rsidRPr="00C80559">
        <w:rPr>
          <w:rFonts w:ascii="Tahoma" w:hAnsi="Tahoma" w:cs="Tahoma"/>
          <w:sz w:val="22"/>
          <w:szCs w:val="22"/>
        </w:rPr>
        <w:t>Obě strany se zavazují, že pokud by se objevilo důvodné podezření, že poskytování Odměny zde popsaných, může vyvolat nebo vyvolává omezení účinné hospodářské soutěže, budou podmínky Odměny stranami neodkladně revidovány. Pokud některá ze stran odmítne takovou revizi provést, je druhá strana oprávněna bez dalšího poskytování nebo přijímání Odměny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Odměny, zejména formu, ve které je Odměna poskytována, dokladována a účtována a její poskytování jako takové, a to i za celou dobu jejího trvání. V případě, že tímto postupem strany nedospějí k dohodě, je kterákoliv strana oprávněna poskytování nebo přijímání Odměny odmítnout, a to i zpětně, a od této smlouvy případně písemně odstoupit.</w:t>
      </w:r>
    </w:p>
    <w:p w14:paraId="7D7702B9" w14:textId="77777777" w:rsidR="006E191C" w:rsidRPr="00C80559" w:rsidRDefault="006E191C" w:rsidP="006E191C">
      <w:pPr>
        <w:pStyle w:val="Normlnweb"/>
        <w:spacing w:before="0" w:beforeAutospacing="0" w:after="0" w:afterAutospacing="0"/>
        <w:jc w:val="center"/>
        <w:rPr>
          <w:rFonts w:ascii="Tahoma" w:hAnsi="Tahoma" w:cs="Tahoma"/>
          <w:b/>
          <w:bCs/>
          <w:sz w:val="22"/>
          <w:szCs w:val="22"/>
        </w:rPr>
      </w:pPr>
    </w:p>
    <w:p w14:paraId="59B07A74" w14:textId="77777777" w:rsidR="006E191C" w:rsidRPr="00C80559" w:rsidRDefault="006E191C" w:rsidP="006E191C">
      <w:pPr>
        <w:pStyle w:val="Normlnweb"/>
        <w:spacing w:before="0" w:beforeAutospacing="0" w:after="0" w:afterAutospacing="0"/>
        <w:jc w:val="center"/>
        <w:rPr>
          <w:rFonts w:ascii="Tahoma" w:hAnsi="Tahoma" w:cs="Tahoma"/>
          <w:b/>
          <w:bCs/>
          <w:sz w:val="22"/>
          <w:szCs w:val="22"/>
        </w:rPr>
      </w:pPr>
    </w:p>
    <w:p w14:paraId="625688BC" w14:textId="77777777" w:rsidR="006E191C" w:rsidRPr="00C80559" w:rsidRDefault="006E191C" w:rsidP="006E191C">
      <w:pPr>
        <w:pStyle w:val="Normlnweb"/>
        <w:spacing w:before="0" w:beforeAutospacing="0" w:after="0" w:afterAutospacing="0"/>
        <w:jc w:val="center"/>
        <w:rPr>
          <w:rFonts w:ascii="Tahoma" w:hAnsi="Tahoma" w:cs="Tahoma"/>
          <w:b/>
          <w:bCs/>
          <w:sz w:val="22"/>
          <w:szCs w:val="22"/>
        </w:rPr>
      </w:pPr>
    </w:p>
    <w:p w14:paraId="2CC870E9" w14:textId="77777777" w:rsidR="006E191C" w:rsidRPr="00C80559" w:rsidRDefault="006E191C" w:rsidP="006E191C">
      <w:pPr>
        <w:pStyle w:val="Normlnweb"/>
        <w:spacing w:before="0" w:beforeAutospacing="0" w:after="0" w:afterAutospacing="0"/>
        <w:jc w:val="center"/>
        <w:rPr>
          <w:rFonts w:ascii="Tahoma" w:hAnsi="Tahoma" w:cs="Tahoma"/>
          <w:sz w:val="22"/>
          <w:szCs w:val="22"/>
        </w:rPr>
      </w:pPr>
      <w:r w:rsidRPr="00C80559">
        <w:rPr>
          <w:rFonts w:ascii="Tahoma" w:hAnsi="Tahoma" w:cs="Tahoma"/>
          <w:b/>
          <w:bCs/>
          <w:sz w:val="22"/>
          <w:szCs w:val="22"/>
        </w:rPr>
        <w:t xml:space="preserve">Článek VI. </w:t>
      </w:r>
    </w:p>
    <w:p w14:paraId="20A0619B" w14:textId="77777777" w:rsidR="006E191C" w:rsidRPr="00C80559" w:rsidRDefault="006E191C" w:rsidP="006E191C">
      <w:pPr>
        <w:pStyle w:val="Nadpis2"/>
        <w:spacing w:before="0" w:beforeAutospacing="0" w:after="0" w:afterAutospacing="0"/>
        <w:jc w:val="center"/>
        <w:rPr>
          <w:rFonts w:ascii="Tahoma" w:hAnsi="Tahoma" w:cs="Tahoma"/>
          <w:sz w:val="22"/>
          <w:szCs w:val="22"/>
        </w:rPr>
      </w:pPr>
      <w:r w:rsidRPr="00C80559">
        <w:rPr>
          <w:rFonts w:ascii="Tahoma" w:hAnsi="Tahoma" w:cs="Tahoma"/>
          <w:sz w:val="22"/>
          <w:szCs w:val="22"/>
        </w:rPr>
        <w:t>Závěrečná ustanovení</w:t>
      </w:r>
    </w:p>
    <w:p w14:paraId="43CD2B4F" w14:textId="77777777" w:rsidR="006E191C" w:rsidRPr="00C80559" w:rsidRDefault="006E191C" w:rsidP="006E191C">
      <w:pPr>
        <w:rPr>
          <w:rFonts w:cs="Tahoma"/>
          <w:sz w:val="22"/>
          <w:szCs w:val="22"/>
        </w:rPr>
      </w:pPr>
      <w:r w:rsidRPr="00C80559">
        <w:rPr>
          <w:rFonts w:cs="Tahoma"/>
          <w:sz w:val="22"/>
          <w:szCs w:val="22"/>
        </w:rPr>
        <w:t> </w:t>
      </w:r>
    </w:p>
    <w:p w14:paraId="310351CA" w14:textId="5320D98D" w:rsidR="006E191C" w:rsidRPr="00C80559" w:rsidRDefault="006E191C" w:rsidP="006E191C">
      <w:pPr>
        <w:numPr>
          <w:ilvl w:val="0"/>
          <w:numId w:val="2"/>
        </w:numPr>
        <w:jc w:val="both"/>
        <w:rPr>
          <w:rFonts w:cs="Tahoma"/>
          <w:sz w:val="22"/>
          <w:szCs w:val="22"/>
        </w:rPr>
      </w:pPr>
      <w:r w:rsidRPr="00C80559">
        <w:rPr>
          <w:rFonts w:cs="Tahoma"/>
          <w:sz w:val="22"/>
          <w:szCs w:val="22"/>
        </w:rPr>
        <w:t>Tato dohoda se uzavírá na dobu určitou od 01.0</w:t>
      </w:r>
      <w:r w:rsidR="003C34CD" w:rsidRPr="00C80559">
        <w:rPr>
          <w:rFonts w:cs="Tahoma"/>
          <w:sz w:val="22"/>
          <w:szCs w:val="22"/>
        </w:rPr>
        <w:t>1</w:t>
      </w:r>
      <w:r w:rsidRPr="00C80559">
        <w:rPr>
          <w:rFonts w:cs="Tahoma"/>
          <w:sz w:val="22"/>
          <w:szCs w:val="22"/>
        </w:rPr>
        <w:t>.20</w:t>
      </w:r>
      <w:r w:rsidR="00DE1C81" w:rsidRPr="00C80559">
        <w:rPr>
          <w:rFonts w:cs="Tahoma"/>
          <w:sz w:val="22"/>
          <w:szCs w:val="22"/>
        </w:rPr>
        <w:t>2</w:t>
      </w:r>
      <w:r w:rsidR="003C34CD" w:rsidRPr="00C80559">
        <w:rPr>
          <w:rFonts w:cs="Tahoma"/>
          <w:sz w:val="22"/>
          <w:szCs w:val="22"/>
        </w:rPr>
        <w:t>4</w:t>
      </w:r>
      <w:r w:rsidRPr="00C80559">
        <w:rPr>
          <w:rFonts w:cs="Tahoma"/>
          <w:sz w:val="22"/>
          <w:szCs w:val="22"/>
        </w:rPr>
        <w:t xml:space="preserve"> do 3</w:t>
      </w:r>
      <w:r w:rsidR="003C34CD" w:rsidRPr="00C80559">
        <w:rPr>
          <w:rFonts w:cs="Tahoma"/>
          <w:sz w:val="22"/>
          <w:szCs w:val="22"/>
        </w:rPr>
        <w:t>1</w:t>
      </w:r>
      <w:r w:rsidRPr="00C80559">
        <w:rPr>
          <w:rFonts w:cs="Tahoma"/>
          <w:sz w:val="22"/>
          <w:szCs w:val="22"/>
        </w:rPr>
        <w:t>.1</w:t>
      </w:r>
      <w:r w:rsidR="003C34CD" w:rsidRPr="00C80559">
        <w:rPr>
          <w:rFonts w:cs="Tahoma"/>
          <w:sz w:val="22"/>
          <w:szCs w:val="22"/>
        </w:rPr>
        <w:t>2</w:t>
      </w:r>
      <w:r w:rsidRPr="00C80559">
        <w:rPr>
          <w:rFonts w:cs="Tahoma"/>
          <w:sz w:val="22"/>
          <w:szCs w:val="22"/>
        </w:rPr>
        <w:t>.20</w:t>
      </w:r>
      <w:r w:rsidR="00DE1C81" w:rsidRPr="00C80559">
        <w:rPr>
          <w:rFonts w:cs="Tahoma"/>
          <w:sz w:val="22"/>
          <w:szCs w:val="22"/>
        </w:rPr>
        <w:t>2</w:t>
      </w:r>
      <w:r w:rsidR="003C34CD" w:rsidRPr="00C80559">
        <w:rPr>
          <w:rFonts w:cs="Tahoma"/>
          <w:sz w:val="22"/>
          <w:szCs w:val="22"/>
        </w:rPr>
        <w:t>4</w:t>
      </w:r>
      <w:r w:rsidRPr="00C80559">
        <w:rPr>
          <w:rFonts w:cs="Tahoma"/>
          <w:sz w:val="22"/>
          <w:szCs w:val="22"/>
        </w:rPr>
        <w:t>.</w:t>
      </w:r>
    </w:p>
    <w:p w14:paraId="67656EEC" w14:textId="41219B2F" w:rsidR="006E191C" w:rsidRPr="00C80559" w:rsidRDefault="006E191C" w:rsidP="006E191C">
      <w:pPr>
        <w:numPr>
          <w:ilvl w:val="0"/>
          <w:numId w:val="2"/>
        </w:numPr>
        <w:jc w:val="both"/>
        <w:rPr>
          <w:rFonts w:cs="Tahoma"/>
          <w:sz w:val="22"/>
          <w:szCs w:val="22"/>
        </w:rPr>
      </w:pPr>
      <w:r w:rsidRPr="00C80559">
        <w:rPr>
          <w:rFonts w:cs="Tahoma"/>
          <w:sz w:val="22"/>
          <w:szCs w:val="22"/>
        </w:rPr>
        <w:t>Dohoda může být ukončena vzájemnou dohodou smluvních stran, nebo odstoupením od dohody v případě závažného porušení povinností stanovených touto dohodou, nebo z důvodů stanovených zákonem</w:t>
      </w:r>
      <w:r w:rsidR="00000921" w:rsidRPr="00C80559">
        <w:rPr>
          <w:rFonts w:cs="Tahoma"/>
          <w:sz w:val="22"/>
          <w:szCs w:val="22"/>
        </w:rPr>
        <w:t>, nebo výpovědí i bez uvedení důvodu s výpovědní dobou jeden měsíc.</w:t>
      </w:r>
    </w:p>
    <w:p w14:paraId="395D4AF2" w14:textId="7E707C5A" w:rsidR="006E191C" w:rsidRPr="00C80559" w:rsidRDefault="006E191C" w:rsidP="006E191C">
      <w:pPr>
        <w:pStyle w:val="Normlnweb"/>
        <w:spacing w:before="0" w:beforeAutospacing="0" w:after="0" w:afterAutospacing="0"/>
        <w:ind w:left="720"/>
        <w:jc w:val="both"/>
        <w:rPr>
          <w:rFonts w:ascii="Tahoma" w:hAnsi="Tahoma" w:cs="Tahoma"/>
          <w:sz w:val="22"/>
          <w:szCs w:val="22"/>
        </w:rPr>
      </w:pPr>
      <w:r w:rsidRPr="00C80559">
        <w:rPr>
          <w:rFonts w:ascii="Tahoma" w:hAnsi="Tahoma" w:cs="Tahoma"/>
          <w:sz w:val="22"/>
          <w:szCs w:val="22"/>
        </w:rPr>
        <w:t xml:space="preserve">Odstoupení od dohody nabývá účinnosti dnem doručení písemného oznámení </w:t>
      </w:r>
      <w:r w:rsidR="00567305" w:rsidRPr="00C80559">
        <w:rPr>
          <w:rFonts w:ascii="Tahoma" w:hAnsi="Tahoma" w:cs="Tahoma"/>
          <w:sz w:val="22"/>
          <w:szCs w:val="22"/>
        </w:rPr>
        <w:t xml:space="preserve">o </w:t>
      </w:r>
      <w:r w:rsidRPr="00C80559">
        <w:rPr>
          <w:rFonts w:ascii="Tahoma" w:hAnsi="Tahoma" w:cs="Tahoma"/>
          <w:sz w:val="22"/>
          <w:szCs w:val="22"/>
        </w:rPr>
        <w:t xml:space="preserve">  odstoupení druhé smluvní straně. </w:t>
      </w:r>
    </w:p>
    <w:p w14:paraId="4B10FF61" w14:textId="77777777" w:rsidR="006E191C" w:rsidRPr="00C80559" w:rsidRDefault="006E191C" w:rsidP="006E191C">
      <w:pPr>
        <w:ind w:left="360"/>
        <w:jc w:val="both"/>
        <w:rPr>
          <w:rFonts w:cs="Tahoma"/>
          <w:sz w:val="22"/>
          <w:szCs w:val="22"/>
        </w:rPr>
      </w:pPr>
    </w:p>
    <w:p w14:paraId="6622016E" w14:textId="77777777" w:rsidR="006E191C" w:rsidRPr="00C80559" w:rsidRDefault="006E191C" w:rsidP="006E191C">
      <w:pPr>
        <w:numPr>
          <w:ilvl w:val="0"/>
          <w:numId w:val="3"/>
        </w:numPr>
        <w:jc w:val="both"/>
        <w:rPr>
          <w:rFonts w:cs="Tahoma"/>
          <w:sz w:val="22"/>
          <w:szCs w:val="22"/>
        </w:rPr>
      </w:pPr>
      <w:r w:rsidRPr="00C80559">
        <w:rPr>
          <w:rFonts w:cs="Tahoma"/>
          <w:sz w:val="22"/>
          <w:szCs w:val="22"/>
        </w:rPr>
        <w:t>Změny a doplňky této dohody mohou být prováděny pouze písemnou formou.</w:t>
      </w:r>
    </w:p>
    <w:p w14:paraId="419DC6F5" w14:textId="77777777" w:rsidR="006E191C" w:rsidRPr="00C80559" w:rsidRDefault="006E191C" w:rsidP="006E191C">
      <w:pPr>
        <w:jc w:val="both"/>
        <w:rPr>
          <w:rFonts w:cs="Tahoma"/>
          <w:sz w:val="22"/>
          <w:szCs w:val="22"/>
        </w:rPr>
      </w:pPr>
      <w:r w:rsidRPr="00C80559">
        <w:rPr>
          <w:rFonts w:cs="Tahoma"/>
          <w:sz w:val="22"/>
          <w:szCs w:val="22"/>
        </w:rPr>
        <w:t> </w:t>
      </w:r>
    </w:p>
    <w:p w14:paraId="5CE6715B" w14:textId="77777777" w:rsidR="006E191C" w:rsidRPr="00C80559" w:rsidRDefault="006E191C" w:rsidP="006E191C">
      <w:pPr>
        <w:numPr>
          <w:ilvl w:val="0"/>
          <w:numId w:val="4"/>
        </w:numPr>
        <w:jc w:val="both"/>
        <w:rPr>
          <w:rFonts w:cs="Tahoma"/>
          <w:sz w:val="22"/>
          <w:szCs w:val="22"/>
        </w:rPr>
      </w:pPr>
      <w:r w:rsidRPr="00C80559">
        <w:rPr>
          <w:rFonts w:cs="Tahoma"/>
          <w:sz w:val="22"/>
          <w:szCs w:val="22"/>
        </w:rPr>
        <w:t>Smluvní strany se zavazují řešit případné spory vzájemnou dohodou.</w:t>
      </w:r>
    </w:p>
    <w:p w14:paraId="0F978D6C" w14:textId="77777777" w:rsidR="006E191C" w:rsidRPr="00C80559" w:rsidRDefault="006E191C" w:rsidP="006E191C">
      <w:pPr>
        <w:jc w:val="both"/>
        <w:rPr>
          <w:rFonts w:cs="Tahoma"/>
          <w:sz w:val="22"/>
          <w:szCs w:val="22"/>
        </w:rPr>
      </w:pPr>
      <w:r w:rsidRPr="00C80559">
        <w:rPr>
          <w:rFonts w:cs="Tahoma"/>
          <w:sz w:val="22"/>
          <w:szCs w:val="22"/>
        </w:rPr>
        <w:t> </w:t>
      </w:r>
    </w:p>
    <w:p w14:paraId="44192826" w14:textId="77777777" w:rsidR="006E191C" w:rsidRPr="00C80559" w:rsidRDefault="006E191C" w:rsidP="006E191C">
      <w:pPr>
        <w:numPr>
          <w:ilvl w:val="0"/>
          <w:numId w:val="5"/>
        </w:numPr>
        <w:jc w:val="both"/>
        <w:rPr>
          <w:rFonts w:cs="Tahoma"/>
          <w:sz w:val="22"/>
          <w:szCs w:val="22"/>
        </w:rPr>
      </w:pPr>
      <w:r w:rsidRPr="00C80559">
        <w:rPr>
          <w:rFonts w:cs="Tahoma"/>
          <w:sz w:val="22"/>
          <w:szCs w:val="22"/>
        </w:rPr>
        <w:t>Tato dohoda je vyhotovena ve dvou výtiscích, každá strana obdrží jeden výtisk.</w:t>
      </w:r>
    </w:p>
    <w:p w14:paraId="14261153" w14:textId="77777777" w:rsidR="006E191C" w:rsidRPr="00C80559" w:rsidRDefault="006E191C" w:rsidP="006E191C">
      <w:pPr>
        <w:jc w:val="both"/>
        <w:rPr>
          <w:rFonts w:cs="Tahoma"/>
          <w:sz w:val="22"/>
          <w:szCs w:val="22"/>
        </w:rPr>
      </w:pPr>
      <w:r w:rsidRPr="00C80559">
        <w:rPr>
          <w:rFonts w:cs="Tahoma"/>
          <w:sz w:val="22"/>
          <w:szCs w:val="22"/>
        </w:rPr>
        <w:t> </w:t>
      </w:r>
    </w:p>
    <w:p w14:paraId="137356A0" w14:textId="77777777" w:rsidR="006E191C" w:rsidRPr="00C80559" w:rsidRDefault="006E191C" w:rsidP="006E191C">
      <w:pPr>
        <w:numPr>
          <w:ilvl w:val="0"/>
          <w:numId w:val="6"/>
        </w:numPr>
        <w:jc w:val="both"/>
        <w:rPr>
          <w:rFonts w:cs="Tahoma"/>
          <w:sz w:val="22"/>
          <w:szCs w:val="22"/>
        </w:rPr>
      </w:pPr>
      <w:r w:rsidRPr="00C80559">
        <w:rPr>
          <w:rFonts w:cs="Tahoma"/>
          <w:sz w:val="22"/>
          <w:szCs w:val="22"/>
        </w:rPr>
        <w:t>Smluvní strany prohlašují, že si text dohody přečetly, s jejím obsahem bezvýhradně souhlasí a na důkaz toho připojují podpisy svých oprávněných zástupců.</w:t>
      </w:r>
    </w:p>
    <w:p w14:paraId="0105CF8B" w14:textId="238D008B" w:rsidR="006E191C" w:rsidRPr="00C80559" w:rsidRDefault="006E191C" w:rsidP="006E191C">
      <w:pPr>
        <w:jc w:val="both"/>
        <w:rPr>
          <w:rFonts w:cs="Tahoma"/>
          <w:sz w:val="22"/>
          <w:szCs w:val="22"/>
        </w:rPr>
      </w:pPr>
      <w:r w:rsidRPr="00C80559">
        <w:rPr>
          <w:rFonts w:cs="Tahoma"/>
          <w:sz w:val="22"/>
          <w:szCs w:val="22"/>
        </w:rPr>
        <w:t> </w:t>
      </w:r>
      <w:r w:rsidRPr="00C80559">
        <w:rPr>
          <w:rFonts w:cs="Tahoma"/>
          <w:sz w:val="22"/>
          <w:szCs w:val="22"/>
        </w:rPr>
        <w:br/>
        <w:t>  </w:t>
      </w:r>
    </w:p>
    <w:p w14:paraId="56F7A6F7" w14:textId="69D3B8BA" w:rsidR="006E191C" w:rsidRPr="00C80559" w:rsidRDefault="006E191C" w:rsidP="006E191C">
      <w:pPr>
        <w:pStyle w:val="Normlnweb"/>
        <w:spacing w:before="0" w:beforeAutospacing="0" w:after="0" w:afterAutospacing="0"/>
        <w:rPr>
          <w:rFonts w:ascii="Tahoma" w:hAnsi="Tahoma" w:cs="Tahoma"/>
          <w:sz w:val="22"/>
          <w:szCs w:val="22"/>
        </w:rPr>
      </w:pPr>
      <w:proofErr w:type="gramStart"/>
      <w:r w:rsidRPr="00C80559">
        <w:rPr>
          <w:rFonts w:ascii="Tahoma" w:hAnsi="Tahoma" w:cs="Tahoma"/>
          <w:sz w:val="22"/>
          <w:szCs w:val="22"/>
        </w:rPr>
        <w:t>V</w:t>
      </w:r>
      <w:r w:rsidR="00042E1B" w:rsidRPr="00C80559">
        <w:rPr>
          <w:rFonts w:ascii="Tahoma" w:hAnsi="Tahoma" w:cs="Tahoma"/>
          <w:sz w:val="22"/>
          <w:szCs w:val="22"/>
        </w:rPr>
        <w:t>  Opavě</w:t>
      </w:r>
      <w:proofErr w:type="gramEnd"/>
      <w:r w:rsidR="00042E1B" w:rsidRPr="00C80559">
        <w:rPr>
          <w:rFonts w:ascii="Tahoma" w:hAnsi="Tahoma" w:cs="Tahoma"/>
          <w:sz w:val="22"/>
          <w:szCs w:val="22"/>
        </w:rPr>
        <w:t xml:space="preserve"> </w:t>
      </w:r>
      <w:r w:rsidRPr="00C80559">
        <w:rPr>
          <w:rFonts w:ascii="Tahoma" w:hAnsi="Tahoma" w:cs="Tahoma"/>
          <w:sz w:val="22"/>
          <w:szCs w:val="22"/>
        </w:rPr>
        <w:t xml:space="preserve"> dne ....................                             </w:t>
      </w:r>
      <w:r w:rsidR="00042E1B" w:rsidRPr="00C80559">
        <w:rPr>
          <w:rFonts w:ascii="Tahoma" w:hAnsi="Tahoma" w:cs="Tahoma"/>
          <w:sz w:val="22"/>
          <w:szCs w:val="22"/>
        </w:rPr>
        <w:t xml:space="preserve">             </w:t>
      </w:r>
      <w:r w:rsidRPr="00C80559">
        <w:rPr>
          <w:rFonts w:ascii="Tahoma" w:hAnsi="Tahoma" w:cs="Tahoma"/>
          <w:sz w:val="22"/>
          <w:szCs w:val="22"/>
        </w:rPr>
        <w:t>V …...................... dne</w:t>
      </w:r>
      <w:r w:rsidR="003622C0">
        <w:rPr>
          <w:rFonts w:ascii="Tahoma" w:hAnsi="Tahoma" w:cs="Tahoma"/>
          <w:sz w:val="22"/>
          <w:szCs w:val="22"/>
        </w:rPr>
        <w:t xml:space="preserve"> </w:t>
      </w:r>
      <w:r w:rsidR="003622C0">
        <w:rPr>
          <w:rFonts w:cs="Tahoma"/>
          <w:sz w:val="22"/>
          <w:szCs w:val="22"/>
        </w:rPr>
        <w:t>26.3.2024</w:t>
      </w:r>
      <w:bookmarkStart w:id="0" w:name="_GoBack"/>
      <w:bookmarkEnd w:id="0"/>
    </w:p>
    <w:p w14:paraId="75CD36A8" w14:textId="77777777" w:rsidR="006E191C" w:rsidRPr="00C80559" w:rsidRDefault="006E191C" w:rsidP="006E191C">
      <w:pPr>
        <w:pStyle w:val="Normlnweb"/>
        <w:spacing w:before="0" w:beforeAutospacing="0" w:after="0" w:afterAutospacing="0"/>
        <w:rPr>
          <w:rFonts w:ascii="Tahoma" w:hAnsi="Tahoma" w:cs="Tahoma"/>
          <w:sz w:val="22"/>
          <w:szCs w:val="22"/>
        </w:rPr>
      </w:pPr>
    </w:p>
    <w:p w14:paraId="5CB6CA09" w14:textId="77777777" w:rsidR="006E191C" w:rsidRPr="00C80559" w:rsidRDefault="006E191C" w:rsidP="006E191C">
      <w:pPr>
        <w:pStyle w:val="Normlnweb"/>
        <w:spacing w:before="0" w:beforeAutospacing="0" w:after="0" w:afterAutospacing="0"/>
        <w:rPr>
          <w:rFonts w:ascii="Tahoma" w:hAnsi="Tahoma" w:cs="Tahoma"/>
          <w:sz w:val="22"/>
          <w:szCs w:val="22"/>
        </w:rPr>
      </w:pPr>
    </w:p>
    <w:p w14:paraId="007B7A93" w14:textId="2D6A751D" w:rsidR="006E191C" w:rsidRPr="00C80559" w:rsidRDefault="003622C0" w:rsidP="006E191C">
      <w:pPr>
        <w:rPr>
          <w:rFonts w:cs="Tahoma"/>
          <w:sz w:val="22"/>
          <w:szCs w:val="22"/>
        </w:rPr>
      </w:pPr>
      <w:r>
        <w:rPr>
          <w:rFonts w:cs="Tahoma"/>
          <w:sz w:val="22"/>
          <w:szCs w:val="22"/>
        </w:rPr>
        <w:t>25.3.2024</w:t>
      </w:r>
    </w:p>
    <w:p w14:paraId="1C19F8CD" w14:textId="77777777" w:rsidR="006E191C" w:rsidRPr="00C80559" w:rsidRDefault="006E191C" w:rsidP="006E191C">
      <w:pPr>
        <w:rPr>
          <w:rFonts w:cs="Tahoma"/>
          <w:sz w:val="22"/>
          <w:szCs w:val="22"/>
        </w:rPr>
      </w:pPr>
      <w:r w:rsidRPr="00C80559">
        <w:rPr>
          <w:rFonts w:cs="Tahoma"/>
          <w:sz w:val="22"/>
          <w:szCs w:val="22"/>
        </w:rPr>
        <w:t>……………………………………………</w:t>
      </w:r>
      <w:r w:rsidRPr="00C80559">
        <w:rPr>
          <w:rFonts w:cs="Tahoma"/>
          <w:sz w:val="22"/>
          <w:szCs w:val="22"/>
        </w:rPr>
        <w:tab/>
      </w:r>
      <w:r w:rsidRPr="00C80559">
        <w:rPr>
          <w:rFonts w:cs="Tahoma"/>
          <w:sz w:val="22"/>
          <w:szCs w:val="22"/>
        </w:rPr>
        <w:tab/>
      </w:r>
      <w:r w:rsidRPr="00C80559">
        <w:rPr>
          <w:rFonts w:cs="Tahoma"/>
          <w:sz w:val="22"/>
          <w:szCs w:val="22"/>
        </w:rPr>
        <w:tab/>
      </w:r>
      <w:r w:rsidRPr="00C80559">
        <w:rPr>
          <w:rFonts w:cs="Tahoma"/>
          <w:sz w:val="22"/>
          <w:szCs w:val="22"/>
        </w:rPr>
        <w:tab/>
      </w:r>
      <w:r w:rsidRPr="00C80559">
        <w:rPr>
          <w:rFonts w:cs="Tahoma"/>
          <w:sz w:val="22"/>
          <w:szCs w:val="22"/>
        </w:rPr>
        <w:tab/>
        <w:t>…………………………………….</w:t>
      </w:r>
    </w:p>
    <w:p w14:paraId="2B6A8812" w14:textId="261650AC" w:rsidR="006E191C" w:rsidRPr="00C80559" w:rsidRDefault="006E191C" w:rsidP="006E191C">
      <w:pPr>
        <w:rPr>
          <w:rFonts w:cs="Tahoma"/>
          <w:sz w:val="22"/>
          <w:szCs w:val="22"/>
        </w:rPr>
      </w:pPr>
      <w:r w:rsidRPr="00C80559">
        <w:rPr>
          <w:rFonts w:cs="Tahoma"/>
          <w:sz w:val="22"/>
          <w:szCs w:val="22"/>
        </w:rPr>
        <w:t xml:space="preserve">     </w:t>
      </w:r>
      <w:r w:rsidR="00042E1B" w:rsidRPr="00C80559">
        <w:rPr>
          <w:rFonts w:cs="Tahoma"/>
          <w:sz w:val="22"/>
          <w:szCs w:val="22"/>
        </w:rPr>
        <w:t xml:space="preserve">      </w:t>
      </w:r>
      <w:r w:rsidRPr="00C80559">
        <w:rPr>
          <w:rFonts w:cs="Tahoma"/>
          <w:sz w:val="22"/>
          <w:szCs w:val="22"/>
        </w:rPr>
        <w:t xml:space="preserve">Společnost </w:t>
      </w:r>
      <w:r w:rsidRPr="00C80559">
        <w:rPr>
          <w:rFonts w:cs="Tahoma"/>
          <w:sz w:val="22"/>
          <w:szCs w:val="22"/>
        </w:rPr>
        <w:tab/>
      </w:r>
      <w:r w:rsidRPr="00C80559">
        <w:rPr>
          <w:rFonts w:cs="Tahoma"/>
          <w:sz w:val="22"/>
          <w:szCs w:val="22"/>
        </w:rPr>
        <w:tab/>
      </w:r>
      <w:r w:rsidRPr="00C80559">
        <w:rPr>
          <w:rFonts w:cs="Tahoma"/>
          <w:sz w:val="22"/>
          <w:szCs w:val="22"/>
        </w:rPr>
        <w:tab/>
      </w:r>
      <w:r w:rsidRPr="00C80559">
        <w:rPr>
          <w:rFonts w:cs="Tahoma"/>
          <w:sz w:val="22"/>
          <w:szCs w:val="22"/>
        </w:rPr>
        <w:tab/>
      </w:r>
      <w:r w:rsidRPr="00C80559">
        <w:rPr>
          <w:rFonts w:cs="Tahoma"/>
          <w:sz w:val="22"/>
          <w:szCs w:val="22"/>
        </w:rPr>
        <w:tab/>
      </w:r>
      <w:r w:rsidRPr="00C80559">
        <w:rPr>
          <w:rFonts w:cs="Tahoma"/>
          <w:sz w:val="22"/>
          <w:szCs w:val="22"/>
        </w:rPr>
        <w:tab/>
      </w:r>
      <w:r w:rsidRPr="00C80559">
        <w:rPr>
          <w:rFonts w:cs="Tahoma"/>
          <w:sz w:val="22"/>
          <w:szCs w:val="22"/>
        </w:rPr>
        <w:tab/>
        <w:t xml:space="preserve">           Výrobce SYP</w:t>
      </w:r>
    </w:p>
    <w:p w14:paraId="740789CD" w14:textId="77777777" w:rsidR="006E191C" w:rsidRDefault="006E191C" w:rsidP="006E191C">
      <w:pPr>
        <w:rPr>
          <w:rFonts w:cs="Tahoma"/>
          <w:sz w:val="22"/>
          <w:szCs w:val="22"/>
        </w:rPr>
      </w:pPr>
    </w:p>
    <w:p w14:paraId="77ED75C6" w14:textId="77777777" w:rsidR="00B031F6" w:rsidRDefault="00B031F6" w:rsidP="006E191C">
      <w:pPr>
        <w:rPr>
          <w:rFonts w:cs="Tahoma"/>
          <w:sz w:val="22"/>
          <w:szCs w:val="22"/>
        </w:rPr>
      </w:pPr>
    </w:p>
    <w:p w14:paraId="6BCC2DBB" w14:textId="64A72101" w:rsidR="00B031F6" w:rsidRPr="00C80559" w:rsidRDefault="00B031F6" w:rsidP="006E191C">
      <w:pPr>
        <w:rPr>
          <w:rFonts w:cs="Tahoma"/>
          <w:sz w:val="22"/>
          <w:szCs w:val="22"/>
        </w:rPr>
      </w:pPr>
      <w:r>
        <w:rPr>
          <w:rFonts w:cs="Tahoma"/>
          <w:sz w:val="22"/>
          <w:szCs w:val="22"/>
        </w:rPr>
        <w:t>Příloha č.1 – obchodní tajemství</w:t>
      </w:r>
    </w:p>
    <w:sectPr w:rsidR="00B031F6" w:rsidRPr="00C80559" w:rsidSect="00C805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1" w15:restartNumberingAfterBreak="0">
    <w:nsid w:val="01DA2B2F"/>
    <w:multiLevelType w:val="multilevel"/>
    <w:tmpl w:val="B1D494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37C19"/>
    <w:multiLevelType w:val="hybridMultilevel"/>
    <w:tmpl w:val="8250A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9C25EC"/>
    <w:multiLevelType w:val="hybridMultilevel"/>
    <w:tmpl w:val="200CC354"/>
    <w:lvl w:ilvl="0" w:tplc="0405000F">
      <w:start w:val="1"/>
      <w:numFmt w:val="decimal"/>
      <w:lvlText w:val="%1."/>
      <w:lvlJc w:val="left"/>
      <w:pPr>
        <w:tabs>
          <w:tab w:val="num" w:pos="720"/>
        </w:tabs>
        <w:ind w:left="720" w:hanging="360"/>
      </w:pPr>
      <w:rPr>
        <w:rFonts w:hint="default"/>
      </w:rPr>
    </w:lvl>
    <w:lvl w:ilvl="1" w:tplc="26F60882" w:tentative="1">
      <w:start w:val="1"/>
      <w:numFmt w:val="bullet"/>
      <w:lvlText w:val="•"/>
      <w:lvlJc w:val="left"/>
      <w:pPr>
        <w:tabs>
          <w:tab w:val="num" w:pos="1440"/>
        </w:tabs>
        <w:ind w:left="1440" w:hanging="360"/>
      </w:pPr>
      <w:rPr>
        <w:rFonts w:ascii="Arial" w:hAnsi="Arial" w:hint="default"/>
      </w:rPr>
    </w:lvl>
    <w:lvl w:ilvl="2" w:tplc="E7E49C3E" w:tentative="1">
      <w:start w:val="1"/>
      <w:numFmt w:val="bullet"/>
      <w:lvlText w:val="•"/>
      <w:lvlJc w:val="left"/>
      <w:pPr>
        <w:tabs>
          <w:tab w:val="num" w:pos="2160"/>
        </w:tabs>
        <w:ind w:left="2160" w:hanging="360"/>
      </w:pPr>
      <w:rPr>
        <w:rFonts w:ascii="Arial" w:hAnsi="Arial" w:hint="default"/>
      </w:rPr>
    </w:lvl>
    <w:lvl w:ilvl="3" w:tplc="6BB44522" w:tentative="1">
      <w:start w:val="1"/>
      <w:numFmt w:val="bullet"/>
      <w:lvlText w:val="•"/>
      <w:lvlJc w:val="left"/>
      <w:pPr>
        <w:tabs>
          <w:tab w:val="num" w:pos="2880"/>
        </w:tabs>
        <w:ind w:left="2880" w:hanging="360"/>
      </w:pPr>
      <w:rPr>
        <w:rFonts w:ascii="Arial" w:hAnsi="Arial" w:hint="default"/>
      </w:rPr>
    </w:lvl>
    <w:lvl w:ilvl="4" w:tplc="A822B5B2" w:tentative="1">
      <w:start w:val="1"/>
      <w:numFmt w:val="bullet"/>
      <w:lvlText w:val="•"/>
      <w:lvlJc w:val="left"/>
      <w:pPr>
        <w:tabs>
          <w:tab w:val="num" w:pos="3600"/>
        </w:tabs>
        <w:ind w:left="3600" w:hanging="360"/>
      </w:pPr>
      <w:rPr>
        <w:rFonts w:ascii="Arial" w:hAnsi="Arial" w:hint="default"/>
      </w:rPr>
    </w:lvl>
    <w:lvl w:ilvl="5" w:tplc="199610A8" w:tentative="1">
      <w:start w:val="1"/>
      <w:numFmt w:val="bullet"/>
      <w:lvlText w:val="•"/>
      <w:lvlJc w:val="left"/>
      <w:pPr>
        <w:tabs>
          <w:tab w:val="num" w:pos="4320"/>
        </w:tabs>
        <w:ind w:left="4320" w:hanging="360"/>
      </w:pPr>
      <w:rPr>
        <w:rFonts w:ascii="Arial" w:hAnsi="Arial" w:hint="default"/>
      </w:rPr>
    </w:lvl>
    <w:lvl w:ilvl="6" w:tplc="7B2830B4" w:tentative="1">
      <w:start w:val="1"/>
      <w:numFmt w:val="bullet"/>
      <w:lvlText w:val="•"/>
      <w:lvlJc w:val="left"/>
      <w:pPr>
        <w:tabs>
          <w:tab w:val="num" w:pos="5040"/>
        </w:tabs>
        <w:ind w:left="5040" w:hanging="360"/>
      </w:pPr>
      <w:rPr>
        <w:rFonts w:ascii="Arial" w:hAnsi="Arial" w:hint="default"/>
      </w:rPr>
    </w:lvl>
    <w:lvl w:ilvl="7" w:tplc="C0587700" w:tentative="1">
      <w:start w:val="1"/>
      <w:numFmt w:val="bullet"/>
      <w:lvlText w:val="•"/>
      <w:lvlJc w:val="left"/>
      <w:pPr>
        <w:tabs>
          <w:tab w:val="num" w:pos="5760"/>
        </w:tabs>
        <w:ind w:left="5760" w:hanging="360"/>
      </w:pPr>
      <w:rPr>
        <w:rFonts w:ascii="Arial" w:hAnsi="Arial" w:hint="default"/>
      </w:rPr>
    </w:lvl>
    <w:lvl w:ilvl="8" w:tplc="CF9A05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4822B1"/>
    <w:multiLevelType w:val="multilevel"/>
    <w:tmpl w:val="1D885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C55E8"/>
    <w:multiLevelType w:val="hybridMultilevel"/>
    <w:tmpl w:val="A7724D24"/>
    <w:lvl w:ilvl="0" w:tplc="DEA88D9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737368"/>
    <w:multiLevelType w:val="multilevel"/>
    <w:tmpl w:val="79AAFC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6A5067"/>
    <w:multiLevelType w:val="multilevel"/>
    <w:tmpl w:val="9F40DF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DC5AFF"/>
    <w:multiLevelType w:val="multilevel"/>
    <w:tmpl w:val="CA48C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E30433"/>
    <w:multiLevelType w:val="hybridMultilevel"/>
    <w:tmpl w:val="654A4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956F8F"/>
    <w:multiLevelType w:val="multilevel"/>
    <w:tmpl w:val="2D8A6B0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6"/>
  </w:num>
  <w:num w:numId="4">
    <w:abstractNumId w:val="7"/>
  </w:num>
  <w:num w:numId="5">
    <w:abstractNumId w:val="4"/>
  </w:num>
  <w:num w:numId="6">
    <w:abstractNumId w:val="1"/>
  </w:num>
  <w:num w:numId="7">
    <w:abstractNumId w:val="3"/>
  </w:num>
  <w:num w:numId="8">
    <w:abstractNumId w:val="2"/>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15"/>
    <w:rsid w:val="00000921"/>
    <w:rsid w:val="00042E1B"/>
    <w:rsid w:val="001015AD"/>
    <w:rsid w:val="001602ED"/>
    <w:rsid w:val="001F617E"/>
    <w:rsid w:val="00281215"/>
    <w:rsid w:val="003350C3"/>
    <w:rsid w:val="003622C0"/>
    <w:rsid w:val="003A4B5F"/>
    <w:rsid w:val="003C34CD"/>
    <w:rsid w:val="00505432"/>
    <w:rsid w:val="00567305"/>
    <w:rsid w:val="00572B49"/>
    <w:rsid w:val="005812B1"/>
    <w:rsid w:val="005F511C"/>
    <w:rsid w:val="006A2B09"/>
    <w:rsid w:val="006E191C"/>
    <w:rsid w:val="006E4EA6"/>
    <w:rsid w:val="006F72E4"/>
    <w:rsid w:val="007A7860"/>
    <w:rsid w:val="007E257C"/>
    <w:rsid w:val="008E383D"/>
    <w:rsid w:val="008F1B68"/>
    <w:rsid w:val="00926E06"/>
    <w:rsid w:val="009414FE"/>
    <w:rsid w:val="009D2167"/>
    <w:rsid w:val="009F227D"/>
    <w:rsid w:val="00AA464B"/>
    <w:rsid w:val="00AA57F7"/>
    <w:rsid w:val="00B031F6"/>
    <w:rsid w:val="00BA2CC5"/>
    <w:rsid w:val="00C377DB"/>
    <w:rsid w:val="00C80559"/>
    <w:rsid w:val="00CA362C"/>
    <w:rsid w:val="00CB166C"/>
    <w:rsid w:val="00D07DE4"/>
    <w:rsid w:val="00DE1C81"/>
    <w:rsid w:val="00E70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6073"/>
  <w15:docId w15:val="{FE0F2963-6B65-49D7-B6D3-A5040C66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E191C"/>
    <w:pPr>
      <w:spacing w:after="0" w:line="240" w:lineRule="auto"/>
    </w:pPr>
    <w:rPr>
      <w:rFonts w:ascii="Tahoma" w:eastAsia="Times New Roman" w:hAnsi="Tahoma" w:cs="Times New Roman"/>
      <w:sz w:val="20"/>
      <w:szCs w:val="24"/>
      <w:lang w:eastAsia="cs-CZ"/>
    </w:rPr>
  </w:style>
  <w:style w:type="paragraph" w:styleId="Nadpis2">
    <w:name w:val="heading 2"/>
    <w:basedOn w:val="Normln"/>
    <w:link w:val="Nadpis2Char"/>
    <w:qFormat/>
    <w:rsid w:val="006E191C"/>
    <w:pPr>
      <w:spacing w:before="100" w:beforeAutospacing="1" w:after="100" w:afterAutospacing="1"/>
      <w:outlineLvl w:val="1"/>
    </w:pPr>
    <w:rPr>
      <w:rFonts w:ascii="Times New Roman"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E191C"/>
    <w:rPr>
      <w:rFonts w:ascii="Times New Roman" w:eastAsia="Times New Roman" w:hAnsi="Times New Roman" w:cs="Times New Roman"/>
      <w:b/>
      <w:bCs/>
      <w:sz w:val="36"/>
      <w:szCs w:val="36"/>
      <w:lang w:eastAsia="cs-CZ"/>
    </w:rPr>
  </w:style>
  <w:style w:type="paragraph" w:styleId="Normlnweb">
    <w:name w:val="Normal (Web)"/>
    <w:basedOn w:val="Normln"/>
    <w:rsid w:val="006E191C"/>
    <w:pPr>
      <w:spacing w:before="100" w:beforeAutospacing="1" w:after="100" w:afterAutospacing="1"/>
    </w:pPr>
    <w:rPr>
      <w:rFonts w:ascii="Times New Roman" w:hAnsi="Times New Roman"/>
      <w:sz w:val="24"/>
    </w:rPr>
  </w:style>
  <w:style w:type="paragraph" w:styleId="Odstavecseseznamem">
    <w:name w:val="List Paragraph"/>
    <w:basedOn w:val="Normln"/>
    <w:uiPriority w:val="34"/>
    <w:qFormat/>
    <w:rsid w:val="006E191C"/>
    <w:pPr>
      <w:ind w:left="720"/>
      <w:contextualSpacing/>
    </w:pPr>
  </w:style>
  <w:style w:type="paragraph" w:styleId="Textbubliny">
    <w:name w:val="Balloon Text"/>
    <w:basedOn w:val="Normln"/>
    <w:link w:val="TextbublinyChar"/>
    <w:uiPriority w:val="99"/>
    <w:semiHidden/>
    <w:unhideWhenUsed/>
    <w:rsid w:val="009F22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227D"/>
    <w:rPr>
      <w:rFonts w:ascii="Segoe UI" w:eastAsia="Times New Roman" w:hAnsi="Segoe UI" w:cs="Segoe UI"/>
      <w:sz w:val="18"/>
      <w:szCs w:val="18"/>
      <w:lang w:eastAsia="cs-CZ"/>
    </w:rPr>
  </w:style>
  <w:style w:type="paragraph" w:styleId="Revize">
    <w:name w:val="Revision"/>
    <w:hidden/>
    <w:uiPriority w:val="99"/>
    <w:semiHidden/>
    <w:rsid w:val="00000921"/>
    <w:pPr>
      <w:spacing w:after="0" w:line="240" w:lineRule="auto"/>
    </w:pPr>
    <w:rPr>
      <w:rFonts w:ascii="Tahoma" w:eastAsia="Times New Roman" w:hAnsi="Tahoma" w:cs="Times New Roman"/>
      <w:sz w:val="20"/>
      <w:szCs w:val="24"/>
      <w:lang w:eastAsia="cs-CZ"/>
    </w:rPr>
  </w:style>
  <w:style w:type="paragraph" w:customStyle="1" w:styleId="Zkladntext21">
    <w:name w:val="Základní text 21"/>
    <w:basedOn w:val="Normln"/>
    <w:qFormat/>
    <w:rsid w:val="00000921"/>
    <w:pPr>
      <w:suppressAutoHyphens/>
      <w:jc w:val="both"/>
    </w:pPr>
    <w:rPr>
      <w:rFonts w:ascii="Times New Roman" w:hAnsi="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5109</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Vičar</dc:creator>
  <cp:lastModifiedBy>Ing. Veronika Austová</cp:lastModifiedBy>
  <cp:revision>2</cp:revision>
  <cp:lastPrinted>2019-09-10T08:59:00Z</cp:lastPrinted>
  <dcterms:created xsi:type="dcterms:W3CDTF">2024-05-03T11:57:00Z</dcterms:created>
  <dcterms:modified xsi:type="dcterms:W3CDTF">2024-05-03T11:57:00Z</dcterms:modified>
</cp:coreProperties>
</file>