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6DE" w:rsidRDefault="00B4151A">
      <w:pPr>
        <w:pStyle w:val="Style2"/>
        <w:shd w:val="clear" w:color="auto" w:fill="auto"/>
        <w:spacing w:after="0"/>
        <w:sectPr w:rsidR="007316DE">
          <w:pgSz w:w="11909" w:h="16834"/>
          <w:pgMar w:top="483" w:right="5318" w:bottom="1454" w:left="1320" w:header="55" w:footer="1026" w:gutter="0"/>
          <w:pgNumType w:start="1"/>
          <w:cols w:space="720"/>
          <w:noEndnote/>
          <w:docGrid w:linePitch="360"/>
        </w:sectPr>
      </w:pPr>
      <w:r>
        <w:rPr>
          <w:color w:val="000000"/>
        </w:rPr>
        <w:t xml:space="preserve">Příloha </w:t>
      </w:r>
      <w:r>
        <w:rPr>
          <w:color w:val="000000"/>
          <w:lang w:val="sk-SK" w:eastAsia="sk-SK" w:bidi="sk-SK"/>
        </w:rPr>
        <w:t xml:space="preserve">č. </w:t>
      </w:r>
      <w:r>
        <w:rPr>
          <w:color w:val="000000"/>
        </w:rPr>
        <w:t>2 SOD 487/2024 Výzva k výkonu potápěčských prací</w:t>
      </w:r>
    </w:p>
    <w:p w:rsidR="007316DE" w:rsidRDefault="007316DE">
      <w:pPr>
        <w:spacing w:line="240" w:lineRule="exact"/>
        <w:rPr>
          <w:sz w:val="19"/>
          <w:szCs w:val="19"/>
        </w:rPr>
      </w:pPr>
    </w:p>
    <w:p w:rsidR="007316DE" w:rsidRDefault="007316DE">
      <w:pPr>
        <w:spacing w:before="109" w:after="109" w:line="240" w:lineRule="exact"/>
        <w:rPr>
          <w:sz w:val="19"/>
          <w:szCs w:val="19"/>
        </w:rPr>
      </w:pPr>
    </w:p>
    <w:p w:rsidR="007316DE" w:rsidRDefault="007316DE">
      <w:pPr>
        <w:spacing w:line="1" w:lineRule="exact"/>
        <w:sectPr w:rsidR="007316DE">
          <w:type w:val="continuous"/>
          <w:pgSz w:w="11909" w:h="16834"/>
          <w:pgMar w:top="483" w:right="0" w:bottom="1454" w:left="0" w:header="0" w:footer="3" w:gutter="0"/>
          <w:cols w:space="720"/>
          <w:noEndnote/>
          <w:docGrid w:linePitch="360"/>
        </w:sectPr>
      </w:pPr>
    </w:p>
    <w:p w:rsidR="007316DE" w:rsidRDefault="00B4151A">
      <w:pPr>
        <w:pStyle w:val="Style5"/>
        <w:framePr w:w="3144" w:h="619" w:wrap="none" w:vAnchor="text" w:hAnchor="page" w:x="2732" w:y="227"/>
        <w:shd w:val="clear" w:color="auto" w:fill="auto"/>
      </w:pPr>
      <w:r>
        <w:t xml:space="preserve">VD Mař. </w:t>
      </w:r>
      <w:proofErr w:type="gramStart"/>
      <w:r>
        <w:t xml:space="preserve">Lázně - </w:t>
      </w:r>
      <w:proofErr w:type="spellStart"/>
      <w:r>
        <w:rPr>
          <w:lang w:val="sk-SK" w:eastAsia="sk-SK" w:bidi="sk-SK"/>
        </w:rPr>
        <w:t>potáp</w:t>
      </w:r>
      <w:proofErr w:type="spellEnd"/>
      <w:proofErr w:type="gramEnd"/>
      <w:r>
        <w:rPr>
          <w:lang w:val="sk-SK" w:eastAsia="sk-SK" w:bidi="sk-SK"/>
        </w:rPr>
        <w:t xml:space="preserve">, </w:t>
      </w:r>
      <w:proofErr w:type="spellStart"/>
      <w:r>
        <w:t>pr</w:t>
      </w:r>
      <w:proofErr w:type="spellEnd"/>
      <w:r>
        <w:t>. 24</w:t>
      </w:r>
    </w:p>
    <w:p w:rsidR="007316DE" w:rsidRDefault="00B4151A">
      <w:pPr>
        <w:pStyle w:val="Style5"/>
        <w:framePr w:w="3144" w:h="619" w:wrap="none" w:vAnchor="text" w:hAnchor="page" w:x="2732" w:y="227"/>
        <w:shd w:val="clear" w:color="auto" w:fill="auto"/>
        <w:tabs>
          <w:tab w:val="left" w:pos="1867"/>
          <w:tab w:val="left" w:pos="2472"/>
        </w:tabs>
        <w:rPr>
          <w:sz w:val="19"/>
          <w:szCs w:val="19"/>
        </w:rPr>
      </w:pPr>
      <w:r>
        <w:rPr>
          <w:color w:val="E98A76"/>
          <w:sz w:val="19"/>
          <w:szCs w:val="19"/>
        </w:rPr>
        <w:tab/>
      </w:r>
      <w:r>
        <w:rPr>
          <w:sz w:val="19"/>
          <w:szCs w:val="19"/>
        </w:rPr>
        <w:tab/>
      </w:r>
    </w:p>
    <w:p w:rsidR="007316DE" w:rsidRDefault="00B4151A" w:rsidP="00376824">
      <w:pPr>
        <w:pStyle w:val="Style5"/>
        <w:framePr w:w="3144" w:h="619" w:wrap="none" w:vAnchor="text" w:hAnchor="page" w:x="2732" w:y="227"/>
        <w:shd w:val="clear" w:color="auto" w:fill="auto"/>
        <w:spacing w:line="180" w:lineRule="auto"/>
        <w:rPr>
          <w:sz w:val="19"/>
          <w:szCs w:val="19"/>
        </w:rPr>
      </w:pPr>
      <w:r>
        <w:rPr>
          <w:color w:val="8D8D8E"/>
          <w:sz w:val="19"/>
          <w:szCs w:val="19"/>
        </w:rPr>
        <w:t xml:space="preserve">Komu: </w:t>
      </w:r>
    </w:p>
    <w:p w:rsidR="007316DE" w:rsidRDefault="00B4151A">
      <w:pPr>
        <w:pStyle w:val="Style2"/>
        <w:framePr w:w="1450" w:h="226" w:wrap="none" w:vAnchor="text" w:hAnchor="page" w:x="8962" w:y="591"/>
        <w:shd w:val="clear" w:color="auto" w:fill="auto"/>
        <w:spacing w:after="0"/>
      </w:pPr>
      <w:r>
        <w:t>18.04.2024 12:54</w:t>
      </w:r>
    </w:p>
    <w:p w:rsidR="007316DE" w:rsidRDefault="00B4151A">
      <w:pPr>
        <w:spacing w:line="360" w:lineRule="exact"/>
      </w:pPr>
      <w:r>
        <w:rPr>
          <w:noProof/>
        </w:rPr>
        <w:drawing>
          <wp:anchor distT="0" distB="0" distL="0" distR="2243455" simplePos="0" relativeHeight="62914690" behindDoc="1" locked="0" layoutInCell="1" allowOverlap="1">
            <wp:simplePos x="0" y="0"/>
            <wp:positionH relativeFrom="page">
              <wp:posOffset>895985</wp:posOffset>
            </wp:positionH>
            <wp:positionV relativeFrom="paragraph">
              <wp:posOffset>12700</wp:posOffset>
            </wp:positionV>
            <wp:extent cx="591185" cy="57277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591185" cy="572770"/>
                    </a:xfrm>
                    <a:prstGeom prst="rect">
                      <a:avLst/>
                    </a:prstGeom>
                  </pic:spPr>
                </pic:pic>
              </a:graphicData>
            </a:graphic>
          </wp:anchor>
        </w:drawing>
      </w:r>
    </w:p>
    <w:p w:rsidR="007316DE" w:rsidRDefault="007316DE">
      <w:pPr>
        <w:spacing w:after="541" w:line="1" w:lineRule="exact"/>
      </w:pPr>
    </w:p>
    <w:p w:rsidR="007316DE" w:rsidRDefault="007316DE">
      <w:pPr>
        <w:spacing w:line="1" w:lineRule="exact"/>
        <w:sectPr w:rsidR="007316DE">
          <w:type w:val="continuous"/>
          <w:pgSz w:w="11909" w:h="16834"/>
          <w:pgMar w:top="483" w:right="763" w:bottom="1454" w:left="1320" w:header="0" w:footer="3" w:gutter="0"/>
          <w:cols w:space="720"/>
          <w:noEndnote/>
          <w:docGrid w:linePitch="360"/>
        </w:sectPr>
      </w:pPr>
    </w:p>
    <w:p w:rsidR="007316DE" w:rsidRDefault="00B4151A">
      <w:pPr>
        <w:pStyle w:val="Style2"/>
        <w:shd w:val="clear" w:color="auto" w:fill="auto"/>
        <w:tabs>
          <w:tab w:val="left" w:pos="1253"/>
        </w:tabs>
        <w:spacing w:after="60"/>
      </w:pPr>
      <w:r>
        <w:rPr>
          <w:color w:val="8D8D8E"/>
        </w:rPr>
        <w:t>Od:</w:t>
      </w:r>
      <w:r>
        <w:rPr>
          <w:color w:val="8D8D8E"/>
        </w:rPr>
        <w:tab/>
      </w:r>
    </w:p>
    <w:p w:rsidR="007316DE" w:rsidRDefault="00B4151A">
      <w:pPr>
        <w:pStyle w:val="Style2"/>
        <w:pBdr>
          <w:bottom w:val="single" w:sz="4" w:space="0" w:color="auto"/>
        </w:pBdr>
        <w:shd w:val="clear" w:color="auto" w:fill="auto"/>
        <w:tabs>
          <w:tab w:val="left" w:pos="1253"/>
        </w:tabs>
        <w:spacing w:after="300"/>
      </w:pPr>
      <w:r>
        <w:rPr>
          <w:color w:val="8D8D8E"/>
        </w:rPr>
        <w:t>Komu</w:t>
      </w:r>
      <w:r>
        <w:rPr>
          <w:color w:val="8D8D8E"/>
        </w:rPr>
        <w:tab/>
      </w:r>
    </w:p>
    <w:p w:rsidR="007316DE" w:rsidRDefault="00B4151A">
      <w:pPr>
        <w:pStyle w:val="Style10"/>
        <w:shd w:val="clear" w:color="auto" w:fill="auto"/>
        <w:rPr>
          <w:sz w:val="19"/>
          <w:szCs w:val="19"/>
        </w:rPr>
      </w:pPr>
      <w:r>
        <w:rPr>
          <w:sz w:val="19"/>
          <w:szCs w:val="19"/>
        </w:rPr>
        <w:t>Vážení obchodní partneři,</w:t>
      </w:r>
    </w:p>
    <w:p w:rsidR="007316DE" w:rsidRDefault="00B4151A">
      <w:pPr>
        <w:pStyle w:val="Style10"/>
        <w:shd w:val="clear" w:color="auto" w:fill="auto"/>
        <w:spacing w:after="440"/>
        <w:rPr>
          <w:sz w:val="19"/>
          <w:szCs w:val="19"/>
        </w:rPr>
      </w:pPr>
      <w:r>
        <w:rPr>
          <w:sz w:val="19"/>
          <w:szCs w:val="19"/>
        </w:rPr>
        <w:t>na základě uzavřené "Rámcové dohody" č. objednatele 755/2023, vás vyzýváme k výkonu potápěčských prací.</w:t>
      </w:r>
    </w:p>
    <w:p w:rsidR="007316DE" w:rsidRDefault="00B4151A">
      <w:pPr>
        <w:pStyle w:val="Style10"/>
        <w:numPr>
          <w:ilvl w:val="0"/>
          <w:numId w:val="1"/>
        </w:numPr>
        <w:shd w:val="clear" w:color="auto" w:fill="auto"/>
        <w:tabs>
          <w:tab w:val="left" w:pos="293"/>
        </w:tabs>
      </w:pPr>
      <w:bookmarkStart w:id="0" w:name="bookmark0"/>
      <w:bookmarkEnd w:id="0"/>
      <w:r>
        <w:t xml:space="preserve">Místo </w:t>
      </w:r>
      <w:proofErr w:type="gramStart"/>
      <w:r>
        <w:t>plnění - VD</w:t>
      </w:r>
      <w:proofErr w:type="gramEnd"/>
      <w:r>
        <w:t xml:space="preserve"> Mariánské Lázně</w:t>
      </w:r>
    </w:p>
    <w:p w:rsidR="007316DE" w:rsidRDefault="00B4151A">
      <w:pPr>
        <w:pStyle w:val="Style10"/>
        <w:numPr>
          <w:ilvl w:val="0"/>
          <w:numId w:val="1"/>
        </w:numPr>
        <w:shd w:val="clear" w:color="auto" w:fill="auto"/>
        <w:tabs>
          <w:tab w:val="left" w:pos="312"/>
        </w:tabs>
        <w:spacing w:after="220"/>
      </w:pPr>
      <w:bookmarkStart w:id="1" w:name="bookmark1"/>
      <w:bookmarkEnd w:id="1"/>
      <w:r>
        <w:t>Popis obsahu předmětu plnění:</w:t>
      </w:r>
    </w:p>
    <w:p w:rsidR="007316DE" w:rsidRDefault="00B4151A">
      <w:pPr>
        <w:pStyle w:val="Style10"/>
        <w:shd w:val="clear" w:color="auto" w:fill="auto"/>
        <w:spacing w:after="220"/>
        <w:ind w:left="360" w:firstLine="20"/>
      </w:pPr>
      <w:r>
        <w:t xml:space="preserve">Předmětem potápěčských prací na VD Mariánské Lázně je provedení čištění nátoků SV (spodních výpustí) a podrobné prohlídky prostoru vtoků do spodních výpustí v tomto </w:t>
      </w:r>
      <w:proofErr w:type="gramStart"/>
      <w:r>
        <w:t>rozsahu :</w:t>
      </w:r>
      <w:proofErr w:type="gramEnd"/>
    </w:p>
    <w:p w:rsidR="007316DE" w:rsidRDefault="00B4151A">
      <w:pPr>
        <w:pStyle w:val="Style10"/>
        <w:numPr>
          <w:ilvl w:val="0"/>
          <w:numId w:val="2"/>
        </w:numPr>
        <w:shd w:val="clear" w:color="auto" w:fill="auto"/>
        <w:tabs>
          <w:tab w:val="left" w:pos="697"/>
        </w:tabs>
        <w:ind w:left="640" w:hanging="260"/>
      </w:pPr>
      <w:bookmarkStart w:id="2" w:name="bookmark2"/>
      <w:bookmarkEnd w:id="2"/>
      <w:r>
        <w:t xml:space="preserve">Stav </w:t>
      </w:r>
      <w:proofErr w:type="gramStart"/>
      <w:r>
        <w:rPr>
          <w:lang w:val="sk-SK" w:eastAsia="sk-SK" w:bidi="sk-SK"/>
        </w:rPr>
        <w:t xml:space="preserve">splavenín </w:t>
      </w:r>
      <w:r>
        <w:t>- zpráva</w:t>
      </w:r>
      <w:proofErr w:type="gramEnd"/>
      <w:r>
        <w:t xml:space="preserve"> z prohlídky bude obsahovat popis a náčrtky rozložení a výšky </w:t>
      </w:r>
      <w:r>
        <w:rPr>
          <w:lang w:val="sk-SK" w:eastAsia="sk-SK" w:bidi="sk-SK"/>
        </w:rPr>
        <w:t xml:space="preserve">splavenín </w:t>
      </w:r>
      <w:r>
        <w:t xml:space="preserve">na vtocích před česlem! a před osazeným provizorním hrazením v drážkách před česlemi nebo jinou instalovanou konstrukcí k zabránění posunu </w:t>
      </w:r>
      <w:r>
        <w:rPr>
          <w:lang w:val="sk-SK" w:eastAsia="sk-SK" w:bidi="sk-SK"/>
        </w:rPr>
        <w:t xml:space="preserve">splavenín. </w:t>
      </w:r>
      <w:r>
        <w:t xml:space="preserve">V popisu budou dále uvedeny údaje o množství </w:t>
      </w:r>
      <w:r>
        <w:rPr>
          <w:lang w:val="sk-SK" w:eastAsia="sk-SK" w:bidi="sk-SK"/>
        </w:rPr>
        <w:t xml:space="preserve">splavenín, </w:t>
      </w:r>
      <w:r>
        <w:t>materiálovém složení jeho tvaru a velikosti.</w:t>
      </w:r>
    </w:p>
    <w:p w:rsidR="007316DE" w:rsidRDefault="00B4151A">
      <w:pPr>
        <w:pStyle w:val="Style10"/>
        <w:shd w:val="clear" w:color="auto" w:fill="auto"/>
        <w:ind w:left="640" w:firstLine="20"/>
      </w:pPr>
      <w:r>
        <w:t xml:space="preserve">Při prohlídce bude provedeno očištění česlí od </w:t>
      </w:r>
      <w:r>
        <w:rPr>
          <w:lang w:val="sk-SK" w:eastAsia="sk-SK" w:bidi="sk-SK"/>
        </w:rPr>
        <w:t xml:space="preserve">splavenín </w:t>
      </w:r>
      <w:r>
        <w:t xml:space="preserve">- </w:t>
      </w:r>
      <w:r>
        <w:rPr>
          <w:lang w:val="en-US" w:eastAsia="en-US" w:bidi="en-US"/>
        </w:rPr>
        <w:t xml:space="preserve">max. </w:t>
      </w:r>
      <w:r>
        <w:t xml:space="preserve">1 m3. V případě zjištění většího množství </w:t>
      </w:r>
      <w:r>
        <w:rPr>
          <w:lang w:val="sk-SK" w:eastAsia="sk-SK" w:bidi="sk-SK"/>
        </w:rPr>
        <w:t xml:space="preserve">splavenín </w:t>
      </w:r>
      <w:r>
        <w:t xml:space="preserve">před a na česlích, které by snižovalo kapacitu spodních výpustí nebo stabilitu konstrukce česlí, bude po okamžitém vyrozumění a dohodě s příslušnými odpovědnými pracovníky TBD přistoupeno k vytěžení </w:t>
      </w:r>
      <w:r>
        <w:rPr>
          <w:lang w:val="sk-SK" w:eastAsia="sk-SK" w:bidi="sk-SK"/>
        </w:rPr>
        <w:t>splavenín.</w:t>
      </w:r>
    </w:p>
    <w:p w:rsidR="007316DE" w:rsidRDefault="00B4151A">
      <w:pPr>
        <w:pStyle w:val="Style10"/>
        <w:numPr>
          <w:ilvl w:val="0"/>
          <w:numId w:val="2"/>
        </w:numPr>
        <w:shd w:val="clear" w:color="auto" w:fill="auto"/>
        <w:tabs>
          <w:tab w:val="left" w:pos="697"/>
        </w:tabs>
        <w:ind w:left="640" w:hanging="260"/>
      </w:pPr>
      <w:bookmarkStart w:id="3" w:name="bookmark3"/>
      <w:bookmarkEnd w:id="3"/>
      <w:r>
        <w:t xml:space="preserve">Podrobná prohlídka stavební </w:t>
      </w:r>
      <w:proofErr w:type="gramStart"/>
      <w:r>
        <w:t>části - zpráva</w:t>
      </w:r>
      <w:proofErr w:type="gramEnd"/>
      <w:r>
        <w:t xml:space="preserve"> z prohlídky bude obsahovat popis poškození a rozměrový náčrtek změn ve srovnání s původním stavem stavební konstrukce.</w:t>
      </w:r>
    </w:p>
    <w:p w:rsidR="007316DE" w:rsidRDefault="00B4151A">
      <w:pPr>
        <w:pStyle w:val="Style10"/>
        <w:numPr>
          <w:ilvl w:val="0"/>
          <w:numId w:val="2"/>
        </w:numPr>
        <w:shd w:val="clear" w:color="auto" w:fill="auto"/>
        <w:tabs>
          <w:tab w:val="left" w:pos="697"/>
        </w:tabs>
        <w:ind w:left="640" w:hanging="260"/>
      </w:pPr>
      <w:bookmarkStart w:id="4" w:name="bookmark4"/>
      <w:bookmarkEnd w:id="4"/>
      <w:r>
        <w:t xml:space="preserve">Podrobná prohlídka konstrukce </w:t>
      </w:r>
      <w:proofErr w:type="gramStart"/>
      <w:r>
        <w:t>česlí - zpráva</w:t>
      </w:r>
      <w:proofErr w:type="gramEnd"/>
      <w:r>
        <w:t xml:space="preserve"> z prohlídky bude obsahovat výsledky zjištění stavu konstrukce česlí, včetně podpěrných a upevňovacích prvků, s ohledem na</w:t>
      </w:r>
    </w:p>
    <w:p w:rsidR="007316DE" w:rsidRDefault="00B4151A">
      <w:pPr>
        <w:pStyle w:val="Style10"/>
        <w:shd w:val="clear" w:color="auto" w:fill="auto"/>
        <w:ind w:left="640" w:firstLine="20"/>
      </w:pPr>
      <w:r>
        <w:t>změny oproti původnímu tvaru, chybějící části, stav povrchových ochran a na korozní úbytky materiálu. V rozměrovém náčrtku budou uvedena místa výsledků zjištění.</w:t>
      </w:r>
    </w:p>
    <w:p w:rsidR="007316DE" w:rsidRDefault="00B4151A">
      <w:pPr>
        <w:pStyle w:val="Style10"/>
        <w:numPr>
          <w:ilvl w:val="0"/>
          <w:numId w:val="2"/>
        </w:numPr>
        <w:shd w:val="clear" w:color="auto" w:fill="auto"/>
        <w:tabs>
          <w:tab w:val="left" w:pos="697"/>
        </w:tabs>
        <w:spacing w:after="220"/>
        <w:ind w:left="640" w:hanging="260"/>
      </w:pPr>
      <w:bookmarkStart w:id="5" w:name="bookmark5"/>
      <w:bookmarkEnd w:id="5"/>
      <w:r>
        <w:t>bude provedena kontrola stavební části a očištění obou etáží vtokových košů vodárenského odběru</w:t>
      </w:r>
    </w:p>
    <w:p w:rsidR="007316DE" w:rsidRDefault="00B4151A">
      <w:pPr>
        <w:pStyle w:val="Style10"/>
        <w:numPr>
          <w:ilvl w:val="0"/>
          <w:numId w:val="1"/>
        </w:numPr>
        <w:shd w:val="clear" w:color="auto" w:fill="auto"/>
        <w:tabs>
          <w:tab w:val="left" w:pos="307"/>
        </w:tabs>
      </w:pPr>
      <w:bookmarkStart w:id="6" w:name="bookmark6"/>
      <w:bookmarkEnd w:id="6"/>
      <w:r>
        <w:t>Termín: do 31.10.2024</w:t>
      </w:r>
    </w:p>
    <w:p w:rsidR="007316DE" w:rsidRDefault="00B4151A">
      <w:pPr>
        <w:spacing w:line="1" w:lineRule="exact"/>
      </w:pPr>
      <w:r>
        <w:rPr>
          <w:noProof/>
        </w:rPr>
        <w:drawing>
          <wp:anchor distT="63500" distB="0" distL="0" distR="0" simplePos="0" relativeHeight="125829378" behindDoc="0" locked="0" layoutInCell="1" allowOverlap="1">
            <wp:simplePos x="0" y="0"/>
            <wp:positionH relativeFrom="page">
              <wp:posOffset>2355850</wp:posOffset>
            </wp:positionH>
            <wp:positionV relativeFrom="paragraph">
              <wp:posOffset>63500</wp:posOffset>
            </wp:positionV>
            <wp:extent cx="262255" cy="286385"/>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262255" cy="286385"/>
                    </a:xfrm>
                    <a:prstGeom prst="rect">
                      <a:avLst/>
                    </a:prstGeom>
                  </pic:spPr>
                </pic:pic>
              </a:graphicData>
            </a:graphic>
          </wp:anchor>
        </w:drawing>
      </w:r>
      <w:r>
        <w:rPr>
          <w:noProof/>
        </w:rPr>
        <w:drawing>
          <wp:anchor distT="63500" distB="0" distL="0" distR="0" simplePos="0" relativeHeight="125829379" behindDoc="0" locked="0" layoutInCell="1" allowOverlap="1">
            <wp:simplePos x="0" y="0"/>
            <wp:positionH relativeFrom="page">
              <wp:posOffset>4480560</wp:posOffset>
            </wp:positionH>
            <wp:positionV relativeFrom="paragraph">
              <wp:posOffset>63500</wp:posOffset>
            </wp:positionV>
            <wp:extent cx="267970" cy="286385"/>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267970" cy="286385"/>
                    </a:xfrm>
                    <a:prstGeom prst="rect">
                      <a:avLst/>
                    </a:prstGeom>
                  </pic:spPr>
                </pic:pic>
              </a:graphicData>
            </a:graphic>
          </wp:anchor>
        </w:drawing>
      </w:r>
    </w:p>
    <w:p w:rsidR="007316DE" w:rsidRDefault="00B4151A">
      <w:pPr>
        <w:spacing w:line="1" w:lineRule="exact"/>
      </w:pPr>
      <w:r>
        <w:rPr>
          <w:noProof/>
        </w:rPr>
        <mc:AlternateContent>
          <mc:Choice Requires="wps">
            <w:drawing>
              <wp:anchor distT="24765" distB="0" distL="0" distR="0" simplePos="0" relativeHeight="125829380" behindDoc="0" locked="0" layoutInCell="1" allowOverlap="1">
                <wp:simplePos x="0" y="0"/>
                <wp:positionH relativeFrom="page">
                  <wp:posOffset>843915</wp:posOffset>
                </wp:positionH>
                <wp:positionV relativeFrom="paragraph">
                  <wp:posOffset>24765</wp:posOffset>
                </wp:positionV>
                <wp:extent cx="612775" cy="16764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612775" cy="167640"/>
                        </a:xfrm>
                        <a:prstGeom prst="rect">
                          <a:avLst/>
                        </a:prstGeom>
                        <a:noFill/>
                      </wps:spPr>
                      <wps:txbx>
                        <w:txbxContent>
                          <w:p w:rsidR="007316DE" w:rsidRDefault="00B4151A">
                            <w:pPr>
                              <w:pStyle w:val="Style10"/>
                              <w:shd w:val="clear" w:color="auto" w:fill="auto"/>
                            </w:pPr>
                            <w:r>
                              <w:t>4. Přílohy:</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66.45pt;margin-top:1.95pt;width:48.25pt;height:13.2pt;z-index:125829380;visibility:visible;mso-wrap-style:none;mso-wrap-distance-left:0;mso-wrap-distance-top:1.9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nriQEAAAcDAAAOAAAAZHJzL2Uyb0RvYy54bWysUsFOwzAMvSPxD1HurOsELarWTULTEBIC&#10;pMEHZGmyRmriKAlr9/c42bohuCEurmO7z8/Pni8H3ZG9cF6BqWk+mVIiDIdGmV1NP97XN/eU+MBM&#10;wzowoqYH4elycX01720lZtBC1whHEMT4qrc1bUOwVZZ53grN/ASsMJiU4DQL+HS7rHGsR3TdZbPp&#10;tMh6cI11wIX3GF0dk3SR8KUUPLxK6UUgXU2RW0jWJbuNNlvMWbVzzLaKn2iwP7DQTBlseoZascDI&#10;p1O/oLTiDjzIMOGgM5BScZFmwGny6Y9pNi2zIs2C4nh7lsn/Hyx/2b85opqalpQYpnFFqSspozS9&#10;9RVWbCzWhOEBBlzxGPcYjBMP0un4xVkI5lHkw1lYMQTCMVjks7K8o4RjKi/K4jYJn11+ts6HRwGa&#10;RKemDveW5GT7Zx+QCJaOJbGXgbXquhiPDI9MoheG7XCivYXmgKx7XG1NDd4eJd2TQeXiFYyOG53t&#10;yRkhUe3U9HQZcZ3f36nx5X4XXwAAAP//AwBQSwMEFAAGAAgAAAAhACThmEDcAAAACAEAAA8AAABk&#10;cnMvZG93bnJldi54bWxMj8FOwzAQRO9I/QdrkbhROwlCbYhTVQiOVGrLhZsTb5O08TqKnTb8PcsJ&#10;TqunGc3OFJvZ9eKKY+g8aUiWCgRS7W1HjYbP4/vjCkSIhqzpPaGGbwywKRd3hcmtv9Eer4fYCA6h&#10;kBsNbYxDLmWoW3QmLP2AxNrJj85ExrGRdjQ3Dne9TJV6ls50xB9aM+Bri/XlMDkNp4/d5fw27dW5&#10;USv8Skacq2Sn9cP9vH0BEXGOf2b4rc/VoeROlZ/IBtEzZ+marRoyPqyn6foJRMWsMpBlIf8PKH8A&#10;AAD//wMAUEsBAi0AFAAGAAgAAAAhALaDOJL+AAAA4QEAABMAAAAAAAAAAAAAAAAAAAAAAFtDb250&#10;ZW50X1R5cGVzXS54bWxQSwECLQAUAAYACAAAACEAOP0h/9YAAACUAQAACwAAAAAAAAAAAAAAAAAv&#10;AQAAX3JlbHMvLnJlbHNQSwECLQAUAAYACAAAACEAzqKJ64kBAAAHAwAADgAAAAAAAAAAAAAAAAAu&#10;AgAAZHJzL2Uyb0RvYy54bWxQSwECLQAUAAYACAAAACEAJOGYQNwAAAAIAQAADwAAAAAAAAAAAAAA&#10;AADjAwAAZHJzL2Rvd25yZXYueG1sUEsFBgAAAAAEAAQA8wAAAOwEAAAAAA==&#10;" filled="f" stroked="f">
                <v:textbox inset="0,0,0,0">
                  <w:txbxContent>
                    <w:p w:rsidR="007316DE" w:rsidRDefault="00B4151A">
                      <w:pPr>
                        <w:pStyle w:val="Style10"/>
                        <w:shd w:val="clear" w:color="auto" w:fill="auto"/>
                      </w:pPr>
                      <w:r>
                        <w:t>4. Přílohy:</w:t>
                      </w:r>
                    </w:p>
                  </w:txbxContent>
                </v:textbox>
                <w10:wrap type="topAndBottom" anchorx="page"/>
              </v:shape>
            </w:pict>
          </mc:Fallback>
        </mc:AlternateContent>
      </w:r>
      <w:r>
        <w:rPr>
          <w:noProof/>
        </w:rPr>
        <mc:AlternateContent>
          <mc:Choice Requires="wps">
            <w:drawing>
              <wp:anchor distT="12700" distB="36195" distL="0" distR="0" simplePos="0" relativeHeight="125829382" behindDoc="0" locked="0" layoutInCell="1" allowOverlap="1">
                <wp:simplePos x="0" y="0"/>
                <wp:positionH relativeFrom="page">
                  <wp:posOffset>1685290</wp:posOffset>
                </wp:positionH>
                <wp:positionV relativeFrom="paragraph">
                  <wp:posOffset>12700</wp:posOffset>
                </wp:positionV>
                <wp:extent cx="1649095" cy="14351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649095" cy="143510"/>
                        </a:xfrm>
                        <a:prstGeom prst="rect">
                          <a:avLst/>
                        </a:prstGeom>
                        <a:noFill/>
                      </wps:spPr>
                      <wps:txbx>
                        <w:txbxContent>
                          <w:p w:rsidR="007316DE" w:rsidRDefault="00B4151A">
                            <w:pPr>
                              <w:pStyle w:val="Style2"/>
                              <w:shd w:val="clear" w:color="auto" w:fill="auto"/>
                              <w:spacing w:after="0"/>
                            </w:pPr>
                            <w:r>
                              <w:t xml:space="preserve">Návrh SOD -2024 </w:t>
                            </w:r>
                            <w:proofErr w:type="spellStart"/>
                            <w:r>
                              <w:t>Mar</w:t>
                            </w:r>
                            <w:proofErr w:type="spellEnd"/>
                            <w:r>
                              <w:t xml:space="preserve"> Láz.docx</w:t>
                            </w:r>
                          </w:p>
                        </w:txbxContent>
                      </wps:txbx>
                      <wps:bodyPr wrap="none" lIns="0" tIns="0" rIns="0" bIns="0"/>
                    </wps:wsp>
                  </a:graphicData>
                </a:graphic>
              </wp:anchor>
            </w:drawing>
          </mc:Choice>
          <mc:Fallback>
            <w:pict>
              <v:shape id="Shape 9" o:spid="_x0000_s1027" type="#_x0000_t202" style="position:absolute;margin-left:132.7pt;margin-top:1pt;width:129.85pt;height:11.3pt;z-index:125829382;visibility:visible;mso-wrap-style:none;mso-wrap-distance-left:0;mso-wrap-distance-top:1pt;mso-wrap-distance-right:0;mso-wrap-distance-bottom:2.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BWFjAEAAA8DAAAOAAAAZHJzL2Uyb0RvYy54bWysUsFOwzAMvSPxD1HurN3YJlatm4SmISQE&#10;SIMPSNNkjdTEURLW7u9xsnUguCEuiWM7z8/PXq573ZKDcF6BKel4lFMiDIdamX1J39+2N3eU+MBM&#10;zVowoqRH4el6dX217GwhJtBAWwtHEMT4orMlbUKwRZZ53gjN/AisMBiU4DQL+HT7rHasQ3TdZpM8&#10;n2cduNo64MJ79G5OQbpK+FIKHl6k9CKQtqTILaTTpbOKZ7ZasmLvmG0UP9Ngf2ChmTJY9AK1YYGR&#10;D6d+QWnFHXiQYcRBZyCl4iL1gN2M8x/d7BpmReoFxfH2IpP/P1j+fHh1RNUlXVBimMYRpapkEaXp&#10;rC8wY2cxJ/T30OOIB79HZ+y4l07HG3shGEeRjxdhRR8Ij5/m00W+mFHCMTae3s7GSfns67d1PjwI&#10;0CQaJXU4uKQnOzz5gEwwdUiJxQxsVdtGf6R4ohKt0Fd96uZCs4L6iOw7HHFJDe4gJe2jQQXjNgyG&#10;G4zqbAzIqHqqfd6QONbv71T/a49XnwAAAP//AwBQSwMEFAAGAAgAAAAhADSjbLjcAAAACAEAAA8A&#10;AABkcnMvZG93bnJldi54bWxMj8FOwzAQRO9I/IO1SNyonaiJqhCnQgiOVGrphZsTb5O08TqKnTb8&#10;PcsJbjua0eybcru4QVxxCr0nDclKgUBqvO2p1XD8fH/agAjRkDWDJ9TwjQG21f1daQrrb7TH6yG2&#10;gksoFEZDF+NYSBmaDp0JKz8isXfykzOR5dRKO5kbl7tBpkrl0pme+ENnRnztsLkcZqfh9LG7nN/m&#10;vTq3aoNfyYRLney0fnxYXp5BRFziXxh+8RkdKmaq/Uw2iEFDmmdrjvLBk9jP0iwBUbNe5yCrUv4f&#10;UP0AAAD//wMAUEsBAi0AFAAGAAgAAAAhALaDOJL+AAAA4QEAABMAAAAAAAAAAAAAAAAAAAAAAFtD&#10;b250ZW50X1R5cGVzXS54bWxQSwECLQAUAAYACAAAACEAOP0h/9YAAACUAQAACwAAAAAAAAAAAAAA&#10;AAAvAQAAX3JlbHMvLnJlbHNQSwECLQAUAAYACAAAACEAK/QVhYwBAAAPAwAADgAAAAAAAAAAAAAA&#10;AAAuAgAAZHJzL2Uyb0RvYy54bWxQSwECLQAUAAYACAAAACEANKNsuNwAAAAIAQAADwAAAAAAAAAA&#10;AAAAAADmAwAAZHJzL2Rvd25yZXYueG1sUEsFBgAAAAAEAAQA8wAAAO8EAAAAAA==&#10;" filled="f" stroked="f">
                <v:textbox inset="0,0,0,0">
                  <w:txbxContent>
                    <w:p w:rsidR="007316DE" w:rsidRDefault="00B4151A">
                      <w:pPr>
                        <w:pStyle w:val="Style2"/>
                        <w:shd w:val="clear" w:color="auto" w:fill="auto"/>
                        <w:spacing w:after="0"/>
                      </w:pPr>
                      <w:r>
                        <w:t xml:space="preserve">Návrh SOD -2024 </w:t>
                      </w:r>
                      <w:proofErr w:type="spellStart"/>
                      <w:r>
                        <w:t>Mar</w:t>
                      </w:r>
                      <w:proofErr w:type="spellEnd"/>
                      <w:r>
                        <w:t xml:space="preserve"> Láz.docx</w:t>
                      </w:r>
                    </w:p>
                  </w:txbxContent>
                </v:textbox>
                <w10:wrap type="topAndBottom" anchorx="page"/>
              </v:shape>
            </w:pict>
          </mc:Fallback>
        </mc:AlternateContent>
      </w:r>
      <w:r>
        <w:rPr>
          <w:noProof/>
        </w:rPr>
        <mc:AlternateContent>
          <mc:Choice Requires="wps">
            <w:drawing>
              <wp:anchor distT="12700" distB="36195" distL="0" distR="0" simplePos="0" relativeHeight="125829384" behindDoc="0" locked="0" layoutInCell="1" allowOverlap="1">
                <wp:simplePos x="0" y="0"/>
                <wp:positionH relativeFrom="page">
                  <wp:posOffset>3754755</wp:posOffset>
                </wp:positionH>
                <wp:positionV relativeFrom="paragraph">
                  <wp:posOffset>12700</wp:posOffset>
                </wp:positionV>
                <wp:extent cx="1758950" cy="14351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758950" cy="143510"/>
                        </a:xfrm>
                        <a:prstGeom prst="rect">
                          <a:avLst/>
                        </a:prstGeom>
                        <a:noFill/>
                      </wps:spPr>
                      <wps:txbx>
                        <w:txbxContent>
                          <w:p w:rsidR="007316DE" w:rsidRDefault="00B4151A">
                            <w:pPr>
                              <w:pStyle w:val="Style10"/>
                              <w:shd w:val="clear" w:color="auto" w:fill="auto"/>
                              <w:rPr>
                                <w:sz w:val="18"/>
                                <w:szCs w:val="18"/>
                              </w:rPr>
                            </w:pPr>
                            <w:r>
                              <w:rPr>
                                <w:sz w:val="18"/>
                                <w:szCs w:val="18"/>
                              </w:rPr>
                              <w:t xml:space="preserve">Příloha č. 1 ceník VD </w:t>
                            </w:r>
                            <w:proofErr w:type="spellStart"/>
                            <w:r>
                              <w:rPr>
                                <w:sz w:val="18"/>
                                <w:szCs w:val="18"/>
                              </w:rPr>
                              <w:t>Mar</w:t>
                            </w:r>
                            <w:proofErr w:type="spellEnd"/>
                            <w:r>
                              <w:rPr>
                                <w:sz w:val="18"/>
                                <w:szCs w:val="18"/>
                              </w:rPr>
                              <w:t xml:space="preserve"> Láz.xlsx</w:t>
                            </w:r>
                          </w:p>
                        </w:txbxContent>
                      </wps:txbx>
                      <wps:bodyPr wrap="none" lIns="0" tIns="0" rIns="0" bIns="0"/>
                    </wps:wsp>
                  </a:graphicData>
                </a:graphic>
              </wp:anchor>
            </w:drawing>
          </mc:Choice>
          <mc:Fallback>
            <w:pict>
              <v:shape id="Shape 11" o:spid="_x0000_s1028" type="#_x0000_t202" style="position:absolute;margin-left:295.65pt;margin-top:1pt;width:138.5pt;height:11.3pt;z-index:125829384;visibility:visible;mso-wrap-style:none;mso-wrap-distance-left:0;mso-wrap-distance-top:1pt;mso-wrap-distance-right:0;mso-wrap-distance-bottom:2.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bfejAEAABEDAAAOAAAAZHJzL2Uyb0RvYy54bWysUsFOwzAMvSPxD1HurO1gMKp1k9A0hIQA&#10;afABWZqskZo4SsLa/T1Otm4IbohL4tjO8/OzZ4tet2QnnFdgKlqMckqE4VArs63ox/vqakqJD8zU&#10;rAUjKroXni7mlxezzpZiDA20tXAEQYwvO1vRJgRbZpnnjdDMj8AKg0EJTrOAT7fNasc6RNdtNs7z&#10;26wDV1sHXHiP3uUhSOcJX0rBw6uUXgTSVhS5hXS6dG7imc1nrNw6ZhvFjzTYH1hopgwWPUEtWWDk&#10;06lfUFpxBx5kGHHQGUipuEg9YDdF/qObdcOsSL2gON6eZPL/B8tfdm+OqBpnV1BimMYZpbIE3yhO&#10;Z32JOWuLWaF/gB4TB79HZ+y5l07HG7shGEeZ9ydpRR8Ij5/uJtP7CYY4xoqb60mRtM/Ov63z4VGA&#10;JtGoqMPRJUXZ7tkHZIKpQ0osZmCl2jb6I8UDlWiFftOnfsYDzQ3Ue2Tf4ZAranALKWmfDGoY92Ew&#10;3GBsjsaAjLqn2scdiYP9/k71z5s8/wIAAP//AwBQSwMEFAAGAAgAAAAhAJ4AAw/bAAAACAEAAA8A&#10;AABkcnMvZG93bnJldi54bWxMj81OwzAQhO9IvIO1lbhROwWikMapEIIjlVq4cHPibZI2Xkex04a3&#10;ZznR46cZzU+xmV0vzjiGzpOGZKlAINXedtRo+Pp8v89AhGjImt4TavjBAJvy9qYwufUX2uF5HxvB&#10;IRRyo6GNccilDHWLzoSlH5BYO/jRmcg4NtKO5sLhrpcrpVLpTEfc0JoBX1usT/vJaTh8bE/Ht2mn&#10;jo3K8DsZca6SrdZ3i/llDSLiHP/N8Defp0PJmyo/kQ2i1/D0nDywVcOKL7GepRlzxfyYgiwLeX2g&#10;/AUAAP//AwBQSwECLQAUAAYACAAAACEAtoM4kv4AAADhAQAAEwAAAAAAAAAAAAAAAAAAAAAAW0Nv&#10;bnRlbnRfVHlwZXNdLnhtbFBLAQItABQABgAIAAAAIQA4/SH/1gAAAJQBAAALAAAAAAAAAAAAAAAA&#10;AC8BAABfcmVscy8ucmVsc1BLAQItABQABgAIAAAAIQDL0bfejAEAABEDAAAOAAAAAAAAAAAAAAAA&#10;AC4CAABkcnMvZTJvRG9jLnhtbFBLAQItABQABgAIAAAAIQCeAAMP2wAAAAgBAAAPAAAAAAAAAAAA&#10;AAAAAOYDAABkcnMvZG93bnJldi54bWxQSwUGAAAAAAQABADzAAAA7gQAAAAA&#10;" filled="f" stroked="f">
                <v:textbox inset="0,0,0,0">
                  <w:txbxContent>
                    <w:p w:rsidR="007316DE" w:rsidRDefault="00B4151A">
                      <w:pPr>
                        <w:pStyle w:val="Style10"/>
                        <w:shd w:val="clear" w:color="auto" w:fill="auto"/>
                        <w:rPr>
                          <w:sz w:val="18"/>
                          <w:szCs w:val="18"/>
                        </w:rPr>
                      </w:pPr>
                      <w:r>
                        <w:rPr>
                          <w:sz w:val="18"/>
                          <w:szCs w:val="18"/>
                        </w:rPr>
                        <w:t xml:space="preserve">Příloha č. 1 ceník VD </w:t>
                      </w:r>
                      <w:proofErr w:type="spellStart"/>
                      <w:r>
                        <w:rPr>
                          <w:sz w:val="18"/>
                          <w:szCs w:val="18"/>
                        </w:rPr>
                        <w:t>Mar</w:t>
                      </w:r>
                      <w:proofErr w:type="spellEnd"/>
                      <w:r>
                        <w:rPr>
                          <w:sz w:val="18"/>
                          <w:szCs w:val="18"/>
                        </w:rPr>
                        <w:t xml:space="preserve"> Láz.xlsx</w:t>
                      </w:r>
                    </w:p>
                  </w:txbxContent>
                </v:textbox>
                <w10:wrap type="topAndBottom" anchorx="page"/>
              </v:shape>
            </w:pict>
          </mc:Fallback>
        </mc:AlternateContent>
      </w:r>
    </w:p>
    <w:p w:rsidR="007316DE" w:rsidRDefault="00B4151A">
      <w:pPr>
        <w:pStyle w:val="Style10"/>
        <w:shd w:val="clear" w:color="auto" w:fill="auto"/>
        <w:rPr>
          <w:sz w:val="19"/>
          <w:szCs w:val="19"/>
        </w:rPr>
      </w:pPr>
      <w:r>
        <w:rPr>
          <w:sz w:val="19"/>
          <w:szCs w:val="19"/>
        </w:rPr>
        <w:t>S pozdravem</w:t>
      </w:r>
    </w:p>
    <w:p w:rsidR="007316DE" w:rsidRDefault="00B4151A">
      <w:pPr>
        <w:pStyle w:val="Style10"/>
        <w:pBdr>
          <w:bottom w:val="single" w:sz="4" w:space="0" w:color="auto"/>
        </w:pBdr>
        <w:shd w:val="clear" w:color="auto" w:fill="auto"/>
        <w:spacing w:after="440"/>
        <w:rPr>
          <w:sz w:val="19"/>
          <w:szCs w:val="19"/>
        </w:rPr>
      </w:pPr>
      <w:bookmarkStart w:id="7" w:name="_GoBack"/>
      <w:bookmarkEnd w:id="7"/>
      <w:r>
        <w:rPr>
          <w:sz w:val="19"/>
          <w:szCs w:val="19"/>
        </w:rPr>
        <w:t>technický dozor staveb</w:t>
      </w:r>
    </w:p>
    <w:p w:rsidR="007316DE" w:rsidRDefault="00B4151A">
      <w:pPr>
        <w:pStyle w:val="Style10"/>
        <w:shd w:val="clear" w:color="auto" w:fill="auto"/>
      </w:pPr>
      <w:r>
        <w:t>Povodí Ohře, státní podnik</w:t>
      </w:r>
    </w:p>
    <w:p w:rsidR="007316DE" w:rsidRDefault="00B4151A">
      <w:pPr>
        <w:pStyle w:val="Style10"/>
        <w:shd w:val="clear" w:color="auto" w:fill="auto"/>
        <w:rPr>
          <w:sz w:val="19"/>
          <w:szCs w:val="19"/>
        </w:rPr>
      </w:pPr>
      <w:r>
        <w:rPr>
          <w:sz w:val="19"/>
          <w:szCs w:val="19"/>
        </w:rPr>
        <w:t>Horova 12, 360 01 Karlovy Vary</w:t>
      </w:r>
    </w:p>
    <w:p w:rsidR="007316DE" w:rsidRDefault="00B4151A">
      <w:pPr>
        <w:pStyle w:val="Style10"/>
        <w:shd w:val="clear" w:color="auto" w:fill="auto"/>
        <w:rPr>
          <w:sz w:val="19"/>
          <w:szCs w:val="19"/>
        </w:rPr>
      </w:pPr>
      <w:r>
        <w:rPr>
          <w:sz w:val="19"/>
          <w:szCs w:val="19"/>
        </w:rPr>
        <w:t xml:space="preserve">tel.: </w:t>
      </w:r>
    </w:p>
    <w:p w:rsidR="007316DE" w:rsidRDefault="00B4151A">
      <w:pPr>
        <w:pStyle w:val="Style10"/>
        <w:shd w:val="clear" w:color="auto" w:fill="auto"/>
        <w:rPr>
          <w:sz w:val="19"/>
          <w:szCs w:val="19"/>
        </w:rPr>
      </w:pPr>
      <w:r>
        <w:rPr>
          <w:sz w:val="19"/>
          <w:szCs w:val="19"/>
        </w:rPr>
        <w:t xml:space="preserve">mobil: </w:t>
      </w:r>
    </w:p>
    <w:p w:rsidR="007316DE" w:rsidRDefault="00B4151A">
      <w:pPr>
        <w:pStyle w:val="Style10"/>
        <w:shd w:val="clear" w:color="auto" w:fill="auto"/>
        <w:rPr>
          <w:sz w:val="19"/>
          <w:szCs w:val="19"/>
        </w:rPr>
      </w:pPr>
      <w:r>
        <w:rPr>
          <w:sz w:val="19"/>
          <w:szCs w:val="19"/>
        </w:rPr>
        <w:t xml:space="preserve">e-mail: </w:t>
      </w:r>
    </w:p>
    <w:p w:rsidR="007316DE" w:rsidRDefault="00CC1126">
      <w:pPr>
        <w:pStyle w:val="Style10"/>
        <w:shd w:val="clear" w:color="auto" w:fill="auto"/>
        <w:spacing w:after="240"/>
        <w:rPr>
          <w:sz w:val="19"/>
          <w:szCs w:val="19"/>
        </w:rPr>
      </w:pPr>
      <w:hyperlink w:history="1">
        <w:r w:rsidR="00376824" w:rsidRPr="008807F5">
          <w:rPr>
            <w:rStyle w:val="Hypertextovodkaz"/>
            <w:sz w:val="19"/>
            <w:szCs w:val="19"/>
            <w:lang w:val="en-US" w:eastAsia="en-US" w:bidi="en-US"/>
          </w:rPr>
          <w:t>http://</w:t>
        </w:r>
      </w:hyperlink>
    </w:p>
    <w:p w:rsidR="007316DE" w:rsidRDefault="00B4151A">
      <w:pPr>
        <w:pStyle w:val="Style17"/>
        <w:shd w:val="clear" w:color="auto" w:fill="auto"/>
        <w:jc w:val="both"/>
      </w:pPr>
      <w:r>
        <w:t>Tato zpráva má pouze informativní charakter a není myšlena jako závazný návrh na uzavřeni smlouvy, podání nabídky či přijeti nabídky. Slouží pouze jako podklad pro případné následné právní jednání stran. Jakékoli právní jednáni Povodí Ohře, státního podniku uvedené v předchozí větě musí být učiněno</w:t>
      </w:r>
    </w:p>
    <w:sectPr w:rsidR="007316DE">
      <w:type w:val="continuous"/>
      <w:pgSz w:w="11909" w:h="16834"/>
      <w:pgMar w:top="483" w:right="763" w:bottom="1454" w:left="13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126" w:rsidRDefault="00CC1126">
      <w:r>
        <w:separator/>
      </w:r>
    </w:p>
  </w:endnote>
  <w:endnote w:type="continuationSeparator" w:id="0">
    <w:p w:rsidR="00CC1126" w:rsidRDefault="00CC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126" w:rsidRDefault="00CC1126"/>
  </w:footnote>
  <w:footnote w:type="continuationSeparator" w:id="0">
    <w:p w:rsidR="00CC1126" w:rsidRDefault="00CC11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52573"/>
    <w:multiLevelType w:val="multilevel"/>
    <w:tmpl w:val="D278E9B6"/>
    <w:lvl w:ilvl="0">
      <w:start w:val="1"/>
      <w:numFmt w:val="decimal"/>
      <w:lvlText w:val="%1)"/>
      <w:lvlJc w:val="left"/>
      <w:rPr>
        <w:rFonts w:ascii="Arial" w:eastAsia="Arial" w:hAnsi="Arial" w:cs="Arial"/>
        <w:b w:val="0"/>
        <w:bCs w:val="0"/>
        <w:i w:val="0"/>
        <w:iCs w:val="0"/>
        <w:smallCaps w:val="0"/>
        <w:strike w:val="0"/>
        <w:color w:val="2C2C2C"/>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1A381E"/>
    <w:multiLevelType w:val="multilevel"/>
    <w:tmpl w:val="4A6C8438"/>
    <w:lvl w:ilvl="0">
      <w:start w:val="1"/>
      <w:numFmt w:val="lowerLetter"/>
      <w:lvlText w:val="%1)"/>
      <w:lvlJc w:val="left"/>
      <w:rPr>
        <w:rFonts w:ascii="Arial" w:eastAsia="Arial" w:hAnsi="Arial" w:cs="Arial"/>
        <w:b w:val="0"/>
        <w:bCs w:val="0"/>
        <w:i w:val="0"/>
        <w:iCs w:val="0"/>
        <w:smallCaps w:val="0"/>
        <w:strike w:val="0"/>
        <w:color w:val="2C2C2C"/>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6DE"/>
    <w:rsid w:val="00254259"/>
    <w:rsid w:val="00376824"/>
    <w:rsid w:val="007316DE"/>
    <w:rsid w:val="00B4151A"/>
    <w:rsid w:val="00CC11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0D994-04D9-4019-8127-DC4A6276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val="0"/>
      <w:strike w:val="0"/>
      <w:color w:val="2C2C2C"/>
      <w:sz w:val="18"/>
      <w:szCs w:val="18"/>
      <w:u w:val="none"/>
    </w:rPr>
  </w:style>
  <w:style w:type="character" w:customStyle="1" w:styleId="CharStyle6">
    <w:name w:val="Char Style 6"/>
    <w:basedOn w:val="Standardnpsmoodstavce"/>
    <w:link w:val="Style5"/>
    <w:rPr>
      <w:rFonts w:ascii="Arial" w:eastAsia="Arial" w:hAnsi="Arial" w:cs="Arial"/>
      <w:b w:val="0"/>
      <w:bCs w:val="0"/>
      <w:i w:val="0"/>
      <w:iCs w:val="0"/>
      <w:smallCaps w:val="0"/>
      <w:strike w:val="0"/>
      <w:color w:val="2C2C2C"/>
      <w:sz w:val="22"/>
      <w:szCs w:val="22"/>
      <w:u w:val="none"/>
    </w:rPr>
  </w:style>
  <w:style w:type="character" w:customStyle="1" w:styleId="CharStyle11">
    <w:name w:val="Char Style 11"/>
    <w:basedOn w:val="Standardnpsmoodstavce"/>
    <w:link w:val="Style10"/>
    <w:rPr>
      <w:rFonts w:ascii="Arial" w:eastAsia="Arial" w:hAnsi="Arial" w:cs="Arial"/>
      <w:b w:val="0"/>
      <w:bCs w:val="0"/>
      <w:i w:val="0"/>
      <w:iCs w:val="0"/>
      <w:smallCaps w:val="0"/>
      <w:strike w:val="0"/>
      <w:color w:val="2C2C2C"/>
      <w:sz w:val="20"/>
      <w:szCs w:val="20"/>
      <w:u w:val="none"/>
    </w:rPr>
  </w:style>
  <w:style w:type="character" w:customStyle="1" w:styleId="CharStyle18">
    <w:name w:val="Char Style 18"/>
    <w:basedOn w:val="Standardnpsmoodstavce"/>
    <w:link w:val="Style17"/>
    <w:rPr>
      <w:rFonts w:ascii="Arial" w:eastAsia="Arial" w:hAnsi="Arial" w:cs="Arial"/>
      <w:b w:val="0"/>
      <w:bCs w:val="0"/>
      <w:i w:val="0"/>
      <w:iCs w:val="0"/>
      <w:smallCaps w:val="0"/>
      <w:strike w:val="0"/>
      <w:color w:val="737374"/>
      <w:sz w:val="15"/>
      <w:szCs w:val="15"/>
      <w:u w:val="none"/>
    </w:rPr>
  </w:style>
  <w:style w:type="paragraph" w:customStyle="1" w:styleId="Style2">
    <w:name w:val="Style 2"/>
    <w:basedOn w:val="Normln"/>
    <w:link w:val="CharStyle3"/>
    <w:pPr>
      <w:shd w:val="clear" w:color="auto" w:fill="FFFFFF"/>
      <w:spacing w:after="30"/>
    </w:pPr>
    <w:rPr>
      <w:rFonts w:ascii="Arial" w:eastAsia="Arial" w:hAnsi="Arial" w:cs="Arial"/>
      <w:color w:val="2C2C2C"/>
      <w:sz w:val="18"/>
      <w:szCs w:val="18"/>
    </w:rPr>
  </w:style>
  <w:style w:type="paragraph" w:customStyle="1" w:styleId="Style5">
    <w:name w:val="Style 5"/>
    <w:basedOn w:val="Normln"/>
    <w:link w:val="CharStyle6"/>
    <w:pPr>
      <w:shd w:val="clear" w:color="auto" w:fill="FFFFFF"/>
    </w:pPr>
    <w:rPr>
      <w:rFonts w:ascii="Arial" w:eastAsia="Arial" w:hAnsi="Arial" w:cs="Arial"/>
      <w:color w:val="2C2C2C"/>
      <w:sz w:val="22"/>
      <w:szCs w:val="22"/>
    </w:rPr>
  </w:style>
  <w:style w:type="paragraph" w:customStyle="1" w:styleId="Style10">
    <w:name w:val="Style 10"/>
    <w:basedOn w:val="Normln"/>
    <w:link w:val="CharStyle11"/>
    <w:pPr>
      <w:shd w:val="clear" w:color="auto" w:fill="FFFFFF"/>
    </w:pPr>
    <w:rPr>
      <w:rFonts w:ascii="Arial" w:eastAsia="Arial" w:hAnsi="Arial" w:cs="Arial"/>
      <w:color w:val="2C2C2C"/>
      <w:sz w:val="20"/>
      <w:szCs w:val="20"/>
    </w:rPr>
  </w:style>
  <w:style w:type="paragraph" w:customStyle="1" w:styleId="Style17">
    <w:name w:val="Style 17"/>
    <w:basedOn w:val="Normln"/>
    <w:link w:val="CharStyle18"/>
    <w:pPr>
      <w:shd w:val="clear" w:color="auto" w:fill="FFFFFF"/>
      <w:spacing w:line="254" w:lineRule="auto"/>
    </w:pPr>
    <w:rPr>
      <w:rFonts w:ascii="Arial" w:eastAsia="Arial" w:hAnsi="Arial" w:cs="Arial"/>
      <w:color w:val="737374"/>
      <w:sz w:val="15"/>
      <w:szCs w:val="15"/>
    </w:rPr>
  </w:style>
  <w:style w:type="character" w:styleId="Hypertextovodkaz">
    <w:name w:val="Hyperlink"/>
    <w:basedOn w:val="Standardnpsmoodstavce"/>
    <w:uiPriority w:val="99"/>
    <w:unhideWhenUsed/>
    <w:rsid w:val="00376824"/>
    <w:rPr>
      <w:color w:val="0563C1" w:themeColor="hyperlink"/>
      <w:u w:val="single"/>
    </w:rPr>
  </w:style>
  <w:style w:type="character" w:styleId="Nevyeenzmnka">
    <w:name w:val="Unresolved Mention"/>
    <w:basedOn w:val="Standardnpsmoodstavce"/>
    <w:uiPriority w:val="99"/>
    <w:semiHidden/>
    <w:unhideWhenUsed/>
    <w:rsid w:val="00376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323</Words>
  <Characters>1908</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KV02p3_C224e-20240422092237</dc:title>
  <dc:subject/>
  <dc:creator/>
  <cp:keywords/>
  <cp:lastModifiedBy>Mgr. Michaela Toušková</cp:lastModifiedBy>
  <cp:revision>5</cp:revision>
  <dcterms:created xsi:type="dcterms:W3CDTF">2024-04-24T15:44:00Z</dcterms:created>
  <dcterms:modified xsi:type="dcterms:W3CDTF">2024-05-03T10:51:00Z</dcterms:modified>
</cp:coreProperties>
</file>