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AACF" w14:textId="69003BD1" w:rsidR="00446BE5" w:rsidRPr="00757622" w:rsidRDefault="00446BE5" w:rsidP="00446BE5">
      <w:pPr>
        <w:pStyle w:val="Nzev"/>
        <w:spacing w:line="276" w:lineRule="auto"/>
        <w:rPr>
          <w:rFonts w:ascii="Arial" w:hAnsi="Arial" w:cs="Arial"/>
        </w:rPr>
      </w:pPr>
      <w:r w:rsidRPr="00757622">
        <w:rPr>
          <w:rFonts w:ascii="Arial" w:hAnsi="Arial" w:cs="Arial"/>
        </w:rPr>
        <w:t>Smlouva o poskytování právních služeb</w:t>
      </w:r>
    </w:p>
    <w:p w14:paraId="742AF8A1" w14:textId="1A49E71F" w:rsidR="00446BE5" w:rsidRPr="00446BE5" w:rsidRDefault="00446BE5" w:rsidP="00446BE5">
      <w:pPr>
        <w:pStyle w:val="Nzev"/>
        <w:spacing w:line="276" w:lineRule="auto"/>
      </w:pPr>
      <w:r>
        <w:t xml:space="preserve"> </w:t>
      </w:r>
    </w:p>
    <w:p w14:paraId="062C3BFC" w14:textId="77777777" w:rsidR="00446BE5" w:rsidRPr="00446BE5" w:rsidRDefault="00446BE5" w:rsidP="00446BE5">
      <w:pPr>
        <w:spacing w:line="276" w:lineRule="auto"/>
      </w:pPr>
    </w:p>
    <w:p w14:paraId="23868BB7" w14:textId="77777777" w:rsidR="008A14BC" w:rsidRPr="00446BE5" w:rsidRDefault="008A14BC" w:rsidP="004A2E73">
      <w:pPr>
        <w:tabs>
          <w:tab w:val="left" w:pos="4536"/>
        </w:tabs>
        <w:spacing w:line="276" w:lineRule="auto"/>
        <w:jc w:val="center"/>
        <w:rPr>
          <w:b/>
          <w:bCs/>
        </w:rPr>
      </w:pPr>
    </w:p>
    <w:p w14:paraId="7101F005" w14:textId="54B16FCA" w:rsidR="00600C74" w:rsidRPr="001D6E1B" w:rsidRDefault="00D67335" w:rsidP="00600C74">
      <w:pPr>
        <w:jc w:val="center"/>
        <w:rPr>
          <w:b/>
          <w:bCs/>
        </w:rPr>
      </w:pPr>
      <w:r>
        <w:rPr>
          <w:b/>
          <w:bCs/>
        </w:rPr>
        <w:t>Mgr. Jan Toman, advokát</w:t>
      </w:r>
    </w:p>
    <w:p w14:paraId="343B5855" w14:textId="649F0158" w:rsidR="00446BE5" w:rsidRPr="00F57C90" w:rsidRDefault="00446BE5" w:rsidP="00446BE5">
      <w:pPr>
        <w:spacing w:line="276" w:lineRule="auto"/>
        <w:jc w:val="center"/>
      </w:pPr>
      <w:r w:rsidRPr="00F57C90">
        <w:t xml:space="preserve">se sídlem </w:t>
      </w:r>
      <w:r w:rsidR="00D67335">
        <w:t>Pařížská 1076/7, Praha 1, 110 00</w:t>
      </w:r>
    </w:p>
    <w:p w14:paraId="297F9C63" w14:textId="70F8B2CA" w:rsidR="00F57C90" w:rsidRPr="00F57C90" w:rsidRDefault="00446BE5" w:rsidP="00446BE5">
      <w:pPr>
        <w:spacing w:line="276" w:lineRule="auto"/>
        <w:jc w:val="center"/>
      </w:pPr>
      <w:r w:rsidRPr="00F57C90">
        <w:t xml:space="preserve"> IČO: </w:t>
      </w:r>
      <w:r w:rsidR="00D67335">
        <w:t>71457747</w:t>
      </w:r>
    </w:p>
    <w:p w14:paraId="36058DBD" w14:textId="61FB7A3C" w:rsidR="00F57C90" w:rsidRPr="00F57C90" w:rsidRDefault="00F57C90" w:rsidP="00F57C90">
      <w:pPr>
        <w:spacing w:line="276" w:lineRule="auto"/>
        <w:jc w:val="center"/>
      </w:pPr>
      <w:r w:rsidRPr="00D67335">
        <w:t xml:space="preserve">DIČ: </w:t>
      </w:r>
      <w:r w:rsidR="00600C74" w:rsidRPr="00D67335">
        <w:t>CZ</w:t>
      </w:r>
      <w:r w:rsidR="00D67335">
        <w:t>7611040954</w:t>
      </w:r>
      <w:r w:rsidRPr="00F57C90">
        <w:t xml:space="preserve">, </w:t>
      </w:r>
    </w:p>
    <w:p w14:paraId="7C00BC9C" w14:textId="7772AA20" w:rsidR="00F57C90" w:rsidRDefault="00F57C90" w:rsidP="00600C74">
      <w:pPr>
        <w:spacing w:line="276" w:lineRule="auto"/>
        <w:jc w:val="center"/>
      </w:pPr>
      <w:r>
        <w:t>bankovní spojení</w:t>
      </w:r>
      <w:r w:rsidRPr="00D67335">
        <w:t xml:space="preserve">: </w:t>
      </w:r>
      <w:r w:rsidR="00D67335" w:rsidRPr="00D67335">
        <w:t>K</w:t>
      </w:r>
      <w:r w:rsidR="00D67335">
        <w:t xml:space="preserve">omerční banka </w:t>
      </w:r>
      <w:r w:rsidR="00D67335" w:rsidRPr="00D67335">
        <w:t>a.s.</w:t>
      </w:r>
    </w:p>
    <w:p w14:paraId="70DD7C91" w14:textId="14249EEB" w:rsidR="00F57C90" w:rsidRPr="00F57C90" w:rsidRDefault="00F57C90" w:rsidP="00F57C90">
      <w:pPr>
        <w:spacing w:line="276" w:lineRule="auto"/>
        <w:jc w:val="center"/>
      </w:pPr>
      <w:r>
        <w:t>číslo účtu:</w:t>
      </w:r>
      <w:r w:rsidR="00D67335">
        <w:t xml:space="preserve"> 51-6883560227/0100</w:t>
      </w:r>
    </w:p>
    <w:p w14:paraId="06BE52F5" w14:textId="77777777" w:rsidR="0038325E" w:rsidRPr="00446BE5" w:rsidRDefault="0038325E" w:rsidP="00446BE5">
      <w:pPr>
        <w:spacing w:line="276" w:lineRule="auto"/>
      </w:pPr>
    </w:p>
    <w:p w14:paraId="4E813F1E" w14:textId="77777777" w:rsidR="0038325E" w:rsidRPr="00446BE5" w:rsidRDefault="0038325E" w:rsidP="00F57C90">
      <w:pPr>
        <w:spacing w:line="276" w:lineRule="auto"/>
        <w:jc w:val="center"/>
      </w:pPr>
      <w:r w:rsidRPr="00446BE5">
        <w:t>dále jen „</w:t>
      </w:r>
      <w:r w:rsidRPr="00F57C90">
        <w:rPr>
          <w:b/>
          <w:bCs/>
        </w:rPr>
        <w:t>Advokát</w:t>
      </w:r>
      <w:r w:rsidRPr="00446BE5">
        <w:t>“ na straně jedné</w:t>
      </w:r>
    </w:p>
    <w:p w14:paraId="4F5F51FE" w14:textId="77777777" w:rsidR="001A537F" w:rsidRPr="00446BE5" w:rsidRDefault="001A537F" w:rsidP="00F57C90">
      <w:pPr>
        <w:spacing w:line="276" w:lineRule="auto"/>
        <w:jc w:val="center"/>
      </w:pPr>
    </w:p>
    <w:p w14:paraId="16D94CED" w14:textId="77777777" w:rsidR="0038325E" w:rsidRPr="00446BE5" w:rsidRDefault="0038325E" w:rsidP="00F57C90">
      <w:pPr>
        <w:spacing w:line="276" w:lineRule="auto"/>
        <w:jc w:val="center"/>
      </w:pPr>
      <w:r w:rsidRPr="00446BE5">
        <w:t>a</w:t>
      </w:r>
    </w:p>
    <w:p w14:paraId="2968D6CC" w14:textId="77777777" w:rsidR="001A537F" w:rsidRPr="00446BE5" w:rsidRDefault="001A537F" w:rsidP="00F57C90">
      <w:pPr>
        <w:spacing w:line="276" w:lineRule="auto"/>
        <w:jc w:val="center"/>
      </w:pPr>
    </w:p>
    <w:p w14:paraId="3C5B8FD5" w14:textId="77777777" w:rsidR="000428E2" w:rsidRPr="000428E2" w:rsidRDefault="000428E2" w:rsidP="000428E2">
      <w:pPr>
        <w:spacing w:line="276" w:lineRule="auto"/>
        <w:jc w:val="center"/>
        <w:rPr>
          <w:b/>
          <w:bCs/>
        </w:rPr>
      </w:pPr>
      <w:r w:rsidRPr="000428E2">
        <w:rPr>
          <w:b/>
          <w:bCs/>
        </w:rPr>
        <w:t>Město Dobříš</w:t>
      </w:r>
    </w:p>
    <w:p w14:paraId="1FA9B9A5" w14:textId="6ABBFCFC" w:rsidR="000428E2" w:rsidRPr="000428E2" w:rsidRDefault="000428E2" w:rsidP="000428E2">
      <w:pPr>
        <w:spacing w:line="276" w:lineRule="auto"/>
        <w:jc w:val="center"/>
      </w:pPr>
      <w:r w:rsidRPr="000428E2">
        <w:t xml:space="preserve">se sídlem: </w:t>
      </w:r>
      <w:r w:rsidRPr="000428E2">
        <w:tab/>
        <w:t>Mírové náměstí 119, 263 01 Dobříš</w:t>
      </w:r>
    </w:p>
    <w:p w14:paraId="4D43AB8F" w14:textId="77777777" w:rsidR="000428E2" w:rsidRPr="000428E2" w:rsidRDefault="000428E2" w:rsidP="000428E2">
      <w:pPr>
        <w:spacing w:line="276" w:lineRule="auto"/>
        <w:jc w:val="center"/>
      </w:pPr>
      <w:r w:rsidRPr="000428E2">
        <w:t>Zastoupené:</w:t>
      </w:r>
      <w:r w:rsidRPr="000428E2">
        <w:tab/>
        <w:t xml:space="preserve">Ing. Pavlem Svobodou, starostou </w:t>
      </w:r>
    </w:p>
    <w:p w14:paraId="381964C4" w14:textId="77777777" w:rsidR="000428E2" w:rsidRPr="000428E2" w:rsidRDefault="000428E2" w:rsidP="000428E2">
      <w:pPr>
        <w:spacing w:line="276" w:lineRule="auto"/>
        <w:jc w:val="center"/>
      </w:pPr>
      <w:r w:rsidRPr="000428E2">
        <w:t xml:space="preserve">IČ: </w:t>
      </w:r>
      <w:r w:rsidRPr="000428E2">
        <w:tab/>
      </w:r>
      <w:r w:rsidRPr="000428E2">
        <w:tab/>
        <w:t>00242098</w:t>
      </w:r>
    </w:p>
    <w:p w14:paraId="413B888C" w14:textId="77777777" w:rsidR="000428E2" w:rsidRPr="000428E2" w:rsidRDefault="000428E2" w:rsidP="000428E2">
      <w:pPr>
        <w:spacing w:line="276" w:lineRule="auto"/>
        <w:jc w:val="center"/>
      </w:pPr>
      <w:r w:rsidRPr="000428E2">
        <w:t>DIČ:</w:t>
      </w:r>
      <w:r w:rsidRPr="000428E2">
        <w:tab/>
      </w:r>
      <w:r w:rsidRPr="000428E2">
        <w:tab/>
        <w:t>CZ00242098</w:t>
      </w:r>
    </w:p>
    <w:p w14:paraId="23F2386E" w14:textId="77777777" w:rsidR="000428E2" w:rsidRPr="000428E2" w:rsidRDefault="000428E2" w:rsidP="000428E2">
      <w:pPr>
        <w:spacing w:line="276" w:lineRule="auto"/>
        <w:jc w:val="center"/>
      </w:pPr>
      <w:r w:rsidRPr="000428E2">
        <w:t>Bankovní spojení: Česká spořitelna, a. s., pobočka Příbram</w:t>
      </w:r>
    </w:p>
    <w:p w14:paraId="1E6B9813" w14:textId="77777777" w:rsidR="000428E2" w:rsidRPr="000428E2" w:rsidRDefault="000428E2" w:rsidP="000428E2">
      <w:pPr>
        <w:spacing w:line="276" w:lineRule="auto"/>
        <w:jc w:val="center"/>
      </w:pPr>
      <w:r w:rsidRPr="000428E2">
        <w:t xml:space="preserve">Číslo účtu: </w:t>
      </w:r>
      <w:r w:rsidRPr="000428E2">
        <w:tab/>
        <w:t>27-521732389/0800</w:t>
      </w:r>
    </w:p>
    <w:p w14:paraId="6115F0B1" w14:textId="77777777" w:rsidR="00783D80" w:rsidRPr="00446BE5" w:rsidRDefault="00783D80" w:rsidP="00F57C90">
      <w:pPr>
        <w:spacing w:line="276" w:lineRule="auto"/>
        <w:jc w:val="center"/>
      </w:pPr>
    </w:p>
    <w:p w14:paraId="21BF9EC1" w14:textId="77777777" w:rsidR="0038325E" w:rsidRPr="00446BE5" w:rsidRDefault="0038325E" w:rsidP="00F57C90">
      <w:pPr>
        <w:spacing w:line="276" w:lineRule="auto"/>
        <w:jc w:val="center"/>
      </w:pPr>
      <w:r w:rsidRPr="00446BE5">
        <w:t>dále jen „</w:t>
      </w:r>
      <w:r w:rsidRPr="00F57C90">
        <w:rPr>
          <w:b/>
          <w:bCs/>
        </w:rPr>
        <w:t>Klient</w:t>
      </w:r>
      <w:r w:rsidRPr="00446BE5">
        <w:t>“ na straně druhé</w:t>
      </w:r>
    </w:p>
    <w:p w14:paraId="7A66FC21" w14:textId="77777777" w:rsidR="0038325E" w:rsidRDefault="0038325E" w:rsidP="00446BE5">
      <w:pPr>
        <w:spacing w:line="276" w:lineRule="auto"/>
      </w:pPr>
    </w:p>
    <w:p w14:paraId="4F3A0D88" w14:textId="6DBCADDD" w:rsidR="00F57C90" w:rsidRPr="00446BE5" w:rsidRDefault="00F57C90" w:rsidP="00446BE5">
      <w:pPr>
        <w:spacing w:line="276" w:lineRule="auto"/>
        <w:sectPr w:rsidR="00F57C90" w:rsidRPr="00446BE5" w:rsidSect="0038325E"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1418" w:right="1133" w:bottom="1418" w:left="1134" w:header="708" w:footer="992" w:gutter="0"/>
          <w:pgNumType w:start="1"/>
          <w:cols w:space="708"/>
          <w:titlePg/>
        </w:sectPr>
      </w:pPr>
    </w:p>
    <w:p w14:paraId="0125F5D3" w14:textId="77777777" w:rsidR="0038325E" w:rsidRPr="00446BE5" w:rsidRDefault="0038325E" w:rsidP="00446BE5">
      <w:pPr>
        <w:spacing w:line="276" w:lineRule="auto"/>
      </w:pPr>
      <w:r w:rsidRPr="00446BE5">
        <w:t>Advokát a Klient společně též „</w:t>
      </w:r>
      <w:r w:rsidRPr="00F57C90">
        <w:rPr>
          <w:b/>
          <w:bCs/>
        </w:rPr>
        <w:t>Smluvní strany</w:t>
      </w:r>
      <w:r w:rsidRPr="00446BE5">
        <w:t>“</w:t>
      </w:r>
    </w:p>
    <w:p w14:paraId="71E0F610" w14:textId="77777777" w:rsidR="00B8070A" w:rsidRPr="00446BE5" w:rsidRDefault="00B8070A" w:rsidP="00446BE5">
      <w:pPr>
        <w:spacing w:line="276" w:lineRule="auto"/>
      </w:pPr>
    </w:p>
    <w:p w14:paraId="3E556F60" w14:textId="4C8F4A93" w:rsidR="00F57C90" w:rsidRDefault="0038325E" w:rsidP="00F57C90">
      <w:pPr>
        <w:spacing w:line="276" w:lineRule="auto"/>
        <w:jc w:val="center"/>
      </w:pPr>
      <w:r w:rsidRPr="00446BE5">
        <w:t>uzavírají níže uvedeného dne, měsíce a roku</w:t>
      </w:r>
      <w:r w:rsidR="00E00981">
        <w:t>,</w:t>
      </w:r>
    </w:p>
    <w:p w14:paraId="7BF909CA" w14:textId="7BEFA058" w:rsidR="00F57C90" w:rsidRDefault="0038325E" w:rsidP="00F57C90">
      <w:pPr>
        <w:spacing w:line="276" w:lineRule="auto"/>
        <w:jc w:val="center"/>
      </w:pPr>
      <w:r w:rsidRPr="00446BE5">
        <w:t xml:space="preserve">v souladu se zákonem č. 85/1996 Sb., o advokacii, </w:t>
      </w:r>
      <w:r w:rsidR="00F57C90">
        <w:t>v platném znění</w:t>
      </w:r>
      <w:r w:rsidRPr="00446BE5">
        <w:t>,</w:t>
      </w:r>
    </w:p>
    <w:p w14:paraId="42500212" w14:textId="3479E33B" w:rsidR="008606BE" w:rsidRPr="00446BE5" w:rsidRDefault="00F57C90" w:rsidP="00F57C90">
      <w:pPr>
        <w:spacing w:line="276" w:lineRule="auto"/>
        <w:jc w:val="center"/>
      </w:pPr>
      <w:r>
        <w:t xml:space="preserve">tuto </w:t>
      </w:r>
      <w:r w:rsidRPr="00F57C90">
        <w:t>smlouvu o poskytování právních služeb</w:t>
      </w:r>
    </w:p>
    <w:p w14:paraId="126C5584" w14:textId="1425F981" w:rsidR="00F57C90" w:rsidRDefault="008606BE" w:rsidP="00F57C90">
      <w:pPr>
        <w:spacing w:line="276" w:lineRule="auto"/>
        <w:jc w:val="center"/>
      </w:pPr>
      <w:r w:rsidRPr="00446BE5">
        <w:t>(dále jen „</w:t>
      </w:r>
      <w:r w:rsidRPr="00F57C90">
        <w:rPr>
          <w:b/>
          <w:bCs/>
        </w:rPr>
        <w:t>Smlouva</w:t>
      </w:r>
      <w:r w:rsidRPr="00446BE5">
        <w:t>”)</w:t>
      </w:r>
    </w:p>
    <w:p w14:paraId="0FE1764D" w14:textId="77777777" w:rsidR="00F57C90" w:rsidRDefault="00F57C90">
      <w:r>
        <w:br w:type="page"/>
      </w:r>
    </w:p>
    <w:p w14:paraId="27BBF9F3" w14:textId="240926ED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lastRenderedPageBreak/>
        <w:t xml:space="preserve">Předmět </w:t>
      </w:r>
      <w:r w:rsidR="00A2581B">
        <w:rPr>
          <w:b/>
          <w:bCs/>
        </w:rPr>
        <w:t>S</w:t>
      </w:r>
      <w:r w:rsidRPr="00E7247A">
        <w:rPr>
          <w:b/>
          <w:bCs/>
        </w:rPr>
        <w:t>mlouvy</w:t>
      </w:r>
    </w:p>
    <w:p w14:paraId="7170AC73" w14:textId="089A7B5A" w:rsidR="00160364" w:rsidRPr="00D67335" w:rsidRDefault="00160364" w:rsidP="00C66B76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Předmětem této </w:t>
      </w:r>
      <w:r w:rsidR="00A2581B">
        <w:t>S</w:t>
      </w:r>
      <w:r w:rsidRPr="00E7247A">
        <w:t xml:space="preserve">mlouvy je závazek Advokáta poskytovat Klientovi </w:t>
      </w:r>
      <w:r w:rsidR="00D12F54" w:rsidRPr="00E7247A">
        <w:t>právní služby</w:t>
      </w:r>
      <w:r w:rsidR="00C23BE7" w:rsidRPr="00D67335">
        <w:t>.</w:t>
      </w:r>
      <w:r w:rsidR="00C23BE7">
        <w:t xml:space="preserve"> </w:t>
      </w:r>
      <w:r w:rsidR="00D12F54" w:rsidRPr="00E7247A">
        <w:t>P</w:t>
      </w:r>
      <w:r w:rsidRPr="00E7247A">
        <w:t>rávní služby za podmínek stanovený</w:t>
      </w:r>
      <w:r w:rsidR="00D12F54" w:rsidRPr="00E7247A">
        <w:t>ch dále v</w:t>
      </w:r>
      <w:r w:rsidR="00FD349C" w:rsidRPr="00E7247A">
        <w:t> této Smlouvě budou poskytované</w:t>
      </w:r>
      <w:r w:rsidRPr="00E7247A">
        <w:t xml:space="preserve"> zejména formou konzultací, poskytováním právních rozborů a stanovisek ústních i písemných,</w:t>
      </w:r>
      <w:r w:rsidR="00FD349C" w:rsidRPr="00E7247A">
        <w:t xml:space="preserve"> jednáním s </w:t>
      </w:r>
      <w:r w:rsidR="0082457F">
        <w:t>K</w:t>
      </w:r>
      <w:r w:rsidR="00FD349C" w:rsidRPr="00E7247A">
        <w:t xml:space="preserve">lientem, </w:t>
      </w:r>
      <w:r w:rsidR="00740F4D" w:rsidRPr="00E7247A">
        <w:t xml:space="preserve">zastupováním před orgány veřejné moci, </w:t>
      </w:r>
      <w:r w:rsidRPr="00E7247A">
        <w:t xml:space="preserve">vytvářením návrhů </w:t>
      </w:r>
      <w:r w:rsidR="00FD349C" w:rsidRPr="00E7247A">
        <w:t>dokumentů</w:t>
      </w:r>
      <w:r w:rsidR="000428E2">
        <w:t xml:space="preserve"> a listin</w:t>
      </w:r>
      <w:r w:rsidRPr="00E7247A">
        <w:t>, to vše dle požadavků Klienta</w:t>
      </w:r>
      <w:r w:rsidR="000428E2">
        <w:t>. Právní služby budou spočívat v administrátorských činnostech spojených se zadáváním veřejných zakázek Klientem, včetně obsluhy elektronického nástroje na profilu zadavatele</w:t>
      </w:r>
      <w:r w:rsidRPr="00E7247A">
        <w:t xml:space="preserve"> (dále jen „</w:t>
      </w:r>
      <w:r w:rsidRPr="00D67335">
        <w:rPr>
          <w:b/>
          <w:bCs/>
        </w:rPr>
        <w:t>Právní služby</w:t>
      </w:r>
      <w:r w:rsidRPr="00E7247A">
        <w:t xml:space="preserve">“). Klient se zavazuje platit Advokátovi za Právní služby odměnu podle této </w:t>
      </w:r>
      <w:r w:rsidR="00A2581B">
        <w:t>S</w:t>
      </w:r>
      <w:r w:rsidRPr="00E7247A">
        <w:t xml:space="preserve">mlouvy. </w:t>
      </w:r>
    </w:p>
    <w:p w14:paraId="06E723FC" w14:textId="0B597A00" w:rsidR="008606BE" w:rsidRPr="000428E2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oprávněn zastupovat Klienta, vykonávat veškerá jednání spojen</w:t>
      </w:r>
      <w:r w:rsidR="00E00981">
        <w:t>á</w:t>
      </w:r>
      <w:r w:rsidRPr="00E7247A">
        <w:t xml:space="preserve">, přijímat veškeré doručované písemnosti týkající se věci spojené s poskytováním </w:t>
      </w:r>
      <w:r w:rsidR="009C0BD9">
        <w:t>P</w:t>
      </w:r>
      <w:r w:rsidRPr="00E7247A">
        <w:t>rávních služeb, podávat návrhy včetně návrhů na výkon rozhodnutí a návrhů na nařízení exekuce, podněty, žádosti a</w:t>
      </w:r>
      <w:r w:rsidR="00F1308F" w:rsidRPr="00E7247A">
        <w:t> </w:t>
      </w:r>
      <w:r w:rsidRPr="00E7247A">
        <w:t>přihlášky pohledávek podle insolvenčního zákona, uzavírat smíry a narovnání, podávat řádné i</w:t>
      </w:r>
      <w:r w:rsidR="00F1308F" w:rsidRPr="00E7247A">
        <w:t> </w:t>
      </w:r>
      <w:r w:rsidRPr="00E7247A">
        <w:t>mimořádné opravné prostředky nebo se jich vzdávat, uznávat oprávněné nároky, tyto nároky vymáhat, plnění nároků přijímat a potvrzovat, s výjimkou úkonů podléhajících schválení v</w:t>
      </w:r>
      <w:r w:rsidR="00F1308F" w:rsidRPr="00E7247A">
        <w:t> </w:t>
      </w:r>
      <w:r w:rsidRPr="00E7247A">
        <w:t>orgánech m</w:t>
      </w:r>
      <w:r w:rsidR="00F1308F" w:rsidRPr="00E7247A">
        <w:t xml:space="preserve">ěsta, a to vše i tehdy </w:t>
      </w:r>
      <w:r w:rsidRPr="00E7247A">
        <w:t>je-li k takovému úkonu zapotřebí zvláštní plné moci.</w:t>
      </w:r>
    </w:p>
    <w:p w14:paraId="50FF9B37" w14:textId="77777777" w:rsidR="000428E2" w:rsidRPr="00E7247A" w:rsidRDefault="000428E2" w:rsidP="000428E2">
      <w:pPr>
        <w:pStyle w:val="Odstavecseseznamem"/>
        <w:spacing w:before="120" w:after="120" w:line="276" w:lineRule="auto"/>
        <w:ind w:left="425"/>
        <w:jc w:val="both"/>
        <w:rPr>
          <w:b/>
          <w:bCs/>
        </w:rPr>
      </w:pPr>
    </w:p>
    <w:p w14:paraId="6C5C36C9" w14:textId="0390A2EA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Závazky Advokáta</w:t>
      </w:r>
    </w:p>
    <w:p w14:paraId="1EE1F904" w14:textId="77777777" w:rsidR="00F1308F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při své činnosti vázán obecně závaznými právními předpisy a v jejich mezích příkazy Klienta.</w:t>
      </w:r>
    </w:p>
    <w:p w14:paraId="0D6ADDCB" w14:textId="77777777" w:rsidR="00F1308F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při poskytování Právních služeb povinen postupovat s náležitou odbornou péčí, chránit práva a zájmy Klienta.</w:t>
      </w:r>
      <w:r w:rsidR="004D142F" w:rsidRPr="00E7247A">
        <w:t xml:space="preserve"> </w:t>
      </w:r>
    </w:p>
    <w:p w14:paraId="628CCB31" w14:textId="77777777" w:rsidR="002D6261" w:rsidRPr="00E7247A" w:rsidRDefault="002D6261" w:rsidP="002D6261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prohlašuje, že má uzavřeno pojištění odpovědnosti za škodu</w:t>
      </w:r>
      <w:r>
        <w:t xml:space="preserve"> a současně prohlašuje, že bude pojištěn pro případ odpovědnosti za škodu způsobenou Klientovi po celou dobu trvání této Smlouvy, jakož i po celou dobu trvání závazků z této Smlouvy vyplývajících.</w:t>
      </w:r>
      <w:r w:rsidRPr="00E7247A">
        <w:t xml:space="preserve"> </w:t>
      </w:r>
      <w:r>
        <w:t>Advokát se zavazuje uplatnit případné veškeré pojistné události související s poskytováním Právních služeb u příslušné pojišťovny bez zbytečného odkladu.</w:t>
      </w:r>
    </w:p>
    <w:p w14:paraId="7A63AE2B" w14:textId="3DAE14F1" w:rsidR="00F1308F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povinen zachovávat mlčenlivost o všech skutečnostech, o nichž se dozvěděl v souvislosti s poskytováním Právních služeb, ledaže by šlo o skutečnosti nepochybně obecně známé. Povinnost mlčenlivosti se obdobně vztahuje i na zaměstnance Advokáta, včetně koncipientů. Povinnosti mlčenlivosti může Advokáta zprostit pouze Klient svým písemným prohlášením adresovaným Advokátovi. Závazek Advokáta k zachovávání mlčenlivosti zůstává v</w:t>
      </w:r>
      <w:r w:rsidR="00F1308F" w:rsidRPr="00E7247A">
        <w:t> </w:t>
      </w:r>
      <w:r w:rsidRPr="00E7247A">
        <w:t xml:space="preserve">platnosti i po zániku této </w:t>
      </w:r>
      <w:r w:rsidR="00A2581B">
        <w:t>S</w:t>
      </w:r>
      <w:r w:rsidRPr="00E7247A">
        <w:t>mlouvy.</w:t>
      </w:r>
    </w:p>
    <w:p w14:paraId="22BF7C21" w14:textId="24124CF2" w:rsidR="00F1308F" w:rsidRPr="00A14FE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bere na vědomí, že se Advokát může v souladu s § 26 </w:t>
      </w:r>
      <w:r w:rsidR="001A537F" w:rsidRPr="00E7247A">
        <w:t>zákona</w:t>
      </w:r>
      <w:r w:rsidRPr="00E7247A">
        <w:t xml:space="preserve"> č. 85/1996 Sb., o</w:t>
      </w:r>
      <w:r w:rsidR="00F1308F" w:rsidRPr="00E7247A">
        <w:t> </w:t>
      </w:r>
      <w:r w:rsidRPr="00E7247A">
        <w:t>advokacii, ve znění pozdějších předpisů</w:t>
      </w:r>
      <w:r w:rsidR="009F2260">
        <w:t xml:space="preserve"> (dále jen „</w:t>
      </w:r>
      <w:r w:rsidR="009F2260">
        <w:rPr>
          <w:b/>
          <w:bCs/>
        </w:rPr>
        <w:t>zákon o advokacii</w:t>
      </w:r>
      <w:r w:rsidR="009F2260">
        <w:t>“)</w:t>
      </w:r>
      <w:r w:rsidRPr="00E7247A">
        <w:t>, dát v rámci svého pověření zastoupit i jiným advokátem</w:t>
      </w:r>
      <w:r w:rsidR="002D6261">
        <w:t xml:space="preserve"> či advokátním koncipientem</w:t>
      </w:r>
      <w:r w:rsidRPr="00E7247A">
        <w:t xml:space="preserve">. </w:t>
      </w:r>
    </w:p>
    <w:p w14:paraId="504E9C05" w14:textId="05B2F6BA" w:rsidR="00A14FEA" w:rsidRPr="00D9117F" w:rsidRDefault="00A14FEA" w:rsidP="00A14FE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</w:t>
      </w:r>
      <w:r>
        <w:t>K</w:t>
      </w:r>
      <w:r w:rsidRPr="00E7247A">
        <w:t xml:space="preserve">lienta písemně či elektronickou cestou informovat, pokud se v souladu s § 26 zákona </w:t>
      </w:r>
      <w:r>
        <w:t xml:space="preserve">o advokacii </w:t>
      </w:r>
      <w:r w:rsidRPr="00E7247A">
        <w:t xml:space="preserve">nechá při poskytování </w:t>
      </w:r>
      <w:r>
        <w:t>P</w:t>
      </w:r>
      <w:r w:rsidRPr="00E7247A">
        <w:t xml:space="preserve">rávních služeb dle této </w:t>
      </w:r>
      <w:r>
        <w:t>S</w:t>
      </w:r>
      <w:r w:rsidRPr="00E7247A">
        <w:t>mlouvy zastupovat jiným advokátem.</w:t>
      </w:r>
    </w:p>
    <w:p w14:paraId="411993BB" w14:textId="54745589" w:rsidR="00F1308F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lastRenderedPageBreak/>
        <w:t xml:space="preserve">Advokát je povinen informovat průběžně </w:t>
      </w:r>
      <w:r w:rsidR="00F1308F" w:rsidRPr="00E7247A">
        <w:t>K</w:t>
      </w:r>
      <w:r w:rsidRPr="00E7247A">
        <w:t xml:space="preserve">lienta o stavu poskytování </w:t>
      </w:r>
      <w:r w:rsidR="009C0BD9">
        <w:t>P</w:t>
      </w:r>
      <w:r w:rsidRPr="00E7247A">
        <w:t xml:space="preserve">rávních služeb a zejména o stavu řízení vedených ve věci soudy či jinými orgány veřejné moci včetně zpracování návrhů možností dalšího postupu v příslušném řízení a uvedení možných variant postupu </w:t>
      </w:r>
      <w:r w:rsidR="0082457F">
        <w:t>K</w:t>
      </w:r>
      <w:r w:rsidRPr="00E7247A">
        <w:t xml:space="preserve">lienta a doporučení nejvhodnější z nich s odůvodněním a dále je povinen podávat </w:t>
      </w:r>
      <w:r w:rsidR="0082457F">
        <w:t>K</w:t>
      </w:r>
      <w:r w:rsidRPr="00E7247A">
        <w:t>lientovi současně s</w:t>
      </w:r>
      <w:r w:rsidR="00F1308F" w:rsidRPr="00E7247A">
        <w:t> </w:t>
      </w:r>
      <w:r w:rsidRPr="00E7247A">
        <w:t xml:space="preserve">vyúčtováním odměny zprávu o stavu vyřizovaných </w:t>
      </w:r>
      <w:r w:rsidR="009C0BD9">
        <w:t>P</w:t>
      </w:r>
      <w:r w:rsidRPr="00E7247A">
        <w:t xml:space="preserve">rávních služeb, přičemž odměna za tuto činnost je již zahrnuta </w:t>
      </w:r>
      <w:r w:rsidRPr="00061F41">
        <w:t>v odměně dle čl. I</w:t>
      </w:r>
      <w:r w:rsidR="008F3B9B" w:rsidRPr="00061F41">
        <w:t>V</w:t>
      </w:r>
      <w:r w:rsidRPr="00061F41">
        <w:t xml:space="preserve">. odst. </w:t>
      </w:r>
      <w:r w:rsidR="008F3B9B" w:rsidRPr="00061F41">
        <w:t>2</w:t>
      </w:r>
      <w:r w:rsidRPr="00061F41">
        <w:t xml:space="preserve"> této </w:t>
      </w:r>
      <w:r w:rsidR="00A2581B" w:rsidRPr="00061F41">
        <w:t>S</w:t>
      </w:r>
      <w:r w:rsidRPr="00061F41">
        <w:t>mlouvy.</w:t>
      </w:r>
    </w:p>
    <w:p w14:paraId="314F0A86" w14:textId="4E54E9B3" w:rsidR="00F1308F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předat </w:t>
      </w:r>
      <w:r w:rsidR="0082457F">
        <w:t>K</w:t>
      </w:r>
      <w:r w:rsidRPr="00E7247A">
        <w:t xml:space="preserve">lientovi originál všech rozhodnutí vydaných ve věci s vyznačením nabytí právní moci </w:t>
      </w:r>
      <w:r w:rsidR="00D9117F">
        <w:t xml:space="preserve">nejpozději </w:t>
      </w:r>
      <w:r w:rsidRPr="00E7247A">
        <w:t>do jednoho měsíce od nabytí právní moci.</w:t>
      </w:r>
    </w:p>
    <w:p w14:paraId="45AF80ED" w14:textId="77777777" w:rsidR="00F1308F" w:rsidRPr="00E7247A" w:rsidRDefault="00F1308F" w:rsidP="00E7247A">
      <w:pPr>
        <w:pStyle w:val="Odstavecseseznamem"/>
        <w:spacing w:before="120" w:after="120" w:line="276" w:lineRule="auto"/>
        <w:ind w:left="425"/>
        <w:jc w:val="both"/>
        <w:rPr>
          <w:b/>
          <w:bCs/>
        </w:rPr>
      </w:pPr>
    </w:p>
    <w:p w14:paraId="55BA7E27" w14:textId="0BEC8111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Závazky Klienta</w:t>
      </w:r>
    </w:p>
    <w:p w14:paraId="3AB7F2F0" w14:textId="77777777" w:rsidR="00D61888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je povinen předat včas Advokátovi veškeré informace a listinné podklady, jež jsou </w:t>
      </w:r>
      <w:r w:rsidR="0043296D" w:rsidRPr="00E7247A">
        <w:br/>
      </w:r>
      <w:r w:rsidRPr="00E7247A">
        <w:t>nutné k řádnému poskytování Právních služeb.</w:t>
      </w:r>
    </w:p>
    <w:p w14:paraId="378A824A" w14:textId="77777777" w:rsidR="00D61888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je povinen poskytovat Advokátovi i jinou nezbytnou součinnost potřebnou pro řádné </w:t>
      </w:r>
      <w:r w:rsidR="0043296D" w:rsidRPr="00E7247A">
        <w:t>p</w:t>
      </w:r>
      <w:r w:rsidRPr="00E7247A">
        <w:t>oskytování Právních služeb.</w:t>
      </w:r>
    </w:p>
    <w:p w14:paraId="5B7155AC" w14:textId="5D106718" w:rsidR="00D61888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je povinen zaplatit odměnu a náhradu nákladů podle článku IV. této </w:t>
      </w:r>
      <w:r w:rsidR="00A2581B">
        <w:t>S</w:t>
      </w:r>
      <w:r w:rsidRPr="00E7247A">
        <w:t xml:space="preserve">mlouvy. </w:t>
      </w:r>
    </w:p>
    <w:p w14:paraId="249A7D6B" w14:textId="77777777" w:rsidR="004978EA" w:rsidRPr="00E7247A" w:rsidRDefault="004978EA" w:rsidP="00E7247A">
      <w:pPr>
        <w:pStyle w:val="Odstavecseseznamem"/>
        <w:spacing w:before="120" w:after="120" w:line="276" w:lineRule="auto"/>
        <w:ind w:left="425"/>
        <w:jc w:val="both"/>
        <w:rPr>
          <w:b/>
          <w:bCs/>
        </w:rPr>
      </w:pPr>
    </w:p>
    <w:p w14:paraId="07E126B1" w14:textId="55CA25A5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Odměna, náhrada nákladů</w:t>
      </w:r>
    </w:p>
    <w:p w14:paraId="6F8C969F" w14:textId="154B0211" w:rsidR="00621570" w:rsidRDefault="00621570" w:rsidP="00621570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>
        <w:t>Klient se zavazuje uhradit Advokátovi za poskytnuté plnění předmětu této smlouvy odměnu stanovenou na základě času vynaloženého na poskytnutí daného plnění:</w:t>
      </w:r>
    </w:p>
    <w:p w14:paraId="7F7B414A" w14:textId="236F5938" w:rsidR="00621570" w:rsidRDefault="00621570" w:rsidP="00621570">
      <w:pPr>
        <w:pStyle w:val="Odstavecseseznamem"/>
        <w:numPr>
          <w:ilvl w:val="2"/>
          <w:numId w:val="14"/>
        </w:numPr>
        <w:spacing w:before="120" w:after="120" w:line="276" w:lineRule="auto"/>
        <w:jc w:val="both"/>
      </w:pPr>
      <w:r>
        <w:t>sazba 2.000 Kč/hodina/ + DPH,</w:t>
      </w:r>
    </w:p>
    <w:p w14:paraId="1B458A05" w14:textId="6D2A01EC" w:rsidR="00621570" w:rsidRDefault="00621570" w:rsidP="00621570">
      <w:pPr>
        <w:pStyle w:val="Odstavecseseznamem"/>
        <w:numPr>
          <w:ilvl w:val="2"/>
          <w:numId w:val="14"/>
        </w:numPr>
        <w:spacing w:before="120" w:after="120" w:line="276" w:lineRule="auto"/>
        <w:jc w:val="both"/>
      </w:pPr>
      <w:r>
        <w:t xml:space="preserve">a to v </w:t>
      </w:r>
      <w:r w:rsidR="00EC7032">
        <w:t>předpokládaném čerpání do výše 1</w:t>
      </w:r>
      <w:r>
        <w:t>.000.000 Kč bez DPH.</w:t>
      </w:r>
    </w:p>
    <w:p w14:paraId="774E3778" w14:textId="3E374970" w:rsidR="008F3B9B" w:rsidRPr="008F3B9B" w:rsidRDefault="008F3B9B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8F3B9B">
        <w:t xml:space="preserve">Zároveň </w:t>
      </w:r>
      <w:r w:rsidR="0082457F">
        <w:t>S</w:t>
      </w:r>
      <w:r w:rsidRPr="00E7247A">
        <w:t>mluvní strany ujednaly, že nutn</w:t>
      </w:r>
      <w:r w:rsidR="00621570">
        <w:t>é</w:t>
      </w:r>
      <w:r w:rsidRPr="00E7247A">
        <w:t xml:space="preserve"> účelně vynaložen</w:t>
      </w:r>
      <w:r w:rsidR="00621570">
        <w:t>é</w:t>
      </w:r>
      <w:r w:rsidRPr="00E7247A">
        <w:t xml:space="preserve"> náklad</w:t>
      </w:r>
      <w:r w:rsidR="00621570">
        <w:t>y</w:t>
      </w:r>
      <w:r w:rsidRPr="00E7247A">
        <w:t xml:space="preserve"> spojených s poskytováním Právní služby </w:t>
      </w:r>
      <w:r w:rsidR="00621570">
        <w:t>budou hrazeny samostatně na základě předchozí dohody smluvních stran</w:t>
      </w:r>
      <w:r w:rsidRPr="00E7247A">
        <w:t>, a to současně s vystavenou fakturou za poskytnutí Právní služby.</w:t>
      </w:r>
    </w:p>
    <w:p w14:paraId="57845D52" w14:textId="797B1787" w:rsidR="007B0058" w:rsidRPr="00E7247A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Kromě výše uvedené odměny se </w:t>
      </w:r>
      <w:r w:rsidR="00E4629C" w:rsidRPr="00E7247A">
        <w:t>K</w:t>
      </w:r>
      <w:r w:rsidRPr="00E7247A">
        <w:t xml:space="preserve">lient zavazuje uhradit </w:t>
      </w:r>
      <w:r w:rsidR="00E4629C" w:rsidRPr="00E7247A">
        <w:t>A</w:t>
      </w:r>
      <w:r w:rsidRPr="00E7247A">
        <w:t xml:space="preserve">dvokátovi nutné náklady </w:t>
      </w:r>
      <w:r w:rsidR="0043296D" w:rsidRPr="00E7247A">
        <w:t>spojené</w:t>
      </w:r>
      <w:r w:rsidR="00233889" w:rsidRPr="00E7247A">
        <w:t xml:space="preserve"> </w:t>
      </w:r>
      <w:r w:rsidR="00564369" w:rsidRPr="00E7247A">
        <w:t xml:space="preserve">s poskytováním </w:t>
      </w:r>
      <w:r w:rsidR="0090380D" w:rsidRPr="00E7247A">
        <w:t>P</w:t>
      </w:r>
      <w:r w:rsidR="00564369" w:rsidRPr="00E7247A">
        <w:t>rávních služeb</w:t>
      </w:r>
      <w:r w:rsidRPr="00E7247A">
        <w:t xml:space="preserve">, zejména kolky a další poplatky a platby provedené dle čl. II. této </w:t>
      </w:r>
      <w:r w:rsidR="00A2581B">
        <w:t>S</w:t>
      </w:r>
      <w:r w:rsidRPr="00E7247A">
        <w:t>mlouvy.</w:t>
      </w:r>
      <w:r w:rsidR="00E4629C" w:rsidRPr="00E7247A">
        <w:t xml:space="preserve"> N</w:t>
      </w:r>
      <w:r w:rsidRPr="00E7247A">
        <w:t xml:space="preserve">áklady je povinen </w:t>
      </w:r>
      <w:r w:rsidR="00E4629C" w:rsidRPr="00E7247A">
        <w:t>A</w:t>
      </w:r>
      <w:r w:rsidRPr="00E7247A">
        <w:t xml:space="preserve">dvokát </w:t>
      </w:r>
      <w:r w:rsidR="00E4629C" w:rsidRPr="00E7247A">
        <w:t>K</w:t>
      </w:r>
      <w:r w:rsidRPr="00E7247A">
        <w:t xml:space="preserve">lientovi vyúčtovat a zahrnout je do faktury dle následujícího odstavce tohoto článku </w:t>
      </w:r>
      <w:r w:rsidR="00A2581B">
        <w:t>S</w:t>
      </w:r>
      <w:r w:rsidRPr="00E7247A">
        <w:t>mlouvy.</w:t>
      </w:r>
    </w:p>
    <w:p w14:paraId="7DBA4313" w14:textId="7AEEE3D4" w:rsidR="00BD6748" w:rsidRPr="00C32072" w:rsidRDefault="00BD6748" w:rsidP="00BD6748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 w:rsidRPr="00E80347">
        <w:t xml:space="preserve">Celková </w:t>
      </w:r>
      <w:r w:rsidRPr="000C37AB">
        <w:t>maximální nepřekročitelná</w:t>
      </w:r>
      <w:r>
        <w:t xml:space="preserve"> </w:t>
      </w:r>
      <w:r w:rsidRPr="00E80347">
        <w:t>odměn</w:t>
      </w:r>
      <w:r>
        <w:t>a</w:t>
      </w:r>
      <w:r w:rsidRPr="00E80347">
        <w:t xml:space="preserve"> za</w:t>
      </w:r>
      <w:r>
        <w:t xml:space="preserve"> </w:t>
      </w:r>
      <w:r w:rsidRPr="00E80347">
        <w:t>právní služby poskytnu</w:t>
      </w:r>
      <w:r>
        <w:t>té</w:t>
      </w:r>
      <w:r w:rsidRPr="00E80347">
        <w:t xml:space="preserve"> podle této Smlouvy nepřesáhne</w:t>
      </w:r>
      <w:r>
        <w:t xml:space="preserve"> celkem</w:t>
      </w:r>
      <w:r w:rsidRPr="00E80347">
        <w:t xml:space="preserve"> částku</w:t>
      </w:r>
      <w:r>
        <w:t xml:space="preserve"> </w:t>
      </w:r>
      <w:r w:rsidRPr="00E80347">
        <w:t>ve výši</w:t>
      </w:r>
      <w:r>
        <w:t xml:space="preserve"> </w:t>
      </w:r>
      <w:r w:rsidR="00EC7032">
        <w:t>1</w:t>
      </w:r>
      <w:r w:rsidR="00621570">
        <w:t>.0</w:t>
      </w:r>
      <w:r w:rsidR="00203080">
        <w:t>0</w:t>
      </w:r>
      <w:r w:rsidR="00EC7032">
        <w:t>0.000</w:t>
      </w:r>
      <w:r w:rsidRPr="00E80347">
        <w:t xml:space="preserve"> Kč bez DPH</w:t>
      </w:r>
      <w:r>
        <w:t>.</w:t>
      </w:r>
    </w:p>
    <w:p w14:paraId="343F7443" w14:textId="2977D008" w:rsidR="001A1894" w:rsidRDefault="001A1894" w:rsidP="001A1894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>
        <w:t>Klient se zavazuje uhradit Advokátovi odměnu za služby dle této Smlouvy na základě daňového dokladu – faktury, vystavené Advokátem. Dnem uskutečnění zdanitelného plnění bude poslední pracovní den měsíce, ve kterém se fakturuje. Nedílnou součástí každé faktury bude přehled o poskytnutých službách, provedených při plnění předmětu této Smlouvy schválený a podepsaný Klientem, přičemž tento přehled bude obsahovat specifikaci fakturovaných úkonů (je-li odměna Advokáta sjednána v návaznosti na provedené úkony), či přehled časové náročnosti (je-li odměna sjednána hodinovou sazbou).</w:t>
      </w:r>
    </w:p>
    <w:p w14:paraId="54A5ECEC" w14:textId="18D70EA0" w:rsidR="000D4997" w:rsidRPr="00E7247A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lastRenderedPageBreak/>
        <w:t xml:space="preserve">Splatnost faktury je </w:t>
      </w:r>
      <w:r w:rsidR="002307D9">
        <w:t>21 dní</w:t>
      </w:r>
      <w:r w:rsidRPr="00E7247A">
        <w:t xml:space="preserve"> od data jejího doručení </w:t>
      </w:r>
      <w:r w:rsidR="003C1B39" w:rsidRPr="00E7247A">
        <w:t>K</w:t>
      </w:r>
      <w:r w:rsidRPr="00E7247A">
        <w:t xml:space="preserve">lientovi. Faktura musí mít náležitosti daňového dokladu. Platbou </w:t>
      </w:r>
      <w:r w:rsidR="003C1B39" w:rsidRPr="00E7247A">
        <w:t>K</w:t>
      </w:r>
      <w:r w:rsidRPr="00E7247A">
        <w:t xml:space="preserve">lienta se rozumí prokazatelné odepsání příslušné částky z účtu </w:t>
      </w:r>
      <w:r w:rsidR="003C1B39" w:rsidRPr="00E7247A">
        <w:t>K</w:t>
      </w:r>
      <w:r w:rsidRPr="00E7247A">
        <w:t xml:space="preserve">lienta nejpozději v den splatnosti ve prospěch bankovního účtu </w:t>
      </w:r>
      <w:r w:rsidR="003C1B39" w:rsidRPr="00E7247A">
        <w:t>A</w:t>
      </w:r>
      <w:r w:rsidRPr="00E7247A">
        <w:t>dvokáta. Případnou</w:t>
      </w:r>
      <w:r w:rsidR="003C1B39" w:rsidRPr="00E7247A">
        <w:t xml:space="preserve"> z</w:t>
      </w:r>
      <w:r w:rsidRPr="00E7247A">
        <w:t xml:space="preserve">měnu čísla účtu je </w:t>
      </w:r>
      <w:r w:rsidR="003C1B39" w:rsidRPr="00E7247A">
        <w:t>A</w:t>
      </w:r>
      <w:r w:rsidRPr="00E7247A">
        <w:t>dvokát povinen oznámit písemně s podpisem zákonného zástupce</w:t>
      </w:r>
      <w:r w:rsidR="000D4997" w:rsidRPr="00E7247A">
        <w:t xml:space="preserve"> </w:t>
      </w:r>
      <w:r w:rsidR="003C1B39" w:rsidRPr="00E7247A">
        <w:t>K</w:t>
      </w:r>
      <w:r w:rsidRPr="00E7247A">
        <w:t>lientovi</w:t>
      </w:r>
      <w:r w:rsidR="0043296D" w:rsidRPr="00E7247A">
        <w:t xml:space="preserve"> </w:t>
      </w:r>
      <w:r w:rsidRPr="00E7247A">
        <w:t xml:space="preserve">v dostatečném časovém předstihu před nejbližší platbou. </w:t>
      </w:r>
    </w:p>
    <w:p w14:paraId="0B7F54D7" w14:textId="4742341C" w:rsidR="00264AF0" w:rsidRPr="00E7247A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Daňový doklad</w:t>
      </w:r>
      <w:r w:rsidR="008F3B9B">
        <w:t xml:space="preserve"> – faktura </w:t>
      </w:r>
      <w:r w:rsidR="008F3B9B" w:rsidRPr="00E7247A">
        <w:t>musí</w:t>
      </w:r>
      <w:r w:rsidRPr="00E7247A">
        <w:t xml:space="preserve"> obsahovat náležitosti stanovené zákonem č. 235/2004 Sb., o dani z přidané hodnoty, ve znění pozdějších předpisů</w:t>
      </w:r>
      <w:r w:rsidR="008C7610">
        <w:t>,</w:t>
      </w:r>
      <w:r w:rsidRPr="00E7247A">
        <w:t xml:space="preserve"> a dále následující údaje:</w:t>
      </w:r>
    </w:p>
    <w:p w14:paraId="65F7B544" w14:textId="00901A62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označení této </w:t>
      </w:r>
      <w:r w:rsidR="00A2581B">
        <w:t>S</w:t>
      </w:r>
      <w:r w:rsidRPr="00E7247A">
        <w:t>mlouvy, včetně jejího čísla a označení jejích případných dodatků</w:t>
      </w:r>
      <w:r w:rsidR="000D4997" w:rsidRPr="00E7247A">
        <w:t>;</w:t>
      </w:r>
    </w:p>
    <w:p w14:paraId="59A42095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údaje </w:t>
      </w:r>
      <w:r w:rsidR="00C26E94" w:rsidRPr="00E7247A">
        <w:t>K</w:t>
      </w:r>
      <w:r w:rsidRPr="00E7247A">
        <w:t>lienta, název, sídlo, IČO a DIČ</w:t>
      </w:r>
      <w:r w:rsidR="000D4997" w:rsidRPr="00E7247A">
        <w:t>;</w:t>
      </w:r>
    </w:p>
    <w:p w14:paraId="0D57E7B0" w14:textId="294ECEBD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údaje </w:t>
      </w:r>
      <w:r w:rsidR="00C26E94" w:rsidRPr="00E7247A">
        <w:t>A</w:t>
      </w:r>
      <w:r w:rsidRPr="00E7247A">
        <w:t>dvokáta, název, sídlo, IČO a DIČ, zápis v</w:t>
      </w:r>
      <w:r w:rsidR="00B622A4">
        <w:t> obchodním rejstříku</w:t>
      </w:r>
      <w:r w:rsidR="000D4997" w:rsidRPr="00E7247A">
        <w:t>;</w:t>
      </w:r>
    </w:p>
    <w:p w14:paraId="0312FEEE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rozsah a předmět plnění</w:t>
      </w:r>
      <w:r w:rsidR="000D4997" w:rsidRPr="00E7247A">
        <w:t>;</w:t>
      </w:r>
    </w:p>
    <w:p w14:paraId="66ADA3DF" w14:textId="78127664" w:rsidR="00911312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evidenční číslo daňového dokladu</w:t>
      </w:r>
      <w:r w:rsidR="000D4997" w:rsidRPr="00E7247A">
        <w:t>;</w:t>
      </w:r>
    </w:p>
    <w:p w14:paraId="2E748DB0" w14:textId="7DABCC36" w:rsidR="00264AF0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fakturovanou částku ve složení základní cena, DPH a cena celkem</w:t>
      </w:r>
      <w:r w:rsidR="000D4997" w:rsidRPr="00E7247A">
        <w:t>;</w:t>
      </w:r>
    </w:p>
    <w:p w14:paraId="33E8CFE1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datum uskutečnění zdanitelného plnění</w:t>
      </w:r>
      <w:r w:rsidR="000D4997" w:rsidRPr="00E7247A">
        <w:t>;</w:t>
      </w:r>
    </w:p>
    <w:p w14:paraId="2B7505DF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datum vystavení daňového dokladu</w:t>
      </w:r>
      <w:r w:rsidR="000D4997" w:rsidRPr="00E7247A">
        <w:t>;</w:t>
      </w:r>
    </w:p>
    <w:p w14:paraId="5B47838C" w14:textId="37A5A8F5" w:rsidR="00911312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razítko a podpis oprávněné osoby</w:t>
      </w:r>
      <w:r w:rsidR="000D4997" w:rsidRPr="00E7247A">
        <w:t>;</w:t>
      </w:r>
    </w:p>
    <w:p w14:paraId="618E89BE" w14:textId="62EB3CE2" w:rsidR="00911312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bankovní spojení </w:t>
      </w:r>
      <w:r w:rsidR="001F619B" w:rsidRPr="00E7247A">
        <w:t>A</w:t>
      </w:r>
      <w:r w:rsidRPr="00E7247A">
        <w:t>dvokáta</w:t>
      </w:r>
      <w:r w:rsidR="00621570">
        <w:t>.</w:t>
      </w:r>
    </w:p>
    <w:p w14:paraId="34473B4E" w14:textId="6174AB7D" w:rsidR="00264AF0" w:rsidRPr="00E7247A" w:rsidRDefault="00264AF0" w:rsidP="00621570">
      <w:pPr>
        <w:pStyle w:val="Odstavecseseznamem"/>
        <w:spacing w:before="120" w:after="120" w:line="276" w:lineRule="auto"/>
        <w:ind w:left="567"/>
        <w:jc w:val="both"/>
        <w:rPr>
          <w:b/>
          <w:bCs/>
        </w:rPr>
      </w:pPr>
    </w:p>
    <w:p w14:paraId="1F56178F" w14:textId="14913CA8" w:rsidR="00F77267" w:rsidRPr="007319E0" w:rsidRDefault="00F77267" w:rsidP="00F77267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464C2D">
        <w:t>Faktura může být také doručena prostřednictvím datové schránky Klienta, případně prostřednictvím jeho elektronické podatelny, v takovém případě musí být faktura převe</w:t>
      </w:r>
      <w:r w:rsidR="00210318">
        <w:t xml:space="preserve">dena do předepsaného formátu a </w:t>
      </w:r>
      <w:r w:rsidRPr="00464C2D">
        <w:t>podepsána kvalifikovaným elektronickým podpisem.</w:t>
      </w:r>
    </w:p>
    <w:p w14:paraId="4A46A2A9" w14:textId="2947EAAF" w:rsidR="00264AF0" w:rsidRPr="00E7247A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je oprávněn </w:t>
      </w:r>
      <w:r w:rsidR="003C1B39" w:rsidRPr="00E7247A">
        <w:t>A</w:t>
      </w:r>
      <w:r w:rsidRPr="00E7247A">
        <w:t xml:space="preserve">dvokátovi přede dnem splatnosti vrátit příslušný </w:t>
      </w:r>
      <w:r w:rsidR="001B71EF">
        <w:t xml:space="preserve">daňový </w:t>
      </w:r>
      <w:r w:rsidRPr="00E7247A">
        <w:t>doklad, pokud takový</w:t>
      </w:r>
      <w:r w:rsidR="001B71EF">
        <w:t xml:space="preserve"> daňový</w:t>
      </w:r>
      <w:r w:rsidRPr="00E7247A">
        <w:t xml:space="preserve"> doklad nemá stanovené náležitosti nebo má jiné závady v obsahu nebo formě stanovené</w:t>
      </w:r>
      <w:r w:rsidR="001446E3" w:rsidRPr="00E7247A">
        <w:t xml:space="preserve"> </w:t>
      </w:r>
      <w:r w:rsidRPr="00E7247A">
        <w:t>obecně závaznými předpisy, a to s uvedením důvodů vrácen. Advokát je povinen v případě vrácení daňového dokladu vyhotovit daňový doklad nový. Důvodným vrácení daňového dokladu přestává běžet původní lhůta splatnosti. Nová lhůta v původní délce splatnosti běží znovu ode dne doručení opraveného nebo nově vystaveného daňového dokladu.</w:t>
      </w:r>
    </w:p>
    <w:p w14:paraId="7D9B38F5" w14:textId="77777777" w:rsidR="00A16B1B" w:rsidRPr="00E7247A" w:rsidRDefault="00A16B1B" w:rsidP="00E7247A">
      <w:pPr>
        <w:pStyle w:val="Odstavecseseznamem"/>
        <w:spacing w:before="120" w:after="120" w:line="276" w:lineRule="auto"/>
        <w:ind w:left="425"/>
        <w:jc w:val="both"/>
        <w:rPr>
          <w:b/>
          <w:bCs/>
        </w:rPr>
      </w:pPr>
    </w:p>
    <w:p w14:paraId="291ED97B" w14:textId="46E50850" w:rsidR="00F51537" w:rsidRPr="00E7247A" w:rsidRDefault="00F51537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Ukončení smluvního vztahu</w:t>
      </w:r>
    </w:p>
    <w:p w14:paraId="0EC650FA" w14:textId="3F4D4EF7" w:rsidR="00F51537" w:rsidRPr="00E7247A" w:rsidRDefault="00F51537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Tato </w:t>
      </w:r>
      <w:r w:rsidR="00A2581B">
        <w:t>S</w:t>
      </w:r>
      <w:r w:rsidRPr="00E7247A">
        <w:t>mlouva zaniká:</w:t>
      </w:r>
    </w:p>
    <w:p w14:paraId="691D47C8" w14:textId="5E67E924" w:rsidR="00F51537" w:rsidRPr="00E7247A" w:rsidRDefault="00F51537" w:rsidP="00E7247A">
      <w:pPr>
        <w:pStyle w:val="Odstavecseseznamem"/>
        <w:numPr>
          <w:ilvl w:val="3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dohodou </w:t>
      </w:r>
      <w:r w:rsidR="0082457F">
        <w:t>S</w:t>
      </w:r>
      <w:r w:rsidRPr="00E7247A">
        <w:t>mluvních stran</w:t>
      </w:r>
      <w:r w:rsidR="00A16B1B" w:rsidRPr="00E7247A">
        <w:t>;</w:t>
      </w:r>
    </w:p>
    <w:p w14:paraId="2357B001" w14:textId="07946F9C" w:rsidR="00F51537" w:rsidRPr="00E7247A" w:rsidRDefault="00F51537" w:rsidP="00E7247A">
      <w:pPr>
        <w:pStyle w:val="Odstavecseseznamem"/>
        <w:numPr>
          <w:ilvl w:val="3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jednostrannou výpovědí kterékoliv ze </w:t>
      </w:r>
      <w:r w:rsidR="0082457F">
        <w:t>S</w:t>
      </w:r>
      <w:r w:rsidRPr="00E7247A">
        <w:t xml:space="preserve">mluvních stran s tím, že výpovědní doba činí </w:t>
      </w:r>
      <w:r w:rsidR="00621570">
        <w:t>2</w:t>
      </w:r>
      <w:r w:rsidRPr="00E7247A">
        <w:t xml:space="preserve"> měsíc</w:t>
      </w:r>
      <w:r w:rsidR="00621570">
        <w:t>e</w:t>
      </w:r>
      <w:r w:rsidRPr="00E7247A">
        <w:br/>
        <w:t xml:space="preserve">a počíná běžet prvním dnem měsíce následujícího po doručení výpovědi druhé </w:t>
      </w:r>
      <w:r w:rsidR="0082457F">
        <w:t>S</w:t>
      </w:r>
      <w:r w:rsidRPr="00E7247A">
        <w:t>mluvní straně</w:t>
      </w:r>
      <w:r w:rsidR="00700420" w:rsidRPr="00E7247A">
        <w:t>;</w:t>
      </w:r>
    </w:p>
    <w:p w14:paraId="4AB1F642" w14:textId="64082A15" w:rsidR="00F51537" w:rsidRPr="00E7247A" w:rsidRDefault="000B73D4" w:rsidP="00E7247A">
      <w:pPr>
        <w:pStyle w:val="Odstavecseseznamem"/>
        <w:numPr>
          <w:ilvl w:val="3"/>
          <w:numId w:val="14"/>
        </w:numPr>
        <w:spacing w:before="120" w:after="120" w:line="276" w:lineRule="auto"/>
        <w:jc w:val="both"/>
        <w:rPr>
          <w:b/>
          <w:bCs/>
        </w:rPr>
      </w:pPr>
      <w:r>
        <w:t>vyčerpáním částky uvedené v čl. IV odst. 4 této Smlouvy</w:t>
      </w:r>
      <w:r w:rsidR="00F51537" w:rsidRPr="00E7247A">
        <w:t>.</w:t>
      </w:r>
    </w:p>
    <w:p w14:paraId="75386F6F" w14:textId="77777777" w:rsidR="006B4C13" w:rsidRPr="00E7247A" w:rsidRDefault="006B4C13" w:rsidP="00E7247A">
      <w:pPr>
        <w:pStyle w:val="Odstavecseseznamem"/>
        <w:spacing w:before="120" w:after="120" w:line="276" w:lineRule="auto"/>
        <w:ind w:left="709"/>
        <w:jc w:val="both"/>
        <w:rPr>
          <w:b/>
          <w:bCs/>
        </w:rPr>
      </w:pPr>
    </w:p>
    <w:p w14:paraId="1798D62A" w14:textId="1117F275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Závěrečná ustanovení</w:t>
      </w:r>
      <w:bookmarkStart w:id="0" w:name="_GoBack"/>
      <w:bookmarkEnd w:id="0"/>
    </w:p>
    <w:p w14:paraId="52398DAA" w14:textId="63BC0FBB" w:rsidR="00AF0EDF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Změny a doplňky této </w:t>
      </w:r>
      <w:r w:rsidR="00A2581B">
        <w:t>S</w:t>
      </w:r>
      <w:r w:rsidRPr="00E7247A">
        <w:t>mlouvy jsou možné pouze formou písemných dodatků, které se po</w:t>
      </w:r>
      <w:r w:rsidR="00AF0EDF" w:rsidRPr="00E7247A">
        <w:t xml:space="preserve"> </w:t>
      </w:r>
      <w:r w:rsidRPr="00E7247A">
        <w:t xml:space="preserve">podpisu oběma </w:t>
      </w:r>
      <w:r w:rsidR="0082457F">
        <w:t>S</w:t>
      </w:r>
      <w:r w:rsidRPr="00E7247A">
        <w:t xml:space="preserve">mluvními stranami stávají nedílnou součástí této </w:t>
      </w:r>
      <w:r w:rsidR="00A2581B">
        <w:t>S</w:t>
      </w:r>
      <w:r w:rsidRPr="00E7247A">
        <w:t>mlouvy.</w:t>
      </w:r>
    </w:p>
    <w:p w14:paraId="36382E4D" w14:textId="698E679F" w:rsidR="00AF0EDF" w:rsidRPr="00E7247A" w:rsidRDefault="00F51537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Tato </w:t>
      </w:r>
      <w:r w:rsidR="00A2581B">
        <w:t>S</w:t>
      </w:r>
      <w:r w:rsidRPr="00E7247A">
        <w:t xml:space="preserve">mlouva je vyhotovena ve </w:t>
      </w:r>
      <w:r w:rsidR="00757622">
        <w:t>2</w:t>
      </w:r>
      <w:r w:rsidRPr="00E7247A">
        <w:t xml:space="preserve"> vyhotoveních, přičemž Klient obdrží po</w:t>
      </w:r>
      <w:r w:rsidR="00010D88">
        <w:t xml:space="preserve"> </w:t>
      </w:r>
      <w:r w:rsidR="00757622">
        <w:t>1</w:t>
      </w:r>
      <w:r w:rsidRPr="00E7247A">
        <w:t xml:space="preserve"> vyhotovení a </w:t>
      </w:r>
      <w:r w:rsidR="0082457F">
        <w:t>A</w:t>
      </w:r>
      <w:r w:rsidRPr="00E7247A">
        <w:t>dvokát po jednom vyhotovení.</w:t>
      </w:r>
    </w:p>
    <w:p w14:paraId="7CB51D59" w14:textId="16375746" w:rsidR="00180BDE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Smluvní strany výslovně sjednávají, že uveřejnění této </w:t>
      </w:r>
      <w:r w:rsidR="00A2581B">
        <w:t>S</w:t>
      </w:r>
      <w:r w:rsidRPr="00E7247A">
        <w:t>mlouvy v registru smluv dle zákona č.</w:t>
      </w:r>
      <w:r w:rsidR="00180BDE" w:rsidRPr="00E7247A">
        <w:t> </w:t>
      </w:r>
      <w:r w:rsidRPr="00E7247A">
        <w:t>340/2015 Sb., o zvláštních podmínkách účinnosti některých smluv, uveřejňování těchto smluv a o registru smluv (zákon o registru smluv)</w:t>
      </w:r>
      <w:r w:rsidR="00BB7598" w:rsidRPr="00E7247A">
        <w:t>, ve znění pozdějších předpisů</w:t>
      </w:r>
      <w:r w:rsidR="00B11997" w:rsidRPr="00E7247A">
        <w:t xml:space="preserve"> (dále jen „</w:t>
      </w:r>
      <w:r w:rsidR="00B11997" w:rsidRPr="00E7247A">
        <w:rPr>
          <w:b/>
          <w:bCs/>
        </w:rPr>
        <w:t>ZRS</w:t>
      </w:r>
      <w:r w:rsidR="00B11997" w:rsidRPr="00E7247A">
        <w:t>“)</w:t>
      </w:r>
      <w:r w:rsidR="00BB7598" w:rsidRPr="00E7247A">
        <w:t xml:space="preserve">, </w:t>
      </w:r>
      <w:r w:rsidRPr="00E7247A">
        <w:t xml:space="preserve">zajistí </w:t>
      </w:r>
      <w:r w:rsidR="00496060" w:rsidRPr="00E7247A">
        <w:t>Klient</w:t>
      </w:r>
      <w:r w:rsidRPr="00E7247A">
        <w:t>.</w:t>
      </w:r>
      <w:r w:rsidR="00B11997" w:rsidRPr="00E7247A">
        <w:t xml:space="preserve"> </w:t>
      </w:r>
      <w:r w:rsidRPr="00E7247A">
        <w:t xml:space="preserve">Smluvní strany prohlašují, že skutečnosti uvedené v této </w:t>
      </w:r>
      <w:r w:rsidR="00A2581B">
        <w:t>S</w:t>
      </w:r>
      <w:r w:rsidRPr="00E7247A">
        <w:t>mlouvě nepovažují za obchodní</w:t>
      </w:r>
      <w:r w:rsidR="001446E3" w:rsidRPr="00E7247A">
        <w:t xml:space="preserve"> </w:t>
      </w:r>
      <w:r w:rsidRPr="00E7247A">
        <w:t>tajemství ve smyslu § 504 zákona č. 89/2012 Sb., občanský zákoník</w:t>
      </w:r>
      <w:r w:rsidR="001446E3" w:rsidRPr="00E7247A">
        <w:t>,</w:t>
      </w:r>
      <w:r w:rsidRPr="00E7247A">
        <w:t xml:space="preserve"> </w:t>
      </w:r>
      <w:r w:rsidR="001F2DC1">
        <w:t xml:space="preserve">ve znění pozdějších předpisů, </w:t>
      </w:r>
      <w:r w:rsidRPr="00E7247A">
        <w:t>a udělují souhlas k jejich užití a zveřejnění bez stanovení jakýchkoli dalších podmínek.</w:t>
      </w:r>
    </w:p>
    <w:p w14:paraId="265EB796" w14:textId="77777777" w:rsidR="00B11997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Smlouva je platná dnem jejího podpisu oběma Smluvními stranami, účinnosti nabývá dnem uveřejnění v registru smluv ve smyslu </w:t>
      </w:r>
      <w:r w:rsidR="00B11997" w:rsidRPr="00E7247A">
        <w:t>ZRS</w:t>
      </w:r>
      <w:r w:rsidRPr="00E7247A">
        <w:t>.</w:t>
      </w:r>
    </w:p>
    <w:p w14:paraId="30327CE0" w14:textId="15E7FA67" w:rsidR="000B73D4" w:rsidRPr="00757622" w:rsidRDefault="000B73D4" w:rsidP="009B3649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 w:rsidRPr="000B73D4">
        <w:t xml:space="preserve">Uzavření této smlouvy schválila Rada města Dobříše </w:t>
      </w:r>
      <w:r w:rsidRPr="00757622">
        <w:t xml:space="preserve">dne </w:t>
      </w:r>
      <w:proofErr w:type="gramStart"/>
      <w:r w:rsidR="00757622" w:rsidRPr="00757622">
        <w:t>23.04.</w:t>
      </w:r>
      <w:r w:rsidRPr="00757622">
        <w:t>2024</w:t>
      </w:r>
      <w:proofErr w:type="gramEnd"/>
      <w:r w:rsidRPr="00757622">
        <w:t xml:space="preserve"> usnesením č.</w:t>
      </w:r>
      <w:r w:rsidR="00757622" w:rsidRPr="00757622">
        <w:rPr>
          <w:color w:val="000000"/>
        </w:rPr>
        <w:t xml:space="preserve"> </w:t>
      </w:r>
      <w:r w:rsidR="00757622" w:rsidRPr="00757622">
        <w:rPr>
          <w:color w:val="000000"/>
        </w:rPr>
        <w:t>8/45/2024</w:t>
      </w:r>
      <w:r w:rsidRPr="00757622">
        <w:t>/RM</w:t>
      </w:r>
      <w:r w:rsidR="00757622">
        <w:t>.</w:t>
      </w:r>
    </w:p>
    <w:p w14:paraId="72A039EE" w14:textId="3B6F1983" w:rsidR="009B3649" w:rsidRPr="00E7247A" w:rsidRDefault="009B3649" w:rsidP="009B3649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Smluvní strany prohlašují, že si tuto </w:t>
      </w:r>
      <w:r>
        <w:t>S</w:t>
      </w:r>
      <w:r w:rsidRPr="00E7247A">
        <w:t xml:space="preserve">mlouvu pozorně přečetly, se </w:t>
      </w:r>
      <w:r>
        <w:t>S</w:t>
      </w:r>
      <w:r w:rsidRPr="00E7247A">
        <w:t>mlouvou souhlasí a na důkaz toho připojují své podpisy.</w:t>
      </w:r>
    </w:p>
    <w:p w14:paraId="05456D32" w14:textId="77777777" w:rsidR="009B3649" w:rsidRDefault="009B3649" w:rsidP="00E7247A">
      <w:pPr>
        <w:spacing w:before="120" w:after="120" w:line="276" w:lineRule="auto"/>
        <w:jc w:val="both"/>
        <w:rPr>
          <w:b/>
          <w:bCs/>
        </w:rPr>
      </w:pPr>
    </w:p>
    <w:p w14:paraId="0496CED1" w14:textId="2888D58F" w:rsidR="0000668B" w:rsidRPr="00E7247A" w:rsidRDefault="0000668B" w:rsidP="00E7247A">
      <w:pPr>
        <w:spacing w:before="120" w:after="120" w:line="276" w:lineRule="auto"/>
        <w:jc w:val="both"/>
        <w:rPr>
          <w:b/>
          <w:bCs/>
        </w:rPr>
      </w:pPr>
    </w:p>
    <w:p w14:paraId="794D4B6D" w14:textId="51831997" w:rsidR="00A909FB" w:rsidRPr="00E7247A" w:rsidRDefault="0000668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  <w:r w:rsidRPr="00E7247A">
        <w:tab/>
        <w:t>V Praze, dne</w:t>
      </w:r>
      <w:r w:rsidR="00A909FB" w:rsidRPr="00E7247A">
        <w:tab/>
        <w:t>V </w:t>
      </w:r>
      <w:r w:rsidR="00757622">
        <w:t>Dobříši</w:t>
      </w:r>
      <w:r w:rsidR="00A909FB" w:rsidRPr="00E7247A">
        <w:t xml:space="preserve">, dne </w:t>
      </w:r>
    </w:p>
    <w:p w14:paraId="108F04AC" w14:textId="77777777" w:rsidR="00A909FB" w:rsidRPr="00E7247A" w:rsidRDefault="00A909F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</w:p>
    <w:p w14:paraId="4000EC4F" w14:textId="77777777" w:rsidR="00A909FB" w:rsidRPr="00E7247A" w:rsidRDefault="00A909F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</w:p>
    <w:p w14:paraId="1D7FBAB7" w14:textId="77777777" w:rsidR="00A909FB" w:rsidRPr="00E7247A" w:rsidRDefault="00A909F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</w:p>
    <w:p w14:paraId="24759A2E" w14:textId="3BB1E271" w:rsidR="0000668B" w:rsidRPr="00E7247A" w:rsidRDefault="00A909FB" w:rsidP="00E7247A">
      <w:pPr>
        <w:tabs>
          <w:tab w:val="left" w:pos="0"/>
          <w:tab w:val="center" w:pos="1560"/>
          <w:tab w:val="center" w:pos="7088"/>
        </w:tabs>
        <w:spacing w:before="120" w:after="120" w:line="276" w:lineRule="auto"/>
        <w:jc w:val="both"/>
      </w:pPr>
      <w:r w:rsidRPr="00E7247A">
        <w:tab/>
      </w:r>
      <w:r w:rsidR="003E06B3" w:rsidRPr="00E7247A">
        <w:t>…………………………….</w:t>
      </w:r>
      <w:r w:rsidR="0000668B" w:rsidRPr="00E7247A">
        <w:tab/>
      </w:r>
      <w:r w:rsidR="00793488" w:rsidRPr="00E7247A">
        <w:t>…………………………….</w:t>
      </w:r>
    </w:p>
    <w:p w14:paraId="17664F08" w14:textId="770B24E6" w:rsidR="000B73D4" w:rsidRDefault="00793488" w:rsidP="00E7247A">
      <w:pPr>
        <w:tabs>
          <w:tab w:val="left" w:pos="0"/>
          <w:tab w:val="center" w:pos="1560"/>
          <w:tab w:val="left" w:pos="5529"/>
          <w:tab w:val="center" w:pos="7088"/>
        </w:tabs>
        <w:spacing w:before="120" w:after="120" w:line="276" w:lineRule="auto"/>
        <w:jc w:val="both"/>
      </w:pPr>
      <w:r w:rsidRPr="00E7247A">
        <w:tab/>
      </w:r>
      <w:r w:rsidR="000B73D4">
        <w:t>Mgr. Jan Toman, advokát</w:t>
      </w:r>
      <w:r w:rsidRPr="00E7247A">
        <w:tab/>
      </w:r>
      <w:r w:rsidR="000B73D4" w:rsidRPr="000B73D4">
        <w:t>Ing. Pavel Svoboda, starosta</w:t>
      </w:r>
    </w:p>
    <w:p w14:paraId="125019A3" w14:textId="34DE291E" w:rsidR="00793488" w:rsidRPr="00E7247A" w:rsidRDefault="00793488" w:rsidP="00E7247A">
      <w:pPr>
        <w:tabs>
          <w:tab w:val="left" w:pos="0"/>
          <w:tab w:val="center" w:pos="1560"/>
          <w:tab w:val="left" w:pos="5529"/>
          <w:tab w:val="center" w:pos="7088"/>
        </w:tabs>
        <w:spacing w:before="120" w:after="120" w:line="276" w:lineRule="auto"/>
        <w:jc w:val="both"/>
      </w:pPr>
      <w:r w:rsidRPr="00E7247A">
        <w:tab/>
      </w:r>
    </w:p>
    <w:sectPr w:rsidR="00793488" w:rsidRPr="00E7247A" w:rsidSect="003E6012">
      <w:type w:val="continuous"/>
      <w:pgSz w:w="11906" w:h="16838"/>
      <w:pgMar w:top="1417" w:right="1133" w:bottom="1417" w:left="1134" w:header="708" w:footer="991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F8F4" w14:textId="77777777" w:rsidR="009E5995" w:rsidRDefault="009E5995">
      <w:r>
        <w:separator/>
      </w:r>
    </w:p>
  </w:endnote>
  <w:endnote w:type="continuationSeparator" w:id="0">
    <w:p w14:paraId="6C2847DD" w14:textId="77777777" w:rsidR="009E5995" w:rsidRDefault="009E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0B50" w14:textId="77777777" w:rsidR="00E720D1" w:rsidRDefault="00E720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3DC5B7" w14:textId="77777777" w:rsidR="00E720D1" w:rsidRDefault="00E720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B1DD" w14:textId="5C780E09" w:rsidR="00E720D1" w:rsidRDefault="00E720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7622">
      <w:rPr>
        <w:rStyle w:val="slostrnky"/>
        <w:noProof/>
      </w:rPr>
      <w:t>5</w:t>
    </w:r>
    <w:r>
      <w:rPr>
        <w:rStyle w:val="slostrnky"/>
      </w:rPr>
      <w:fldChar w:fldCharType="end"/>
    </w:r>
  </w:p>
  <w:p w14:paraId="73803550" w14:textId="77777777" w:rsidR="00E720D1" w:rsidRDefault="00E720D1">
    <w:pPr>
      <w:pStyle w:val="Zpat"/>
      <w:framePr w:wrap="around" w:vAnchor="text" w:hAnchor="margin" w:xAlign="right" w:y="1"/>
      <w:rPr>
        <w:rStyle w:val="slostrnky"/>
      </w:rPr>
    </w:pPr>
  </w:p>
  <w:p w14:paraId="188A2996" w14:textId="77777777" w:rsidR="00E720D1" w:rsidRDefault="00E720D1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076A2C26" w14:textId="77777777" w:rsidR="00E720D1" w:rsidRDefault="00E720D1">
    <w:pPr>
      <w:pStyle w:val="Zpat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8D2C" w14:textId="77777777" w:rsidR="009E5995" w:rsidRDefault="009E5995">
      <w:r>
        <w:separator/>
      </w:r>
    </w:p>
  </w:footnote>
  <w:footnote w:type="continuationSeparator" w:id="0">
    <w:p w14:paraId="7220462B" w14:textId="77777777" w:rsidR="009E5995" w:rsidRDefault="009E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84DB" w14:textId="77777777" w:rsidR="00352DFA" w:rsidRDefault="00352DFA" w:rsidP="00352DF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E21"/>
    <w:multiLevelType w:val="multilevel"/>
    <w:tmpl w:val="DC86825C"/>
    <w:lvl w:ilvl="0">
      <w:start w:val="1"/>
      <w:numFmt w:val="upperRoman"/>
      <w:pStyle w:val="slolnku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</w:rPr>
    </w:lvl>
    <w:lvl w:ilvl="2"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29853012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215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723529249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DDD3664"/>
    <w:multiLevelType w:val="hybridMultilevel"/>
    <w:tmpl w:val="6AFEF2AE"/>
    <w:lvl w:ilvl="0" w:tplc="17C6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C795C"/>
    <w:multiLevelType w:val="hybridMultilevel"/>
    <w:tmpl w:val="C736F4C0"/>
    <w:lvl w:ilvl="0" w:tplc="0405000F">
      <w:start w:val="1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280" w:hanging="360"/>
      </w:pPr>
    </w:lvl>
    <w:lvl w:ilvl="2" w:tplc="0405001B" w:tentative="1">
      <w:start w:val="1"/>
      <w:numFmt w:val="lowerRoman"/>
      <w:lvlText w:val="%3."/>
      <w:lvlJc w:val="right"/>
      <w:pPr>
        <w:ind w:left="5000" w:hanging="180"/>
      </w:pPr>
    </w:lvl>
    <w:lvl w:ilvl="3" w:tplc="0405000F" w:tentative="1">
      <w:start w:val="1"/>
      <w:numFmt w:val="decimal"/>
      <w:lvlText w:val="%4."/>
      <w:lvlJc w:val="left"/>
      <w:pPr>
        <w:ind w:left="5720" w:hanging="360"/>
      </w:pPr>
    </w:lvl>
    <w:lvl w:ilvl="4" w:tplc="04050019" w:tentative="1">
      <w:start w:val="1"/>
      <w:numFmt w:val="lowerLetter"/>
      <w:lvlText w:val="%5."/>
      <w:lvlJc w:val="left"/>
      <w:pPr>
        <w:ind w:left="6440" w:hanging="360"/>
      </w:pPr>
    </w:lvl>
    <w:lvl w:ilvl="5" w:tplc="0405001B" w:tentative="1">
      <w:start w:val="1"/>
      <w:numFmt w:val="lowerRoman"/>
      <w:lvlText w:val="%6."/>
      <w:lvlJc w:val="right"/>
      <w:pPr>
        <w:ind w:left="7160" w:hanging="180"/>
      </w:pPr>
    </w:lvl>
    <w:lvl w:ilvl="6" w:tplc="0405000F" w:tentative="1">
      <w:start w:val="1"/>
      <w:numFmt w:val="decimal"/>
      <w:lvlText w:val="%7."/>
      <w:lvlJc w:val="left"/>
      <w:pPr>
        <w:ind w:left="7880" w:hanging="360"/>
      </w:pPr>
    </w:lvl>
    <w:lvl w:ilvl="7" w:tplc="04050019" w:tentative="1">
      <w:start w:val="1"/>
      <w:numFmt w:val="lowerLetter"/>
      <w:lvlText w:val="%8."/>
      <w:lvlJc w:val="left"/>
      <w:pPr>
        <w:ind w:left="8600" w:hanging="360"/>
      </w:pPr>
    </w:lvl>
    <w:lvl w:ilvl="8" w:tplc="040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" w15:restartNumberingAfterBreak="0">
    <w:nsid w:val="365A4D2F"/>
    <w:multiLevelType w:val="hybridMultilevel"/>
    <w:tmpl w:val="D400BD20"/>
    <w:lvl w:ilvl="0" w:tplc="87C61A4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26F32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F1A12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7AF02824"/>
    <w:multiLevelType w:val="hybridMultilevel"/>
    <w:tmpl w:val="72FEEBE0"/>
    <w:lvl w:ilvl="0" w:tplc="7A462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2F6029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>
      <w:startOverride w:val="29853012"/>
    </w:lvlOverride>
    <w:lvlOverride w:ilvl="7">
      <w:startOverride w:val="1215"/>
    </w:lvlOverride>
    <w:lvlOverride w:ilvl="8">
      <w:startOverride w:val="723529249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C3"/>
    <w:rsid w:val="000011E2"/>
    <w:rsid w:val="0000668B"/>
    <w:rsid w:val="00010D88"/>
    <w:rsid w:val="0001334A"/>
    <w:rsid w:val="00017EB3"/>
    <w:rsid w:val="000428E2"/>
    <w:rsid w:val="0004542D"/>
    <w:rsid w:val="00061F41"/>
    <w:rsid w:val="00066775"/>
    <w:rsid w:val="00070B4A"/>
    <w:rsid w:val="00072CC3"/>
    <w:rsid w:val="00076FE1"/>
    <w:rsid w:val="00082711"/>
    <w:rsid w:val="00090290"/>
    <w:rsid w:val="00091CBD"/>
    <w:rsid w:val="0009726C"/>
    <w:rsid w:val="000A53E2"/>
    <w:rsid w:val="000B73D4"/>
    <w:rsid w:val="000D4997"/>
    <w:rsid w:val="000D4A7B"/>
    <w:rsid w:val="000E5D0F"/>
    <w:rsid w:val="0010490A"/>
    <w:rsid w:val="00115750"/>
    <w:rsid w:val="00131951"/>
    <w:rsid w:val="00140F45"/>
    <w:rsid w:val="001441D6"/>
    <w:rsid w:val="001446E3"/>
    <w:rsid w:val="00154C23"/>
    <w:rsid w:val="00160364"/>
    <w:rsid w:val="00180903"/>
    <w:rsid w:val="00180BDE"/>
    <w:rsid w:val="0019155E"/>
    <w:rsid w:val="0019747A"/>
    <w:rsid w:val="001A01BC"/>
    <w:rsid w:val="001A13EB"/>
    <w:rsid w:val="001A1894"/>
    <w:rsid w:val="001A537F"/>
    <w:rsid w:val="001A5A4B"/>
    <w:rsid w:val="001B71EF"/>
    <w:rsid w:val="001D11CB"/>
    <w:rsid w:val="001D5843"/>
    <w:rsid w:val="001E6AD5"/>
    <w:rsid w:val="001F1B68"/>
    <w:rsid w:val="001F2DC1"/>
    <w:rsid w:val="001F619B"/>
    <w:rsid w:val="00203080"/>
    <w:rsid w:val="00204EFA"/>
    <w:rsid w:val="00210318"/>
    <w:rsid w:val="00221987"/>
    <w:rsid w:val="002307D9"/>
    <w:rsid w:val="00233889"/>
    <w:rsid w:val="00234241"/>
    <w:rsid w:val="00264AF0"/>
    <w:rsid w:val="002777D7"/>
    <w:rsid w:val="002B6C82"/>
    <w:rsid w:val="002D2AFB"/>
    <w:rsid w:val="002D6261"/>
    <w:rsid w:val="00301E84"/>
    <w:rsid w:val="003062B0"/>
    <w:rsid w:val="00352DFA"/>
    <w:rsid w:val="0035420A"/>
    <w:rsid w:val="0038325E"/>
    <w:rsid w:val="003A5036"/>
    <w:rsid w:val="003C1B39"/>
    <w:rsid w:val="003E06B3"/>
    <w:rsid w:val="003E42AF"/>
    <w:rsid w:val="003E6012"/>
    <w:rsid w:val="004050CD"/>
    <w:rsid w:val="0041090B"/>
    <w:rsid w:val="004302D0"/>
    <w:rsid w:val="0043296D"/>
    <w:rsid w:val="004335C6"/>
    <w:rsid w:val="0043698D"/>
    <w:rsid w:val="00437F68"/>
    <w:rsid w:val="00441669"/>
    <w:rsid w:val="00445350"/>
    <w:rsid w:val="00446BE5"/>
    <w:rsid w:val="0045248E"/>
    <w:rsid w:val="00457DC7"/>
    <w:rsid w:val="00472C77"/>
    <w:rsid w:val="00477D63"/>
    <w:rsid w:val="00496060"/>
    <w:rsid w:val="004978EA"/>
    <w:rsid w:val="004A2E73"/>
    <w:rsid w:val="004C74D5"/>
    <w:rsid w:val="004D142F"/>
    <w:rsid w:val="005016C5"/>
    <w:rsid w:val="0052666B"/>
    <w:rsid w:val="00527B6F"/>
    <w:rsid w:val="005309D4"/>
    <w:rsid w:val="00533F4D"/>
    <w:rsid w:val="00550E9D"/>
    <w:rsid w:val="00564369"/>
    <w:rsid w:val="005733B1"/>
    <w:rsid w:val="00575484"/>
    <w:rsid w:val="00575FC3"/>
    <w:rsid w:val="00587022"/>
    <w:rsid w:val="00590B8F"/>
    <w:rsid w:val="00595DBA"/>
    <w:rsid w:val="005A28DF"/>
    <w:rsid w:val="005D5F62"/>
    <w:rsid w:val="005E5799"/>
    <w:rsid w:val="00600C74"/>
    <w:rsid w:val="006105D6"/>
    <w:rsid w:val="006177C9"/>
    <w:rsid w:val="00621570"/>
    <w:rsid w:val="00622432"/>
    <w:rsid w:val="00637325"/>
    <w:rsid w:val="0064478E"/>
    <w:rsid w:val="00655243"/>
    <w:rsid w:val="006673AE"/>
    <w:rsid w:val="00672179"/>
    <w:rsid w:val="006918B6"/>
    <w:rsid w:val="00692F34"/>
    <w:rsid w:val="006A2B35"/>
    <w:rsid w:val="006B4C13"/>
    <w:rsid w:val="006C660E"/>
    <w:rsid w:val="006D6CBE"/>
    <w:rsid w:val="006E6395"/>
    <w:rsid w:val="00700420"/>
    <w:rsid w:val="007018FB"/>
    <w:rsid w:val="00705ACD"/>
    <w:rsid w:val="00726491"/>
    <w:rsid w:val="00730F78"/>
    <w:rsid w:val="00732604"/>
    <w:rsid w:val="00740F4D"/>
    <w:rsid w:val="00746E7E"/>
    <w:rsid w:val="00751DCC"/>
    <w:rsid w:val="00757622"/>
    <w:rsid w:val="00757B6F"/>
    <w:rsid w:val="00762542"/>
    <w:rsid w:val="00783D80"/>
    <w:rsid w:val="00784B3C"/>
    <w:rsid w:val="007871F3"/>
    <w:rsid w:val="00793488"/>
    <w:rsid w:val="007B0058"/>
    <w:rsid w:val="007B7507"/>
    <w:rsid w:val="007E0551"/>
    <w:rsid w:val="007E0A62"/>
    <w:rsid w:val="007E272A"/>
    <w:rsid w:val="007E66A2"/>
    <w:rsid w:val="008040C2"/>
    <w:rsid w:val="00807DDF"/>
    <w:rsid w:val="0082457F"/>
    <w:rsid w:val="00830189"/>
    <w:rsid w:val="0083555F"/>
    <w:rsid w:val="008606BE"/>
    <w:rsid w:val="008606C1"/>
    <w:rsid w:val="0086375C"/>
    <w:rsid w:val="00884634"/>
    <w:rsid w:val="0089347C"/>
    <w:rsid w:val="00894D02"/>
    <w:rsid w:val="008A14BC"/>
    <w:rsid w:val="008A1573"/>
    <w:rsid w:val="008A68D0"/>
    <w:rsid w:val="008B64C7"/>
    <w:rsid w:val="008C14A2"/>
    <w:rsid w:val="008C7610"/>
    <w:rsid w:val="008D21BA"/>
    <w:rsid w:val="008D36A4"/>
    <w:rsid w:val="008E50DE"/>
    <w:rsid w:val="008F3B9B"/>
    <w:rsid w:val="009034A1"/>
    <w:rsid w:val="0090380D"/>
    <w:rsid w:val="00911312"/>
    <w:rsid w:val="00930479"/>
    <w:rsid w:val="00951F95"/>
    <w:rsid w:val="00952BC5"/>
    <w:rsid w:val="009565D4"/>
    <w:rsid w:val="009701A9"/>
    <w:rsid w:val="0097383B"/>
    <w:rsid w:val="009954B5"/>
    <w:rsid w:val="009A7ECE"/>
    <w:rsid w:val="009B3649"/>
    <w:rsid w:val="009C0BD9"/>
    <w:rsid w:val="009C2768"/>
    <w:rsid w:val="009C2DB2"/>
    <w:rsid w:val="009D518D"/>
    <w:rsid w:val="009E5995"/>
    <w:rsid w:val="009E6469"/>
    <w:rsid w:val="009F2260"/>
    <w:rsid w:val="009F3472"/>
    <w:rsid w:val="009F716A"/>
    <w:rsid w:val="00A00E76"/>
    <w:rsid w:val="00A054D8"/>
    <w:rsid w:val="00A13490"/>
    <w:rsid w:val="00A14FEA"/>
    <w:rsid w:val="00A16B1B"/>
    <w:rsid w:val="00A24287"/>
    <w:rsid w:val="00A2581B"/>
    <w:rsid w:val="00A35E4D"/>
    <w:rsid w:val="00A44C35"/>
    <w:rsid w:val="00A456F0"/>
    <w:rsid w:val="00A725DE"/>
    <w:rsid w:val="00A81B28"/>
    <w:rsid w:val="00A85BC1"/>
    <w:rsid w:val="00A909FB"/>
    <w:rsid w:val="00A977BB"/>
    <w:rsid w:val="00AE0C4C"/>
    <w:rsid w:val="00AE2B0A"/>
    <w:rsid w:val="00AF0513"/>
    <w:rsid w:val="00AF0B23"/>
    <w:rsid w:val="00AF0EDF"/>
    <w:rsid w:val="00AF593E"/>
    <w:rsid w:val="00B11997"/>
    <w:rsid w:val="00B14494"/>
    <w:rsid w:val="00B17EFB"/>
    <w:rsid w:val="00B27D25"/>
    <w:rsid w:val="00B409FF"/>
    <w:rsid w:val="00B622A4"/>
    <w:rsid w:val="00B6798F"/>
    <w:rsid w:val="00B8070A"/>
    <w:rsid w:val="00BA56C3"/>
    <w:rsid w:val="00BA7905"/>
    <w:rsid w:val="00BB13D2"/>
    <w:rsid w:val="00BB7598"/>
    <w:rsid w:val="00BD6748"/>
    <w:rsid w:val="00BE2732"/>
    <w:rsid w:val="00BF3197"/>
    <w:rsid w:val="00BF5F49"/>
    <w:rsid w:val="00C04FA6"/>
    <w:rsid w:val="00C07449"/>
    <w:rsid w:val="00C23BE7"/>
    <w:rsid w:val="00C26001"/>
    <w:rsid w:val="00C26E94"/>
    <w:rsid w:val="00C45BA0"/>
    <w:rsid w:val="00C81221"/>
    <w:rsid w:val="00C8540B"/>
    <w:rsid w:val="00C9040F"/>
    <w:rsid w:val="00C9118C"/>
    <w:rsid w:val="00C91EEA"/>
    <w:rsid w:val="00CA0D11"/>
    <w:rsid w:val="00CC6235"/>
    <w:rsid w:val="00CE712D"/>
    <w:rsid w:val="00D12F54"/>
    <w:rsid w:val="00D12FB1"/>
    <w:rsid w:val="00D13DF0"/>
    <w:rsid w:val="00D300EE"/>
    <w:rsid w:val="00D5496F"/>
    <w:rsid w:val="00D61888"/>
    <w:rsid w:val="00D67335"/>
    <w:rsid w:val="00D727D9"/>
    <w:rsid w:val="00D81D35"/>
    <w:rsid w:val="00D86C36"/>
    <w:rsid w:val="00D9117F"/>
    <w:rsid w:val="00D92E4C"/>
    <w:rsid w:val="00D93FCE"/>
    <w:rsid w:val="00D97786"/>
    <w:rsid w:val="00DA1D60"/>
    <w:rsid w:val="00DA7479"/>
    <w:rsid w:val="00DB75C5"/>
    <w:rsid w:val="00DD0EAC"/>
    <w:rsid w:val="00E00981"/>
    <w:rsid w:val="00E0183C"/>
    <w:rsid w:val="00E20608"/>
    <w:rsid w:val="00E31397"/>
    <w:rsid w:val="00E3244F"/>
    <w:rsid w:val="00E4629C"/>
    <w:rsid w:val="00E50789"/>
    <w:rsid w:val="00E62FA1"/>
    <w:rsid w:val="00E64241"/>
    <w:rsid w:val="00E720D1"/>
    <w:rsid w:val="00E7247A"/>
    <w:rsid w:val="00E85EA3"/>
    <w:rsid w:val="00E87BD2"/>
    <w:rsid w:val="00E9504A"/>
    <w:rsid w:val="00EB7D8D"/>
    <w:rsid w:val="00EC7032"/>
    <w:rsid w:val="00EC7BEB"/>
    <w:rsid w:val="00ED02F4"/>
    <w:rsid w:val="00ED18AF"/>
    <w:rsid w:val="00F1308F"/>
    <w:rsid w:val="00F31436"/>
    <w:rsid w:val="00F51537"/>
    <w:rsid w:val="00F51A88"/>
    <w:rsid w:val="00F545D9"/>
    <w:rsid w:val="00F57C90"/>
    <w:rsid w:val="00F645B6"/>
    <w:rsid w:val="00F77267"/>
    <w:rsid w:val="00F95E0B"/>
    <w:rsid w:val="00FC28A2"/>
    <w:rsid w:val="00FD349C"/>
    <w:rsid w:val="00FE2CD7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F763C"/>
  <w15:docId w15:val="{0CCE9BC9-78EE-4A2C-875A-4A8EBEB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left" w:pos="0"/>
        <w:tab w:val="left" w:pos="284"/>
        <w:tab w:val="left" w:pos="1701"/>
        <w:tab w:val="center" w:pos="4536"/>
        <w:tab w:val="right" w:pos="9072"/>
      </w:tabs>
      <w:jc w:val="both"/>
    </w:pPr>
    <w:rPr>
      <w:szCs w:val="20"/>
    </w:rPr>
  </w:style>
  <w:style w:type="paragraph" w:customStyle="1" w:styleId="slolnku">
    <w:name w:val="Číslo článku"/>
    <w:basedOn w:val="Normln"/>
    <w:next w:val="Nzevlnku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Nzevlnku">
    <w:name w:val="Název článku"/>
    <w:basedOn w:val="slolnku"/>
    <w:next w:val="Textodst1sl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customStyle="1" w:styleId="Firma">
    <w:name w:val="Firma"/>
    <w:basedOn w:val="Normln"/>
    <w:next w:val="Normln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customStyle="1" w:styleId="Zhlavcentr8">
    <w:name w:val="Záhlaví centr 8"/>
    <w:basedOn w:val="Zhlav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pPr>
      <w:jc w:val="center"/>
    </w:pPr>
  </w:style>
  <w:style w:type="paragraph" w:customStyle="1" w:styleId="zkltextcentr12">
    <w:name w:val="zákl. text centr 12"/>
    <w:basedOn w:val="Firma"/>
    <w:pPr>
      <w:jc w:val="center"/>
    </w:pPr>
    <w:rPr>
      <w:b w:val="0"/>
    </w:rPr>
  </w:style>
  <w:style w:type="paragraph" w:customStyle="1" w:styleId="zkltextblok12">
    <w:name w:val="zákl.text blok 12"/>
    <w:basedOn w:val="Normln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paragraph" w:customStyle="1" w:styleId="smlstrana-daje">
    <w:name w:val="sml.strana - údaje"/>
    <w:basedOn w:val="Normln"/>
    <w:autoRedefine/>
    <w:pPr>
      <w:tabs>
        <w:tab w:val="left" w:pos="0"/>
        <w:tab w:val="left" w:pos="284"/>
        <w:tab w:val="left" w:pos="1843"/>
      </w:tabs>
      <w:jc w:val="both"/>
    </w:pPr>
    <w:rPr>
      <w:szCs w:val="20"/>
    </w:rPr>
  </w:style>
  <w:style w:type="paragraph" w:customStyle="1" w:styleId="Textodst1neslovan">
    <w:name w:val="Text odst.1 nečíslovaný"/>
    <w:basedOn w:val="Textodst2slovan"/>
    <w:pPr>
      <w:numPr>
        <w:ilvl w:val="0"/>
        <w:numId w:val="0"/>
      </w:numPr>
      <w:ind w:left="72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center"/>
    </w:pPr>
    <w:rPr>
      <w:b/>
      <w:color w:val="000000"/>
      <w:sz w:val="60"/>
      <w:szCs w:val="20"/>
    </w:rPr>
  </w:style>
  <w:style w:type="paragraph" w:customStyle="1" w:styleId="Textbodu">
    <w:name w:val="Text bodu"/>
    <w:basedOn w:val="Normln"/>
    <w:pPr>
      <w:numPr>
        <w:ilvl w:val="2"/>
        <w:numId w:val="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7"/>
      </w:numPr>
      <w:jc w:val="both"/>
      <w:outlineLvl w:val="7"/>
    </w:pPr>
    <w:rPr>
      <w:szCs w:val="20"/>
    </w:rPr>
  </w:style>
  <w:style w:type="character" w:customStyle="1" w:styleId="Odkaznapoznpodarou">
    <w:name w:val="Odkaz na pozn. pod čarou"/>
    <w:basedOn w:val="Standardnpsmoodstavce"/>
    <w:rPr>
      <w:vertAlign w:val="superscript"/>
    </w:rPr>
  </w:style>
  <w:style w:type="paragraph" w:customStyle="1" w:styleId="Textodstavce">
    <w:name w:val="Text odstavce"/>
    <w:basedOn w:val="Normln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DF0"/>
    <w:rPr>
      <w:rFonts w:ascii="Tahoma" w:hAnsi="Tahoma" w:cs="Tahoma"/>
      <w:sz w:val="16"/>
      <w:szCs w:val="16"/>
    </w:rPr>
  </w:style>
  <w:style w:type="character" w:styleId="Siln">
    <w:name w:val="Strong"/>
    <w:qFormat/>
    <w:rsid w:val="0038325E"/>
    <w:rPr>
      <w:b/>
      <w:bCs/>
    </w:rPr>
  </w:style>
  <w:style w:type="character" w:customStyle="1" w:styleId="platne1">
    <w:name w:val="platne1"/>
    <w:rsid w:val="0038325E"/>
  </w:style>
  <w:style w:type="paragraph" w:styleId="Odstavecseseznamem">
    <w:name w:val="List Paragraph"/>
    <w:basedOn w:val="Normln"/>
    <w:uiPriority w:val="34"/>
    <w:qFormat/>
    <w:rsid w:val="00E3244F"/>
    <w:pPr>
      <w:ind w:left="708"/>
    </w:pPr>
  </w:style>
  <w:style w:type="character" w:customStyle="1" w:styleId="ZhlavChar">
    <w:name w:val="Záhlaví Char"/>
    <w:basedOn w:val="Standardnpsmoodstavce"/>
    <w:link w:val="Zhlav"/>
    <w:semiHidden/>
    <w:rsid w:val="008606BE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446B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</w:pPr>
    <w:rPr>
      <w:rFonts w:eastAsiaTheme="majorEastAsia" w:cstheme="majorBidi"/>
      <w:b/>
      <w:bCs/>
      <w:spacing w:val="3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6BE5"/>
    <w:rPr>
      <w:rFonts w:eastAsiaTheme="majorEastAsia" w:cstheme="majorBidi"/>
      <w:b/>
      <w:bCs/>
      <w:spacing w:val="30"/>
      <w:kern w:val="28"/>
      <w:sz w:val="28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1E6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A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13B1B58322747804B6CC5293B0129" ma:contentTypeVersion="2" ma:contentTypeDescription="Create a new document." ma:contentTypeScope="" ma:versionID="fefdb689f8f91a380b6d70f4acbd56ba">
  <xsd:schema xmlns:xsd="http://www.w3.org/2001/XMLSchema" xmlns:xs="http://www.w3.org/2001/XMLSchema" xmlns:p="http://schemas.microsoft.com/office/2006/metadata/properties" xmlns:ns3="ccb4c9d8-5ae0-472c-bd04-a641fd1d24f8" targetNamespace="http://schemas.microsoft.com/office/2006/metadata/properties" ma:root="true" ma:fieldsID="173aa4a0f22fbdd9bece77cd434f15c6" ns3:_="">
    <xsd:import namespace="ccb4c9d8-5ae0-472c-bd04-a641fd1d2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4c9d8-5ae0-472c-bd04-a641fd1d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695C-2088-46B8-9FAF-60718390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4c9d8-5ae0-472c-bd04-a641fd1d2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14CB6-29F7-4023-AEC8-54AE854B9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EB999-7CB3-4F50-B5EF-8C4B33D58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1E722-3174-4916-97D5-CBAF4903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PRÁVNÍCH SLUŽEB</vt:lpstr>
    </vt:vector>
  </TitlesOfParts>
  <Company>Hewlett-Packard Company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creator>Petr Řehák</dc:creator>
  <cp:lastModifiedBy>Švarc Martin</cp:lastModifiedBy>
  <cp:revision>5</cp:revision>
  <cp:lastPrinted>2021-09-22T12:10:00Z</cp:lastPrinted>
  <dcterms:created xsi:type="dcterms:W3CDTF">2024-04-18T07:38:00Z</dcterms:created>
  <dcterms:modified xsi:type="dcterms:W3CDTF">2024-04-26T05:52:00Z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0x01010058313B1B58322747804B6CC5293B0129</vt:lpwstr>
  </property>
</Properties>
</file>