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70DB2" w14:textId="22D794E2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03172A">
        <w:rPr>
          <w:rFonts w:asciiTheme="minorHAnsi" w:hAnsiTheme="minorHAnsi" w:cstheme="minorHAnsi"/>
          <w:b/>
          <w:bCs/>
        </w:rPr>
        <w:t>003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633E7">
        <w:rPr>
          <w:rFonts w:asciiTheme="minorHAnsi" w:hAnsiTheme="minorHAnsi" w:cstheme="minorHAnsi"/>
          <w:b/>
          <w:bCs/>
        </w:rPr>
        <w:t>4</w:t>
      </w:r>
    </w:p>
    <w:p w14:paraId="1DBE81B9" w14:textId="77777777" w:rsidR="004452B8" w:rsidRDefault="004452B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183A1EA" w14:textId="0F146DA1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0B14CEE0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D02859" w:rsidRPr="00F868DD">
        <w:rPr>
          <w:rFonts w:asciiTheme="minorHAnsi" w:hAnsiTheme="minorHAnsi" w:cstheme="minorHAnsi"/>
          <w:sz w:val="22"/>
          <w:szCs w:val="22"/>
        </w:rPr>
        <w:t>: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="00D02859"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36FE8EB3" w:rsidR="00D02859" w:rsidRPr="00A93D02" w:rsidRDefault="00D02859" w:rsidP="00A93D0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rPr>
          <w:rFonts w:ascii="Calibri" w:hAnsi="Calibri" w:cs="Calibri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A93D02">
        <w:rPr>
          <w:rFonts w:ascii="Calibri" w:hAnsi="Calibri" w:cs="Calibri"/>
        </w:rPr>
        <w:t>XXXXXXXXXXXXXXXXXXX</w:t>
      </w:r>
    </w:p>
    <w:p w14:paraId="676937A2" w14:textId="77777777" w:rsidR="00A93D02" w:rsidRPr="00D7258E" w:rsidRDefault="00D02859" w:rsidP="00A93D0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rPr>
          <w:rFonts w:ascii="Calibri" w:hAnsi="Calibri" w:cs="Calibri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A93D02">
        <w:rPr>
          <w:rFonts w:ascii="Calibri" w:hAnsi="Calibri" w:cs="Calibri"/>
        </w:rPr>
        <w:t>XXXXXXXXXXXXXXXXXXX</w:t>
      </w:r>
    </w:p>
    <w:p w14:paraId="3D4A4F58" w14:textId="4A88346B" w:rsidR="00D02859" w:rsidRPr="00F868DD" w:rsidRDefault="00B73B32" w:rsidP="00A93D0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 xml:space="preserve">(dále jen: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F868DD">
        <w:rPr>
          <w:rFonts w:asciiTheme="minorHAnsi" w:hAnsiTheme="minorHAnsi" w:cstheme="minorHAnsi"/>
          <w:bCs/>
          <w:sz w:val="22"/>
          <w:szCs w:val="22"/>
        </w:rPr>
        <w:t>)</w:t>
      </w: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43F89704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0133F">
        <w:rPr>
          <w:rFonts w:asciiTheme="minorHAnsi" w:hAnsiTheme="minorHAnsi" w:cstheme="minorHAnsi"/>
          <w:bCs/>
        </w:rPr>
        <w:t>Dodavatel:</w:t>
      </w:r>
      <w:r w:rsidRPr="00B0133F">
        <w:rPr>
          <w:rFonts w:asciiTheme="minorHAnsi" w:hAnsiTheme="minorHAnsi" w:cstheme="minorHAnsi"/>
          <w:bCs/>
        </w:rPr>
        <w:tab/>
      </w:r>
      <w:r w:rsidR="009C4CD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Polášek &amp; company, s.r.o.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</w:p>
    <w:p w14:paraId="25045341" w14:textId="791F6836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0133F">
        <w:rPr>
          <w:rFonts w:asciiTheme="minorHAnsi" w:hAnsiTheme="minorHAnsi" w:cstheme="minorHAnsi"/>
          <w:bCs/>
        </w:rPr>
        <w:t>Zapsaný v obchodním rejstříku:</w:t>
      </w:r>
      <w:r w:rsidRPr="00B0133F">
        <w:rPr>
          <w:rFonts w:asciiTheme="minorHAnsi" w:hAnsiTheme="minorHAnsi" w:cstheme="minorHAnsi"/>
          <w:bCs/>
        </w:rPr>
        <w:tab/>
      </w:r>
      <w:r w:rsidR="00B0133F" w:rsidRPr="00B0133F">
        <w:rPr>
          <w:rFonts w:asciiTheme="minorHAnsi" w:hAnsiTheme="minorHAnsi" w:cstheme="minorHAnsi"/>
          <w:bCs/>
        </w:rPr>
        <w:t>C 367872 vedená u Městského soudu v Praze</w:t>
      </w:r>
    </w:p>
    <w:p w14:paraId="31FA9EAF" w14:textId="58EB707F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0133F">
        <w:rPr>
          <w:rFonts w:asciiTheme="minorHAnsi" w:hAnsiTheme="minorHAnsi" w:cstheme="minorHAnsi"/>
          <w:bCs/>
        </w:rPr>
        <w:t>Sídlo: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="00B0133F" w:rsidRPr="00B0133F">
        <w:rPr>
          <w:rFonts w:asciiTheme="minorHAnsi" w:hAnsiTheme="minorHAnsi" w:cstheme="minorHAnsi"/>
          <w:bCs/>
        </w:rPr>
        <w:t>Dittrichova 346/4, 120 00 Praha 2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</w:p>
    <w:p w14:paraId="76A670A5" w14:textId="631AF015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proofErr w:type="gramStart"/>
      <w:r w:rsidRPr="00B0133F">
        <w:rPr>
          <w:rFonts w:asciiTheme="minorHAnsi" w:hAnsiTheme="minorHAnsi" w:cstheme="minorHAnsi"/>
          <w:bCs/>
        </w:rPr>
        <w:t xml:space="preserve">IČ:   </w:t>
      </w:r>
      <w:proofErr w:type="gramEnd"/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="00B0133F" w:rsidRPr="00B0133F">
        <w:rPr>
          <w:rFonts w:asciiTheme="minorHAnsi" w:hAnsiTheme="minorHAnsi" w:cstheme="minorHAnsi"/>
          <w:bCs/>
        </w:rPr>
        <w:t>17 18 44 44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  <w:t xml:space="preserve"> </w:t>
      </w:r>
      <w:r w:rsidRPr="00B0133F">
        <w:rPr>
          <w:rFonts w:asciiTheme="minorHAnsi" w:hAnsiTheme="minorHAnsi" w:cstheme="minorHAnsi"/>
          <w:bCs/>
        </w:rPr>
        <w:tab/>
      </w:r>
    </w:p>
    <w:p w14:paraId="6A3C584F" w14:textId="0EC1739A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0133F">
        <w:rPr>
          <w:rFonts w:asciiTheme="minorHAnsi" w:hAnsiTheme="minorHAnsi" w:cstheme="minorHAnsi"/>
          <w:bCs/>
        </w:rPr>
        <w:t xml:space="preserve">DIČ: 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="00B0133F" w:rsidRPr="00B0133F">
        <w:rPr>
          <w:rFonts w:asciiTheme="minorHAnsi" w:hAnsiTheme="minorHAnsi" w:cstheme="minorHAnsi"/>
          <w:bCs/>
        </w:rPr>
        <w:t>Neplátce DPH.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</w:p>
    <w:p w14:paraId="2814BDF8" w14:textId="7D312397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0133F">
        <w:rPr>
          <w:rFonts w:asciiTheme="minorHAnsi" w:hAnsiTheme="minorHAnsi" w:cstheme="minorHAnsi"/>
          <w:bCs/>
        </w:rPr>
        <w:t xml:space="preserve">Zastoupený: </w:t>
      </w:r>
      <w:r w:rsidRPr="00B0133F">
        <w:rPr>
          <w:rFonts w:asciiTheme="minorHAnsi" w:hAnsiTheme="minorHAnsi" w:cstheme="minorHAnsi"/>
          <w:bCs/>
        </w:rPr>
        <w:tab/>
      </w:r>
      <w:r w:rsidR="00B0133F" w:rsidRPr="00B0133F">
        <w:rPr>
          <w:rFonts w:asciiTheme="minorHAnsi" w:hAnsiTheme="minorHAnsi" w:cstheme="minorHAnsi"/>
          <w:bCs/>
        </w:rPr>
        <w:t>Ing. Jaromír Polášek, jednatel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</w:p>
    <w:p w14:paraId="3EC8A2D1" w14:textId="4247F93A" w:rsidR="00D02859" w:rsidRPr="00B0133F" w:rsidRDefault="00D02859" w:rsidP="00B0133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0133F">
        <w:rPr>
          <w:rFonts w:asciiTheme="minorHAnsi" w:hAnsiTheme="minorHAnsi" w:cstheme="minorHAnsi"/>
          <w:bCs/>
        </w:rPr>
        <w:t xml:space="preserve">bankovní spojení: </w:t>
      </w:r>
      <w:r w:rsidR="00B0133F" w:rsidRPr="00B0133F">
        <w:rPr>
          <w:rFonts w:asciiTheme="minorHAnsi" w:hAnsiTheme="minorHAnsi" w:cstheme="minorHAnsi"/>
          <w:bCs/>
        </w:rPr>
        <w:t>Fio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</w:p>
    <w:p w14:paraId="321B0FF5" w14:textId="51FA5C35" w:rsidR="00D02859" w:rsidRPr="00F868DD" w:rsidRDefault="00D02859" w:rsidP="00A93D02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rPr>
          <w:rFonts w:asciiTheme="minorHAnsi" w:hAnsiTheme="minorHAnsi" w:cstheme="minorHAnsi"/>
          <w:bCs/>
        </w:rPr>
      </w:pPr>
      <w:proofErr w:type="spellStart"/>
      <w:proofErr w:type="gramStart"/>
      <w:r w:rsidRPr="00B0133F">
        <w:rPr>
          <w:rFonts w:asciiTheme="minorHAnsi" w:hAnsiTheme="minorHAnsi" w:cstheme="minorHAnsi"/>
          <w:bCs/>
        </w:rPr>
        <w:t>č.ú</w:t>
      </w:r>
      <w:proofErr w:type="spellEnd"/>
      <w:r w:rsidRPr="00B0133F">
        <w:rPr>
          <w:rFonts w:asciiTheme="minorHAnsi" w:hAnsiTheme="minorHAnsi" w:cstheme="minorHAnsi"/>
          <w:bCs/>
        </w:rPr>
        <w:t>. :</w:t>
      </w:r>
      <w:proofErr w:type="gramEnd"/>
      <w:r w:rsidRPr="00B0133F">
        <w:rPr>
          <w:rFonts w:asciiTheme="minorHAnsi" w:hAnsiTheme="minorHAnsi" w:cstheme="minorHAnsi"/>
          <w:bCs/>
        </w:rPr>
        <w:t xml:space="preserve"> </w:t>
      </w:r>
      <w:r w:rsidRPr="00B0133F">
        <w:rPr>
          <w:rFonts w:asciiTheme="minorHAnsi" w:hAnsiTheme="minorHAnsi" w:cstheme="minorHAnsi"/>
          <w:bCs/>
        </w:rPr>
        <w:tab/>
      </w:r>
      <w:r w:rsidRPr="00B0133F">
        <w:rPr>
          <w:rFonts w:asciiTheme="minorHAnsi" w:hAnsiTheme="minorHAnsi" w:cstheme="minorHAnsi"/>
          <w:bCs/>
        </w:rPr>
        <w:tab/>
      </w:r>
      <w:r w:rsidR="00A93D02">
        <w:rPr>
          <w:rFonts w:ascii="Calibri" w:hAnsi="Calibri" w:cs="Calibri"/>
        </w:rPr>
        <w:t>XXXXXXXXXXXXXXXXXXX</w:t>
      </w:r>
      <w:r w:rsidRPr="00B0133F">
        <w:rPr>
          <w:rFonts w:asciiTheme="minorHAnsi" w:hAnsiTheme="minorHAnsi" w:cstheme="minorHAnsi"/>
          <w:bCs/>
        </w:rPr>
        <w:tab/>
      </w:r>
      <w:r w:rsidRPr="00F868DD">
        <w:rPr>
          <w:rFonts w:asciiTheme="minorHAnsi" w:hAnsiTheme="minorHAnsi" w:cstheme="minorHAnsi"/>
          <w:bCs/>
        </w:rPr>
        <w:tab/>
      </w:r>
      <w:r w:rsidRPr="00F868DD">
        <w:rPr>
          <w:rFonts w:asciiTheme="minorHAnsi" w:hAnsiTheme="minorHAnsi" w:cstheme="minorHAnsi"/>
          <w:bCs/>
        </w:rPr>
        <w:tab/>
      </w:r>
      <w:r w:rsidRPr="00F868DD">
        <w:rPr>
          <w:rFonts w:asciiTheme="minorHAnsi" w:hAnsiTheme="minorHAnsi" w:cstheme="minorHAnsi"/>
          <w:bCs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6A2A6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Preambule</w:t>
      </w:r>
    </w:p>
    <w:p w14:paraId="16FFED65" w14:textId="23D4EBC5" w:rsidR="00D02859" w:rsidRPr="00616FF3" w:rsidRDefault="00D02859" w:rsidP="004452B8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616FF3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616FF3">
        <w:rPr>
          <w:rFonts w:asciiTheme="minorHAnsi" w:hAnsiTheme="minorHAnsi" w:cstheme="minorHAnsi"/>
          <w:sz w:val="22"/>
          <w:szCs w:val="22"/>
        </w:rPr>
        <w:t>díla</w:t>
      </w:r>
      <w:r w:rsidR="00F868DD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="00346240" w:rsidRPr="00346240">
        <w:rPr>
          <w:rFonts w:asciiTheme="minorHAnsi" w:hAnsiTheme="minorHAnsi" w:cstheme="minorHAnsi"/>
          <w:sz w:val="22"/>
          <w:szCs w:val="22"/>
        </w:rPr>
        <w:t xml:space="preserve">Zpracování Strategie činnosti Centrály cestovního ruchu Východní Moravy, o.p.s. </w:t>
      </w:r>
      <w:proofErr w:type="gramStart"/>
      <w:r w:rsidR="00346240" w:rsidRPr="00346240">
        <w:rPr>
          <w:rFonts w:asciiTheme="minorHAnsi" w:hAnsiTheme="minorHAnsi" w:cstheme="minorHAnsi"/>
          <w:sz w:val="22"/>
          <w:szCs w:val="22"/>
        </w:rPr>
        <w:t>2025 – 2030</w:t>
      </w:r>
      <w:proofErr w:type="gramEnd"/>
      <w:r w:rsidR="00346240" w:rsidRPr="00346240">
        <w:rPr>
          <w:rFonts w:asciiTheme="minorHAnsi" w:hAnsiTheme="minorHAnsi" w:cstheme="minorHAnsi"/>
          <w:sz w:val="22"/>
          <w:szCs w:val="22"/>
        </w:rPr>
        <w:t xml:space="preserve"> ve vazbě na stávající strategii CCRVM a Koncepci rozvoje cestovního ruchu ve Zlínském kraji 2020 - 2030.</w:t>
      </w:r>
      <w:r w:rsidR="00346240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Pr="00616FF3">
        <w:rPr>
          <w:rFonts w:asciiTheme="minorHAnsi" w:hAnsiTheme="minorHAnsi" w:cstheme="minorHAnsi"/>
          <w:sz w:val="22"/>
          <w:szCs w:val="22"/>
        </w:rPr>
        <w:t>(dále jen „</w:t>
      </w:r>
      <w:r w:rsidR="00B35461" w:rsidRPr="00616FF3">
        <w:rPr>
          <w:rFonts w:asciiTheme="minorHAnsi" w:hAnsiTheme="minorHAnsi" w:cstheme="minorHAnsi"/>
          <w:sz w:val="22"/>
          <w:szCs w:val="22"/>
        </w:rPr>
        <w:t>dílo</w:t>
      </w:r>
      <w:r w:rsidRPr="00616FF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4452B8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616FF3">
        <w:rPr>
          <w:rFonts w:asciiTheme="minorHAnsi" w:hAnsiTheme="minorHAnsi" w:cstheme="minorHAnsi"/>
        </w:rPr>
        <w:t>Dodavatel prohlašuje, že má veškeré právní, technické</w:t>
      </w:r>
      <w:r w:rsidRPr="00F868DD">
        <w:rPr>
          <w:rFonts w:asciiTheme="minorHAnsi" w:hAnsiTheme="minorHAnsi" w:cstheme="minorHAnsi"/>
        </w:rPr>
        <w:t xml:space="preserve"> a personální předpoklady, kapacity a odborné znalosti, jejichž je třeba k provedení díla sjednaného touto smlouvou (dále jen „dílo“), a je schopen zajistit splnění sjednaného předmětu díla.</w:t>
      </w:r>
    </w:p>
    <w:p w14:paraId="73ED261B" w14:textId="1E800042" w:rsidR="00D02859" w:rsidRPr="00497F7B" w:rsidRDefault="00D02859" w:rsidP="004452B8">
      <w:pPr>
        <w:pStyle w:val="odrkyChar"/>
        <w:numPr>
          <w:ilvl w:val="0"/>
          <w:numId w:val="9"/>
        </w:numPr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497F7B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38440986" w14:textId="77777777" w:rsidR="004452B8" w:rsidRDefault="004452B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252E1C98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649F54" w14:textId="115A0879" w:rsidR="00D3797E" w:rsidRPr="00497F7B" w:rsidRDefault="00D02859" w:rsidP="004452B8">
      <w:pPr>
        <w:jc w:val="both"/>
        <w:rPr>
          <w:b/>
          <w:bCs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346240" w:rsidRPr="00344750">
        <w:rPr>
          <w:rFonts w:ascii="Calibri" w:hAnsi="Calibri" w:cs="Calibri"/>
          <w:b/>
          <w:sz w:val="22"/>
          <w:szCs w:val="22"/>
        </w:rPr>
        <w:t xml:space="preserve">Zpracování Strategie činnosti Centrály cestovního ruchu Východní Moravy, o.p.s. </w:t>
      </w:r>
      <w:proofErr w:type="gramStart"/>
      <w:r w:rsidR="00346240" w:rsidRPr="00344750">
        <w:rPr>
          <w:rFonts w:ascii="Calibri" w:hAnsi="Calibri" w:cs="Calibri"/>
          <w:b/>
          <w:sz w:val="22"/>
          <w:szCs w:val="22"/>
        </w:rPr>
        <w:t>2025 – 2030</w:t>
      </w:r>
      <w:proofErr w:type="gramEnd"/>
      <w:r w:rsidR="00346240" w:rsidRPr="00344750">
        <w:rPr>
          <w:rFonts w:ascii="Calibri" w:hAnsi="Calibri" w:cs="Calibri"/>
          <w:b/>
          <w:sz w:val="22"/>
          <w:szCs w:val="22"/>
        </w:rPr>
        <w:t xml:space="preserve"> ve vazbě na stávající strategii CCRVM a Koncepci rozvoje cestovního ruchu ve Zlínském kraji 2020 - 2030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797E" w:rsidRPr="00497F7B">
        <w:rPr>
          <w:b/>
          <w:bCs/>
        </w:rPr>
        <w:t xml:space="preserve"> </w:t>
      </w:r>
    </w:p>
    <w:p w14:paraId="27FDE274" w14:textId="7F8A8D5A" w:rsidR="0027327A" w:rsidRPr="004359D5" w:rsidRDefault="0027327A" w:rsidP="004452B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Předmětem smlouvy je zaji</w:t>
      </w:r>
      <w:r w:rsidR="00D3797E">
        <w:rPr>
          <w:rFonts w:ascii="Calibri" w:hAnsi="Calibri" w:cs="Calibri"/>
          <w:sz w:val="22"/>
          <w:szCs w:val="22"/>
        </w:rPr>
        <w:t>stit</w:t>
      </w:r>
      <w:r w:rsidRPr="0027327A">
        <w:rPr>
          <w:rFonts w:ascii="Calibri" w:hAnsi="Calibri" w:cs="Calibri"/>
          <w:sz w:val="22"/>
          <w:szCs w:val="22"/>
        </w:rPr>
        <w:t xml:space="preserve"> </w:t>
      </w:r>
      <w:r w:rsidR="004359D5">
        <w:rPr>
          <w:rFonts w:ascii="Calibri" w:hAnsi="Calibri" w:cs="Calibri"/>
          <w:b/>
          <w:bCs/>
          <w:sz w:val="22"/>
          <w:szCs w:val="22"/>
        </w:rPr>
        <w:t xml:space="preserve">činnosti dle přílohy č. 1 této </w:t>
      </w:r>
      <w:proofErr w:type="gramStart"/>
      <w:r w:rsidR="004359D5">
        <w:rPr>
          <w:rFonts w:ascii="Calibri" w:hAnsi="Calibri" w:cs="Calibri"/>
          <w:b/>
          <w:bCs/>
          <w:sz w:val="22"/>
          <w:szCs w:val="22"/>
        </w:rPr>
        <w:t xml:space="preserve">smlouvy - </w:t>
      </w:r>
      <w:r w:rsidRPr="0027327A">
        <w:rPr>
          <w:rFonts w:ascii="Calibri" w:hAnsi="Calibri" w:cs="Calibri"/>
          <w:sz w:val="22"/>
          <w:szCs w:val="22"/>
        </w:rPr>
        <w:t>Specifikace</w:t>
      </w:r>
      <w:proofErr w:type="gramEnd"/>
      <w:r w:rsidRPr="0027327A">
        <w:rPr>
          <w:rFonts w:ascii="Calibri" w:hAnsi="Calibri" w:cs="Calibri"/>
          <w:sz w:val="22"/>
          <w:szCs w:val="22"/>
        </w:rPr>
        <w:t xml:space="preserve"> předmětu smlouvy.</w:t>
      </w:r>
    </w:p>
    <w:p w14:paraId="7A79A79A" w14:textId="60883486" w:rsidR="00D02859" w:rsidRPr="0099720F" w:rsidRDefault="00D02859" w:rsidP="004452B8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4452B8">
      <w:pPr>
        <w:pStyle w:val="odrkyChar"/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9BB4739" w14:textId="1501E511" w:rsidR="004452B8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278367EA" w14:textId="77777777" w:rsidR="004452B8" w:rsidRPr="0099720F" w:rsidRDefault="004452B8" w:rsidP="00D02859">
      <w:pPr>
        <w:pStyle w:val="odrkyChar"/>
        <w:ind w:left="360"/>
        <w:rPr>
          <w:rFonts w:asciiTheme="minorHAnsi" w:hAnsiTheme="minorHAnsi" w:cstheme="minorHAnsi"/>
        </w:rPr>
      </w:pP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A8589C" w14:textId="77777777" w:rsidR="004452B8" w:rsidRDefault="004452B8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DEFCBF" w14:textId="77777777" w:rsidR="004452B8" w:rsidRPr="0099720F" w:rsidRDefault="004452B8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44A22072" w:rsidR="00D02859" w:rsidRPr="006A2A6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4359D5">
        <w:rPr>
          <w:rFonts w:asciiTheme="minorHAnsi" w:hAnsiTheme="minorHAnsi" w:cstheme="minorHAnsi"/>
          <w:sz w:val="22"/>
          <w:szCs w:val="22"/>
        </w:rPr>
        <w:t>Zlínský kraj</w:t>
      </w:r>
    </w:p>
    <w:p w14:paraId="40E10372" w14:textId="77777777" w:rsidR="0027327A" w:rsidRDefault="0027327A" w:rsidP="0027327A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a podepsaného předávacího protokolu objednatelem a dodavatelem. </w:t>
      </w:r>
    </w:p>
    <w:p w14:paraId="22CEED26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23A014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1C97CD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084473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305127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57A293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0D8085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864B42" w14:textId="77777777" w:rsidR="004452B8" w:rsidRPr="00F868DD" w:rsidRDefault="004452B8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64B598FA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Článek VI. </w:t>
      </w:r>
    </w:p>
    <w:p w14:paraId="25BA9540" w14:textId="73C32B57" w:rsidR="006856B2" w:rsidRPr="00F868DD" w:rsidRDefault="006856B2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57BFD347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5192993" w14:textId="77777777" w:rsidR="00497F7B" w:rsidRPr="00F868DD" w:rsidRDefault="00497F7B" w:rsidP="00497F7B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62D8D72C" w:rsidR="00D02859" w:rsidRPr="0069787A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787A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69787A">
        <w:rPr>
          <w:rFonts w:asciiTheme="minorHAnsi" w:hAnsiTheme="minorHAnsi" w:cstheme="minorHAnsi"/>
          <w:sz w:val="22"/>
          <w:szCs w:val="22"/>
        </w:rPr>
        <w:tab/>
      </w:r>
      <w:r w:rsidRPr="0069787A">
        <w:rPr>
          <w:rFonts w:asciiTheme="minorHAnsi" w:hAnsiTheme="minorHAnsi" w:cstheme="minorHAnsi"/>
          <w:sz w:val="22"/>
          <w:szCs w:val="22"/>
        </w:rPr>
        <w:tab/>
      </w:r>
      <w:r w:rsidR="0069787A" w:rsidRPr="0069787A">
        <w:rPr>
          <w:rFonts w:asciiTheme="minorHAnsi" w:hAnsiTheme="minorHAnsi" w:cstheme="minorHAnsi"/>
          <w:sz w:val="22"/>
          <w:szCs w:val="22"/>
        </w:rPr>
        <w:t xml:space="preserve">320 000 </w:t>
      </w:r>
      <w:r w:rsidRPr="0069787A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33C39332" w:rsidR="00D02859" w:rsidRPr="0069787A" w:rsidRDefault="006A720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787A">
        <w:rPr>
          <w:rFonts w:asciiTheme="minorHAnsi" w:hAnsiTheme="minorHAnsi" w:cstheme="minorHAnsi"/>
          <w:sz w:val="22"/>
          <w:szCs w:val="22"/>
        </w:rPr>
        <w:t xml:space="preserve">Výše </w:t>
      </w:r>
      <w:r w:rsidR="00D02859" w:rsidRPr="0069787A">
        <w:rPr>
          <w:rFonts w:asciiTheme="minorHAnsi" w:hAnsiTheme="minorHAnsi" w:cstheme="minorHAnsi"/>
          <w:sz w:val="22"/>
          <w:szCs w:val="22"/>
        </w:rPr>
        <w:t xml:space="preserve">DPH </w:t>
      </w:r>
      <w:r w:rsidRPr="0069787A">
        <w:rPr>
          <w:rFonts w:asciiTheme="minorHAnsi" w:hAnsiTheme="minorHAnsi" w:cstheme="minorHAnsi"/>
          <w:sz w:val="22"/>
          <w:szCs w:val="22"/>
        </w:rPr>
        <w:t>…</w:t>
      </w:r>
      <w:r w:rsidR="00D02859" w:rsidRPr="0069787A">
        <w:rPr>
          <w:rFonts w:asciiTheme="minorHAnsi" w:hAnsiTheme="minorHAnsi" w:cstheme="minorHAnsi"/>
          <w:sz w:val="22"/>
          <w:szCs w:val="22"/>
        </w:rPr>
        <w:t xml:space="preserve"> %</w:t>
      </w:r>
      <w:r w:rsidR="00D02859" w:rsidRPr="0069787A">
        <w:rPr>
          <w:rFonts w:asciiTheme="minorHAnsi" w:hAnsiTheme="minorHAnsi" w:cstheme="minorHAnsi"/>
          <w:sz w:val="22"/>
          <w:szCs w:val="22"/>
        </w:rPr>
        <w:tab/>
      </w:r>
      <w:r w:rsidR="00D02859" w:rsidRPr="0069787A">
        <w:rPr>
          <w:rFonts w:asciiTheme="minorHAnsi" w:hAnsiTheme="minorHAnsi" w:cstheme="minorHAnsi"/>
          <w:sz w:val="22"/>
          <w:szCs w:val="22"/>
        </w:rPr>
        <w:tab/>
      </w:r>
      <w:r w:rsidR="00D02859" w:rsidRPr="0069787A">
        <w:rPr>
          <w:rFonts w:asciiTheme="minorHAnsi" w:hAnsiTheme="minorHAnsi" w:cstheme="minorHAnsi"/>
          <w:sz w:val="22"/>
          <w:szCs w:val="22"/>
        </w:rPr>
        <w:tab/>
      </w:r>
      <w:r w:rsidR="0069787A" w:rsidRPr="0069787A">
        <w:rPr>
          <w:rFonts w:asciiTheme="minorHAnsi" w:hAnsiTheme="minorHAnsi" w:cstheme="minorHAnsi"/>
          <w:sz w:val="22"/>
          <w:szCs w:val="22"/>
        </w:rPr>
        <w:t xml:space="preserve">0 </w:t>
      </w:r>
      <w:r w:rsidR="00D02859" w:rsidRPr="0069787A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70F2A154" w:rsidR="00D02859" w:rsidRPr="0069787A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787A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69787A">
        <w:rPr>
          <w:rFonts w:asciiTheme="minorHAnsi" w:hAnsiTheme="minorHAnsi" w:cstheme="minorHAnsi"/>
          <w:sz w:val="22"/>
          <w:szCs w:val="22"/>
        </w:rPr>
        <w:tab/>
      </w:r>
      <w:r w:rsidR="0069787A" w:rsidRPr="0069787A">
        <w:rPr>
          <w:rFonts w:asciiTheme="minorHAnsi" w:hAnsiTheme="minorHAnsi" w:cstheme="minorHAnsi"/>
          <w:sz w:val="22"/>
          <w:szCs w:val="22"/>
        </w:rPr>
        <w:t xml:space="preserve">320 000 </w:t>
      </w:r>
      <w:r w:rsidRPr="0069787A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59116746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69787A">
        <w:rPr>
          <w:rFonts w:asciiTheme="minorHAnsi" w:hAnsiTheme="minorHAnsi" w:cstheme="minorHAnsi"/>
        </w:rPr>
        <w:t>(slovy:)</w:t>
      </w:r>
      <w:r w:rsidR="0069787A">
        <w:rPr>
          <w:rFonts w:asciiTheme="minorHAnsi" w:hAnsiTheme="minorHAnsi" w:cstheme="minorHAnsi"/>
        </w:rPr>
        <w:t xml:space="preserve"> </w:t>
      </w:r>
      <w:proofErr w:type="spellStart"/>
      <w:r w:rsidR="0069787A">
        <w:rPr>
          <w:rFonts w:asciiTheme="minorHAnsi" w:hAnsiTheme="minorHAnsi" w:cstheme="minorHAnsi"/>
        </w:rPr>
        <w:t>třistadvacettisíckorunčeských</w:t>
      </w:r>
      <w:proofErr w:type="spellEnd"/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54D89949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147D5C70" w14:textId="6E594497" w:rsidR="0027327A" w:rsidRPr="0027327A" w:rsidRDefault="0027327A" w:rsidP="0027327A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díla je blíže specifikována v příloze č. 2 smlouvy.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5616382F" w:rsidR="00D02859" w:rsidRPr="006A2A6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na základě doložení reportu </w:t>
      </w:r>
      <w:r w:rsidR="000A7357" w:rsidRPr="006A2A6D">
        <w:rPr>
          <w:rFonts w:asciiTheme="minorHAnsi" w:hAnsiTheme="minorHAnsi" w:cstheme="minorHAnsi"/>
          <w:sz w:val="22"/>
          <w:szCs w:val="22"/>
        </w:rPr>
        <w:t xml:space="preserve">o plnění </w:t>
      </w:r>
      <w:r w:rsidR="00007F5F" w:rsidRPr="006A2A6D">
        <w:rPr>
          <w:rFonts w:asciiTheme="minorHAnsi" w:hAnsiTheme="minorHAnsi" w:cstheme="minorHAnsi"/>
          <w:sz w:val="22"/>
          <w:szCs w:val="22"/>
        </w:rPr>
        <w:t>včetně fotodokumentace a předávacího protokolu</w:t>
      </w:r>
      <w:r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0A7357" w:rsidRPr="006A2A6D">
        <w:rPr>
          <w:rFonts w:asciiTheme="minorHAnsi" w:hAnsiTheme="minorHAnsi" w:cstheme="minorHAnsi"/>
          <w:sz w:val="22"/>
          <w:szCs w:val="22"/>
        </w:rPr>
        <w:t>po</w:t>
      </w:r>
      <w:r w:rsidRPr="006A2A6D">
        <w:rPr>
          <w:rFonts w:asciiTheme="minorHAnsi" w:hAnsiTheme="minorHAnsi" w:cstheme="minorHAnsi"/>
          <w:sz w:val="22"/>
          <w:szCs w:val="22"/>
        </w:rPr>
        <w:t xml:space="preserve"> ukončení díla. </w:t>
      </w:r>
    </w:p>
    <w:p w14:paraId="6F4E2169" w14:textId="48438D39" w:rsidR="00D02859" w:rsidRDefault="00D02859" w:rsidP="003152A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</w:t>
      </w:r>
      <w:r w:rsidR="00957FEF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Pr="006A2A6D">
        <w:rPr>
          <w:rFonts w:asciiTheme="minorHAnsi" w:hAnsiTheme="minorHAnsi" w:cstheme="minorHAnsi"/>
          <w:sz w:val="22"/>
          <w:szCs w:val="22"/>
        </w:rPr>
        <w:t>předpisů, a zákona č. 235/2004 Sb., o dani z přidané hodnoty, ve znění pozdějších předpisů.</w:t>
      </w:r>
    </w:p>
    <w:p w14:paraId="23649B87" w14:textId="41F9F4F5" w:rsidR="00D02859" w:rsidRPr="006A2A6D" w:rsidRDefault="00D02859" w:rsidP="006A2A6D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007F5F" w:rsidRPr="006A2A6D">
        <w:rPr>
          <w:rFonts w:asciiTheme="minorHAnsi" w:hAnsiTheme="minorHAnsi" w:cstheme="minorHAnsi"/>
          <w:sz w:val="22"/>
          <w:szCs w:val="22"/>
        </w:rPr>
        <w:t>y</w:t>
      </w:r>
      <w:r w:rsidRPr="006A2A6D">
        <w:rPr>
          <w:rFonts w:asciiTheme="minorHAnsi" w:hAnsiTheme="minorHAnsi" w:cstheme="minorHAnsi"/>
          <w:sz w:val="22"/>
          <w:szCs w:val="22"/>
        </w:rPr>
        <w:t>, kter</w:t>
      </w:r>
      <w:r w:rsidR="00007F5F" w:rsidRPr="006A2A6D">
        <w:rPr>
          <w:rFonts w:asciiTheme="minorHAnsi" w:hAnsiTheme="minorHAnsi" w:cstheme="minorHAnsi"/>
          <w:sz w:val="22"/>
          <w:szCs w:val="22"/>
        </w:rPr>
        <w:t>á</w:t>
      </w:r>
      <w:r w:rsidRPr="006A2A6D">
        <w:rPr>
          <w:rFonts w:asciiTheme="minorHAnsi" w:hAnsiTheme="minorHAnsi" w:cstheme="minorHAnsi"/>
          <w:sz w:val="22"/>
          <w:szCs w:val="22"/>
        </w:rPr>
        <w:t xml:space="preserve"> bud</w:t>
      </w:r>
      <w:r w:rsidR="000A7357" w:rsidRPr="006A2A6D">
        <w:rPr>
          <w:rFonts w:asciiTheme="minorHAnsi" w:hAnsiTheme="minorHAnsi" w:cstheme="minorHAnsi"/>
          <w:sz w:val="22"/>
          <w:szCs w:val="22"/>
        </w:rPr>
        <w:t>e</w:t>
      </w:r>
      <w:r w:rsidRPr="006A2A6D">
        <w:rPr>
          <w:rFonts w:asciiTheme="minorHAnsi" w:hAnsiTheme="minorHAnsi" w:cstheme="minorHAnsi"/>
          <w:sz w:val="22"/>
          <w:szCs w:val="22"/>
        </w:rPr>
        <w:t xml:space="preserve"> splňovat náležitosti daňového dokladu dle obecně platných předpisů a budou označeny textem: 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„Tento doklad je hrazen z</w:t>
      </w:r>
      <w:r w:rsidR="00155B0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2F526E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26E">
        <w:rPr>
          <w:rFonts w:asciiTheme="minorHAnsi" w:hAnsiTheme="minorHAnsi" w:cstheme="minorHAnsi"/>
          <w:b/>
          <w:bCs/>
          <w:sz w:val="22"/>
          <w:szCs w:val="22"/>
        </w:rPr>
        <w:t>Východní Morava v pohybu, který je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realizován za přispění prostředků státního rozpočtu České republiky z programu Ministerstva pro místní rozvoj. Hrazeno z dotace ZK.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“.</w:t>
      </w:r>
    </w:p>
    <w:p w14:paraId="65AF508C" w14:textId="5D980A7A" w:rsidR="00D02859" w:rsidRDefault="00D02859" w:rsidP="00957FEF">
      <w:pPr>
        <w:numPr>
          <w:ilvl w:val="0"/>
          <w:numId w:val="18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856F33">
        <w:rPr>
          <w:rFonts w:asciiTheme="minorHAnsi" w:hAnsiTheme="minorHAnsi" w:cstheme="minorHAnsi"/>
          <w:b/>
          <w:bCs/>
          <w:sz w:val="22"/>
          <w:szCs w:val="22"/>
        </w:rPr>
        <w:t>30ti denní</w:t>
      </w:r>
      <w:proofErr w:type="gramEnd"/>
      <w:r w:rsidRPr="00856F33">
        <w:rPr>
          <w:rFonts w:asciiTheme="minorHAnsi" w:hAnsiTheme="minorHAnsi" w:cstheme="minorHAnsi"/>
          <w:b/>
          <w:bCs/>
          <w:sz w:val="22"/>
          <w:szCs w:val="22"/>
        </w:rPr>
        <w:t xml:space="preserve"> lhůta splatnosti</w:t>
      </w:r>
      <w:r w:rsidRPr="00F868DD">
        <w:rPr>
          <w:rFonts w:asciiTheme="minorHAnsi" w:hAnsiTheme="minorHAnsi" w:cstheme="minorHAnsi"/>
          <w:sz w:val="22"/>
          <w:szCs w:val="22"/>
        </w:rPr>
        <w:t xml:space="preserve"> pak začne běžet doručením opravené faktury.</w:t>
      </w: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lastRenderedPageBreak/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6A2A6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6A2A6D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6F4E545E" w:rsidR="00D02859" w:rsidRPr="006A2A6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6A2A6D">
        <w:rPr>
          <w:rFonts w:asciiTheme="minorHAnsi" w:hAnsiTheme="minorHAnsi" w:cstheme="minorHAnsi"/>
        </w:rPr>
        <w:t xml:space="preserve">Dodavatel se zavazuje archivovat veškeré doklady, které souvisí s realizací </w:t>
      </w:r>
      <w:r w:rsidR="0030121C" w:rsidRPr="006A2A6D">
        <w:rPr>
          <w:rFonts w:asciiTheme="minorHAnsi" w:hAnsiTheme="minorHAnsi" w:cstheme="minorHAnsi"/>
        </w:rPr>
        <w:t>díla</w:t>
      </w:r>
      <w:r w:rsidRPr="006A2A6D">
        <w:rPr>
          <w:rFonts w:asciiTheme="minorHAnsi" w:hAnsiTheme="minorHAnsi" w:cstheme="minorHAnsi"/>
        </w:rPr>
        <w:t xml:space="preserve"> a jeho financováním po dobu 10 let od proplacení platby, tj. od odepsání z</w:t>
      </w:r>
      <w:r w:rsidR="0030121C" w:rsidRPr="006A2A6D">
        <w:rPr>
          <w:rFonts w:asciiTheme="minorHAnsi" w:hAnsiTheme="minorHAnsi" w:cstheme="minorHAnsi"/>
        </w:rPr>
        <w:t> </w:t>
      </w:r>
      <w:r w:rsidRPr="006A2A6D">
        <w:rPr>
          <w:rFonts w:asciiTheme="minorHAnsi" w:hAnsiTheme="minorHAnsi" w:cstheme="minorHAnsi"/>
        </w:rPr>
        <w:t>účtu</w:t>
      </w:r>
      <w:r w:rsidR="0030121C" w:rsidRPr="006A2A6D">
        <w:rPr>
          <w:rFonts w:asciiTheme="minorHAnsi" w:hAnsiTheme="minorHAnsi" w:cstheme="minorHAnsi"/>
        </w:rPr>
        <w:t xml:space="preserve"> zadavatele</w:t>
      </w:r>
      <w:r w:rsidRPr="006A2A6D">
        <w:rPr>
          <w:rFonts w:asciiTheme="minorHAnsi" w:hAnsiTheme="minorHAnsi" w:cstheme="minorHAnsi"/>
        </w:rPr>
        <w:t>, nejméně však do konce roku 20</w:t>
      </w:r>
      <w:r w:rsidR="00165AB8" w:rsidRPr="006A2A6D">
        <w:rPr>
          <w:rFonts w:asciiTheme="minorHAnsi" w:hAnsiTheme="minorHAnsi" w:cstheme="minorHAnsi"/>
        </w:rPr>
        <w:t>3</w:t>
      </w:r>
      <w:r w:rsidR="0030121C" w:rsidRPr="006A2A6D">
        <w:rPr>
          <w:rFonts w:asciiTheme="minorHAnsi" w:hAnsiTheme="minorHAnsi" w:cstheme="minorHAnsi"/>
        </w:rPr>
        <w:t>3</w:t>
      </w:r>
      <w:r w:rsidRPr="006A2A6D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40786A2F" w:rsidR="00D02859" w:rsidRPr="00E20C17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24DEDD2" w14:textId="77777777" w:rsidR="00E20C17" w:rsidRPr="00F868DD" w:rsidRDefault="00E20C17" w:rsidP="00E20C17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Nedílnou součástí smlouvy je příloha č. 1 – Podrobný popis díla a příloha č. 2 – Cena dle dílčích plnění</w:t>
      </w:r>
    </w:p>
    <w:p w14:paraId="668E75E6" w14:textId="77777777" w:rsidR="00E20C17" w:rsidRDefault="00E20C17" w:rsidP="00E20C17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2ED9C6FD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>Ing. Jaromír Polášek</w:t>
      </w:r>
    </w:p>
    <w:p w14:paraId="359E3ADC" w14:textId="14E64E4D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69787A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ab/>
        <w:t>jednatel</w:t>
      </w:r>
    </w:p>
    <w:p w14:paraId="43737460" w14:textId="05CD5225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69787A">
        <w:rPr>
          <w:rFonts w:asciiTheme="minorHAnsi" w:hAnsiTheme="minorHAnsi" w:cstheme="minorHAnsi"/>
        </w:rPr>
        <w:t>Polášek &amp; company, s.r.o.</w:t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6A3818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6DB4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F95C59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EB05DB5" w14:textId="26840894" w:rsidR="0027327A" w:rsidRPr="002932BC" w:rsidRDefault="0027327A" w:rsidP="002932B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</w:rPr>
        <w:t xml:space="preserve">příloha č. 1 smlouvy – </w:t>
      </w:r>
      <w:r w:rsidR="00E34F21">
        <w:rPr>
          <w:rFonts w:asciiTheme="minorHAnsi" w:hAnsiTheme="minorHAnsi" w:cstheme="minorHAnsi"/>
        </w:rPr>
        <w:t>Specifikace předmětu smlouvy</w:t>
      </w:r>
    </w:p>
    <w:p w14:paraId="3F07B974" w14:textId="12B36289" w:rsidR="0027327A" w:rsidRPr="002932BC" w:rsidRDefault="002932BC" w:rsidP="002932BC">
      <w:pPr>
        <w:pStyle w:val="odrkyChar"/>
        <w:shd w:val="clear" w:color="auto" w:fill="FFF2CC" w:themeFill="accent4" w:themeFillTint="33"/>
        <w:spacing w:before="0" w:after="0"/>
        <w:rPr>
          <w:rFonts w:asciiTheme="minorHAnsi" w:hAnsiTheme="minorHAnsi" w:cstheme="minorHAnsi"/>
          <w:b/>
          <w:bCs/>
        </w:rPr>
      </w:pPr>
      <w:r w:rsidRPr="002932BC">
        <w:rPr>
          <w:rFonts w:asciiTheme="minorHAnsi" w:hAnsiTheme="minorHAnsi" w:cstheme="minorHAnsi"/>
          <w:b/>
          <w:bCs/>
        </w:rPr>
        <w:t>Popis díla</w:t>
      </w:r>
    </w:p>
    <w:p w14:paraId="24839C60" w14:textId="719005C9" w:rsidR="002932BC" w:rsidRDefault="002932BC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2932BC">
        <w:rPr>
          <w:rFonts w:asciiTheme="minorHAnsi" w:hAnsiTheme="minorHAnsi" w:cstheme="minorHAnsi"/>
        </w:rPr>
        <w:t xml:space="preserve">Evaluace stávající Strategie činnosti CCRVM </w:t>
      </w:r>
      <w:proofErr w:type="gramStart"/>
      <w:r w:rsidRPr="002932BC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>–</w:t>
      </w:r>
      <w:r w:rsidRPr="002932BC">
        <w:rPr>
          <w:rFonts w:asciiTheme="minorHAnsi" w:hAnsiTheme="minorHAnsi" w:cstheme="minorHAnsi"/>
        </w:rPr>
        <w:t xml:space="preserve"> 2024</w:t>
      </w:r>
      <w:proofErr w:type="gramEnd"/>
    </w:p>
    <w:p w14:paraId="5F747A32" w14:textId="187ADE0F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Vyhodnocení strategie</w:t>
      </w:r>
    </w:p>
    <w:p w14:paraId="6C2F8019" w14:textId="77777777" w:rsidR="002932BC" w:rsidRDefault="002932BC" w:rsidP="002932BC">
      <w:pPr>
        <w:pStyle w:val="odrkyChar"/>
        <w:spacing w:before="0" w:after="0"/>
        <w:ind w:left="720"/>
        <w:rPr>
          <w:rFonts w:asciiTheme="minorHAnsi" w:hAnsiTheme="minorHAnsi" w:cstheme="minorHAnsi"/>
        </w:rPr>
      </w:pPr>
    </w:p>
    <w:p w14:paraId="16C2E79D" w14:textId="631500F2" w:rsidR="002932BC" w:rsidRDefault="002932BC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2932BC">
        <w:rPr>
          <w:rFonts w:asciiTheme="minorHAnsi" w:hAnsiTheme="minorHAnsi" w:cstheme="minorHAnsi"/>
        </w:rPr>
        <w:t>Analytická část</w:t>
      </w:r>
    </w:p>
    <w:p w14:paraId="14C63007" w14:textId="431536BB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Analýza nabídky</w:t>
      </w:r>
    </w:p>
    <w:p w14:paraId="25FF64FF" w14:textId="38795A0A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Analýza poptávky</w:t>
      </w:r>
    </w:p>
    <w:p w14:paraId="23FA6181" w14:textId="5EBBE43C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Analýza prostředí a stakeholderů</w:t>
      </w:r>
    </w:p>
    <w:p w14:paraId="68A6D20B" w14:textId="432B43D7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SWOT analýza</w:t>
      </w:r>
    </w:p>
    <w:p w14:paraId="57312A51" w14:textId="1A00A3EC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Aktuální trendy v oblasti cestovního ruchu</w:t>
      </w:r>
    </w:p>
    <w:p w14:paraId="1F973DE4" w14:textId="77777777" w:rsidR="002932BC" w:rsidRDefault="002932BC" w:rsidP="002932BC">
      <w:pPr>
        <w:pStyle w:val="odrkyChar"/>
        <w:spacing w:before="0" w:after="0"/>
        <w:ind w:left="720"/>
        <w:rPr>
          <w:rFonts w:asciiTheme="minorHAnsi" w:hAnsiTheme="minorHAnsi" w:cstheme="minorHAnsi"/>
        </w:rPr>
      </w:pPr>
    </w:p>
    <w:p w14:paraId="6B10BC0E" w14:textId="3710BB39" w:rsidR="002932BC" w:rsidRDefault="002932BC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2932BC">
        <w:rPr>
          <w:rFonts w:asciiTheme="minorHAnsi" w:hAnsiTheme="minorHAnsi" w:cstheme="minorHAnsi"/>
        </w:rPr>
        <w:t>Návrhová část</w:t>
      </w:r>
    </w:p>
    <w:p w14:paraId="3AD40951" w14:textId="4540EBD9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Vize a směřování</w:t>
      </w:r>
    </w:p>
    <w:p w14:paraId="57699409" w14:textId="2BBFB4E6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Cíle</w:t>
      </w:r>
    </w:p>
    <w:p w14:paraId="2F0B31BE" w14:textId="6BD37F8F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Priority a opatření</w:t>
      </w:r>
    </w:p>
    <w:p w14:paraId="21419C59" w14:textId="77777777" w:rsidR="002932BC" w:rsidRDefault="002932BC" w:rsidP="002932BC">
      <w:pPr>
        <w:pStyle w:val="odrkyChar"/>
        <w:spacing w:before="0" w:after="0"/>
        <w:ind w:left="720"/>
        <w:rPr>
          <w:rFonts w:asciiTheme="minorHAnsi" w:hAnsiTheme="minorHAnsi" w:cstheme="minorHAnsi"/>
        </w:rPr>
      </w:pPr>
    </w:p>
    <w:p w14:paraId="17FBFD5B" w14:textId="1719A703" w:rsidR="002932BC" w:rsidRDefault="002932BC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2932BC">
        <w:rPr>
          <w:rFonts w:asciiTheme="minorHAnsi" w:hAnsiTheme="minorHAnsi" w:cstheme="minorHAnsi"/>
        </w:rPr>
        <w:t>Korektury a grafické zpracování</w:t>
      </w:r>
    </w:p>
    <w:p w14:paraId="12803F3D" w14:textId="2FB72AC9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Finalizace, korektury, grafické zpracování</w:t>
      </w:r>
    </w:p>
    <w:p w14:paraId="602FA9D1" w14:textId="77777777" w:rsidR="002932BC" w:rsidRDefault="002932BC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68C23366" w14:textId="39030465" w:rsidR="002932BC" w:rsidRDefault="002932BC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2932BC">
        <w:rPr>
          <w:rFonts w:asciiTheme="minorHAnsi" w:hAnsiTheme="minorHAnsi" w:cstheme="minorHAnsi"/>
        </w:rPr>
        <w:t>Projednání s</w:t>
      </w:r>
      <w:r>
        <w:rPr>
          <w:rFonts w:asciiTheme="minorHAnsi" w:hAnsiTheme="minorHAnsi" w:cstheme="minorHAnsi"/>
        </w:rPr>
        <w:t> </w:t>
      </w:r>
      <w:r w:rsidRPr="002932BC">
        <w:rPr>
          <w:rFonts w:asciiTheme="minorHAnsi" w:hAnsiTheme="minorHAnsi" w:cstheme="minorHAnsi"/>
        </w:rPr>
        <w:t>partnery</w:t>
      </w:r>
    </w:p>
    <w:p w14:paraId="5968CB97" w14:textId="56594516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Projednání s partnery, stakeholdery, zástupci zřizovatele a dalšími zainteresovanými</w:t>
      </w:r>
    </w:p>
    <w:p w14:paraId="0736BC89" w14:textId="3BA759ED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projednání: 2x v průběhu realizace, 1x prezentace finální podoby</w:t>
      </w:r>
    </w:p>
    <w:p w14:paraId="7514A290" w14:textId="3D64F804" w:rsidR="002932BC" w:rsidRDefault="002932BC" w:rsidP="002932BC">
      <w:pPr>
        <w:pStyle w:val="odrkyChar"/>
        <w:numPr>
          <w:ilvl w:val="0"/>
          <w:numId w:val="23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On-line projednání: dle potřeby objednatele a dodavatele na základě dohody</w:t>
      </w:r>
    </w:p>
    <w:p w14:paraId="35041293" w14:textId="77777777" w:rsidR="002932BC" w:rsidRDefault="002932BC" w:rsidP="002932BC">
      <w:pPr>
        <w:pStyle w:val="odrkyChar"/>
        <w:spacing w:before="0" w:after="0"/>
        <w:rPr>
          <w:rFonts w:asciiTheme="minorHAnsi" w:hAnsiTheme="minorHAnsi" w:cstheme="minorHAnsi"/>
        </w:rPr>
      </w:pPr>
    </w:p>
    <w:p w14:paraId="266262AC" w14:textId="343FF572" w:rsidR="0027327A" w:rsidRPr="000761FB" w:rsidRDefault="002932BC" w:rsidP="000761FB">
      <w:pPr>
        <w:pStyle w:val="odrkyChar"/>
        <w:shd w:val="clear" w:color="auto" w:fill="FFF2CC" w:themeFill="accent4" w:themeFillTint="33"/>
        <w:spacing w:before="0" w:after="0"/>
        <w:rPr>
          <w:rFonts w:asciiTheme="minorHAnsi" w:hAnsiTheme="minorHAnsi" w:cstheme="minorHAnsi"/>
          <w:b/>
          <w:bCs/>
        </w:rPr>
      </w:pPr>
      <w:r w:rsidRPr="000761FB">
        <w:rPr>
          <w:rFonts w:asciiTheme="minorHAnsi" w:hAnsiTheme="minorHAnsi" w:cstheme="minorHAnsi"/>
          <w:b/>
          <w:bCs/>
        </w:rPr>
        <w:t>Harmonogram díla</w:t>
      </w:r>
    </w:p>
    <w:p w14:paraId="79E5D948" w14:textId="77777777" w:rsidR="00746B42" w:rsidRDefault="00746B4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46E62F80" w14:textId="0FBE2A38" w:rsidR="00746B42" w:rsidRDefault="000761FB" w:rsidP="0027327A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D6658C6" wp14:editId="5837B731">
            <wp:extent cx="5760720" cy="1077595"/>
            <wp:effectExtent l="0" t="0" r="5080" b="1905"/>
            <wp:docPr id="1657962692" name="Obrázek 3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962692" name="Obrázek 3" descr="Obsah obrázku text, snímek obrazovky, Písmo, řada/p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B42" w:rsidSect="004918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112FF" w14:textId="77777777" w:rsidR="0049181E" w:rsidRDefault="0049181E">
      <w:r>
        <w:separator/>
      </w:r>
    </w:p>
  </w:endnote>
  <w:endnote w:type="continuationSeparator" w:id="0">
    <w:p w14:paraId="3E964744" w14:textId="77777777" w:rsidR="0049181E" w:rsidRDefault="0049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0BAF6" w14:textId="3A5130B8" w:rsidR="00506D27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3B32">
      <w:rPr>
        <w:noProof/>
      </w:rPr>
      <w:t>6</w:t>
    </w:r>
    <w:r>
      <w:fldChar w:fldCharType="end"/>
    </w:r>
  </w:p>
  <w:p w14:paraId="27813B7F" w14:textId="77777777" w:rsidR="00506D27" w:rsidRDefault="00506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CC3BE" w14:textId="77777777" w:rsidR="0049181E" w:rsidRDefault="0049181E">
      <w:r>
        <w:separator/>
      </w:r>
    </w:p>
  </w:footnote>
  <w:footnote w:type="continuationSeparator" w:id="0">
    <w:p w14:paraId="396E98F3" w14:textId="77777777" w:rsidR="0049181E" w:rsidRDefault="0049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76BDE" w14:textId="783E7F50" w:rsidR="0062578E" w:rsidRDefault="0062578E" w:rsidP="0062578E">
    <w:pPr>
      <w:pStyle w:val="Zhlav"/>
    </w:pPr>
    <w:bookmarkStart w:id="0" w:name="_Hlk103023145"/>
    <w:r>
      <w:rPr>
        <w:noProof/>
      </w:rPr>
      <w:drawing>
        <wp:inline distT="0" distB="0" distL="0" distR="0" wp14:anchorId="7ECB09AB" wp14:editId="4176739F">
          <wp:extent cx="1158240" cy="693420"/>
          <wp:effectExtent l="0" t="0" r="3810" b="0"/>
          <wp:docPr id="361650512" name="Obrázek 3" descr="Obsah obrázku text, Grafika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650512" name="Obrázek 3" descr="Obsah obrázku text, Grafika, Písmo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4E3ED0CB" wp14:editId="209B65EC">
          <wp:extent cx="1554480" cy="617220"/>
          <wp:effectExtent l="0" t="0" r="7620" b="0"/>
          <wp:docPr id="487203983" name="Obrázek 2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51177D">
      <w:rPr>
        <w:noProof/>
      </w:rPr>
      <w:drawing>
        <wp:inline distT="0" distB="0" distL="0" distR="0" wp14:anchorId="5ADCD655" wp14:editId="6D022AC8">
          <wp:extent cx="1714500" cy="693420"/>
          <wp:effectExtent l="0" t="0" r="0" b="0"/>
          <wp:docPr id="888861934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861934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50BEEA4" w14:textId="77777777" w:rsidR="00497F7B" w:rsidRPr="00497F7B" w:rsidRDefault="00497F7B" w:rsidP="00497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CDC"/>
    <w:multiLevelType w:val="hybridMultilevel"/>
    <w:tmpl w:val="D3D6376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827"/>
    <w:multiLevelType w:val="hybridMultilevel"/>
    <w:tmpl w:val="732A8F1E"/>
    <w:lvl w:ilvl="0" w:tplc="C2B669CE">
      <w:start w:val="11"/>
      <w:numFmt w:val="decimal"/>
      <w:lvlText w:val="%1."/>
      <w:lvlJc w:val="left"/>
      <w:pPr>
        <w:ind w:left="1333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64E0C"/>
    <w:multiLevelType w:val="hybridMultilevel"/>
    <w:tmpl w:val="9A1A4478"/>
    <w:lvl w:ilvl="0" w:tplc="6312252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5667F9"/>
    <w:multiLevelType w:val="hybridMultilevel"/>
    <w:tmpl w:val="67D26E2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E6BC5"/>
    <w:multiLevelType w:val="hybridMultilevel"/>
    <w:tmpl w:val="7B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70F5"/>
    <w:multiLevelType w:val="hybridMultilevel"/>
    <w:tmpl w:val="5116473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3564"/>
    <w:multiLevelType w:val="hybridMultilevel"/>
    <w:tmpl w:val="0C72CE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8E11B0"/>
    <w:multiLevelType w:val="hybridMultilevel"/>
    <w:tmpl w:val="8E0A999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5A22222"/>
    <w:multiLevelType w:val="hybridMultilevel"/>
    <w:tmpl w:val="5318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74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5262">
    <w:abstractNumId w:val="9"/>
  </w:num>
  <w:num w:numId="3" w16cid:durableId="1744066979">
    <w:abstractNumId w:val="18"/>
  </w:num>
  <w:num w:numId="4" w16cid:durableId="2010254164">
    <w:abstractNumId w:val="5"/>
  </w:num>
  <w:num w:numId="5" w16cid:durableId="2087651286">
    <w:abstractNumId w:val="10"/>
  </w:num>
  <w:num w:numId="6" w16cid:durableId="936210686">
    <w:abstractNumId w:val="11"/>
  </w:num>
  <w:num w:numId="7" w16cid:durableId="2059738132">
    <w:abstractNumId w:val="17"/>
  </w:num>
  <w:num w:numId="8" w16cid:durableId="1728071167">
    <w:abstractNumId w:val="8"/>
  </w:num>
  <w:num w:numId="9" w16cid:durableId="1045789389">
    <w:abstractNumId w:val="4"/>
  </w:num>
  <w:num w:numId="10" w16cid:durableId="1428961051">
    <w:abstractNumId w:val="19"/>
  </w:num>
  <w:num w:numId="11" w16cid:durableId="98397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776528">
    <w:abstractNumId w:val="1"/>
  </w:num>
  <w:num w:numId="13" w16cid:durableId="1500073113">
    <w:abstractNumId w:val="6"/>
  </w:num>
  <w:num w:numId="14" w16cid:durableId="1738747530">
    <w:abstractNumId w:val="0"/>
  </w:num>
  <w:num w:numId="15" w16cid:durableId="1199584009">
    <w:abstractNumId w:val="1"/>
  </w:num>
  <w:num w:numId="16" w16cid:durableId="666130168">
    <w:abstractNumId w:val="15"/>
  </w:num>
  <w:num w:numId="17" w16cid:durableId="1388458239">
    <w:abstractNumId w:val="13"/>
  </w:num>
  <w:num w:numId="18" w16cid:durableId="648171507">
    <w:abstractNumId w:val="12"/>
  </w:num>
  <w:num w:numId="19" w16cid:durableId="9796951">
    <w:abstractNumId w:val="2"/>
  </w:num>
  <w:num w:numId="20" w16cid:durableId="172576374">
    <w:abstractNumId w:val="14"/>
  </w:num>
  <w:num w:numId="21" w16cid:durableId="687676745">
    <w:abstractNumId w:val="3"/>
  </w:num>
  <w:num w:numId="22" w16cid:durableId="350452014">
    <w:abstractNumId w:val="16"/>
  </w:num>
  <w:num w:numId="23" w16cid:durableId="97063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07978"/>
    <w:rsid w:val="00007F5F"/>
    <w:rsid w:val="00024B47"/>
    <w:rsid w:val="0003172A"/>
    <w:rsid w:val="00060986"/>
    <w:rsid w:val="00063872"/>
    <w:rsid w:val="000761FB"/>
    <w:rsid w:val="00084E86"/>
    <w:rsid w:val="0008610C"/>
    <w:rsid w:val="000A7357"/>
    <w:rsid w:val="000E7453"/>
    <w:rsid w:val="0011321E"/>
    <w:rsid w:val="0014127F"/>
    <w:rsid w:val="00155B0F"/>
    <w:rsid w:val="00165AB8"/>
    <w:rsid w:val="00182A08"/>
    <w:rsid w:val="001926B0"/>
    <w:rsid w:val="001A0A6D"/>
    <w:rsid w:val="001B5E6C"/>
    <w:rsid w:val="001C7FAA"/>
    <w:rsid w:val="001E3976"/>
    <w:rsid w:val="00234D97"/>
    <w:rsid w:val="0027327A"/>
    <w:rsid w:val="0027683D"/>
    <w:rsid w:val="002932BC"/>
    <w:rsid w:val="002D3881"/>
    <w:rsid w:val="002D5361"/>
    <w:rsid w:val="002E5C8A"/>
    <w:rsid w:val="002F1361"/>
    <w:rsid w:val="002F526E"/>
    <w:rsid w:val="0030121C"/>
    <w:rsid w:val="003152A4"/>
    <w:rsid w:val="00346240"/>
    <w:rsid w:val="003938A1"/>
    <w:rsid w:val="003B600C"/>
    <w:rsid w:val="003E0FC4"/>
    <w:rsid w:val="003F0ECA"/>
    <w:rsid w:val="00415E74"/>
    <w:rsid w:val="004178FB"/>
    <w:rsid w:val="004359D5"/>
    <w:rsid w:val="004452B8"/>
    <w:rsid w:val="00477F7E"/>
    <w:rsid w:val="0049181E"/>
    <w:rsid w:val="00497F7B"/>
    <w:rsid w:val="004B5C9F"/>
    <w:rsid w:val="004C7CBB"/>
    <w:rsid w:val="004E3F7E"/>
    <w:rsid w:val="004F1DDA"/>
    <w:rsid w:val="00500C4B"/>
    <w:rsid w:val="00506D27"/>
    <w:rsid w:val="005439FE"/>
    <w:rsid w:val="0056413B"/>
    <w:rsid w:val="005C4F62"/>
    <w:rsid w:val="005E79E4"/>
    <w:rsid w:val="00616FF3"/>
    <w:rsid w:val="0062578E"/>
    <w:rsid w:val="00632AC9"/>
    <w:rsid w:val="006335FE"/>
    <w:rsid w:val="00645272"/>
    <w:rsid w:val="006563E8"/>
    <w:rsid w:val="006603B8"/>
    <w:rsid w:val="006630CC"/>
    <w:rsid w:val="006856B2"/>
    <w:rsid w:val="00690244"/>
    <w:rsid w:val="006957EA"/>
    <w:rsid w:val="0069787A"/>
    <w:rsid w:val="006A2A6D"/>
    <w:rsid w:val="006A7209"/>
    <w:rsid w:val="006E7882"/>
    <w:rsid w:val="0073088A"/>
    <w:rsid w:val="00746B42"/>
    <w:rsid w:val="00783CB6"/>
    <w:rsid w:val="00821A11"/>
    <w:rsid w:val="00856F33"/>
    <w:rsid w:val="008633E7"/>
    <w:rsid w:val="008770F9"/>
    <w:rsid w:val="00885705"/>
    <w:rsid w:val="008F2C94"/>
    <w:rsid w:val="008F69DA"/>
    <w:rsid w:val="008F74F3"/>
    <w:rsid w:val="00935215"/>
    <w:rsid w:val="00945686"/>
    <w:rsid w:val="00957FEF"/>
    <w:rsid w:val="0097101C"/>
    <w:rsid w:val="00977ADC"/>
    <w:rsid w:val="00982224"/>
    <w:rsid w:val="0099720F"/>
    <w:rsid w:val="009B3C53"/>
    <w:rsid w:val="009C3BD6"/>
    <w:rsid w:val="009C4CDD"/>
    <w:rsid w:val="00A449C8"/>
    <w:rsid w:val="00A643D3"/>
    <w:rsid w:val="00A75CDB"/>
    <w:rsid w:val="00A93D02"/>
    <w:rsid w:val="00B0133F"/>
    <w:rsid w:val="00B34C1B"/>
    <w:rsid w:val="00B35461"/>
    <w:rsid w:val="00B40250"/>
    <w:rsid w:val="00B41F61"/>
    <w:rsid w:val="00B43DF2"/>
    <w:rsid w:val="00B5278E"/>
    <w:rsid w:val="00B60926"/>
    <w:rsid w:val="00B73B32"/>
    <w:rsid w:val="00B80DB5"/>
    <w:rsid w:val="00BB423B"/>
    <w:rsid w:val="00BB4CE5"/>
    <w:rsid w:val="00BD7E6F"/>
    <w:rsid w:val="00C16117"/>
    <w:rsid w:val="00C7695A"/>
    <w:rsid w:val="00C821DB"/>
    <w:rsid w:val="00CC3F47"/>
    <w:rsid w:val="00CE05BE"/>
    <w:rsid w:val="00D02859"/>
    <w:rsid w:val="00D367A9"/>
    <w:rsid w:val="00D3797E"/>
    <w:rsid w:val="00D871BF"/>
    <w:rsid w:val="00DD017D"/>
    <w:rsid w:val="00DD3C76"/>
    <w:rsid w:val="00DE4029"/>
    <w:rsid w:val="00E00679"/>
    <w:rsid w:val="00E045E5"/>
    <w:rsid w:val="00E13B72"/>
    <w:rsid w:val="00E20C17"/>
    <w:rsid w:val="00E24195"/>
    <w:rsid w:val="00E34F21"/>
    <w:rsid w:val="00E6275B"/>
    <w:rsid w:val="00EA00EC"/>
    <w:rsid w:val="00F00FF1"/>
    <w:rsid w:val="00F01879"/>
    <w:rsid w:val="00F134C8"/>
    <w:rsid w:val="00F253A2"/>
    <w:rsid w:val="00F4178A"/>
    <w:rsid w:val="00F622E8"/>
    <w:rsid w:val="00F868DD"/>
    <w:rsid w:val="00F94A4C"/>
    <w:rsid w:val="00FC31C2"/>
    <w:rsid w:val="00FC6744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7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1764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3</cp:revision>
  <cp:lastPrinted>2024-03-26T09:05:00Z</cp:lastPrinted>
  <dcterms:created xsi:type="dcterms:W3CDTF">2024-04-18T19:02:00Z</dcterms:created>
  <dcterms:modified xsi:type="dcterms:W3CDTF">2024-04-22T07:38:00Z</dcterms:modified>
</cp:coreProperties>
</file>