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9E" w:rsidRDefault="00CD08DE">
      <w:pPr>
        <w:spacing w:before="128" w:line="425" w:lineRule="exact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5230200061</w:t>
      </w:r>
    </w:p>
    <w:p w:rsidR="0004469E" w:rsidRDefault="00CD08DE">
      <w:pPr>
        <w:spacing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4469E" w:rsidRDefault="00CD08DE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4469E" w:rsidRDefault="00CD08DE">
      <w:pPr>
        <w:spacing w:before="2"/>
        <w:ind w:left="1295" w:right="1049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rámci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Národního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obnovy</w:t>
      </w:r>
    </w:p>
    <w:p w:rsidR="0004469E" w:rsidRDefault="0004469E">
      <w:pPr>
        <w:pStyle w:val="Zkladntext"/>
        <w:spacing w:before="9"/>
        <w:ind w:left="0"/>
        <w:jc w:val="left"/>
        <w:rPr>
          <w:sz w:val="51"/>
        </w:rPr>
      </w:pPr>
    </w:p>
    <w:p w:rsidR="0004469E" w:rsidRDefault="00CD08DE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4469E" w:rsidRDefault="00CD08DE">
      <w:pPr>
        <w:pStyle w:val="Nadpis2"/>
        <w:spacing w:before="231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4469E" w:rsidRDefault="00CD08DE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>11</w:t>
      </w:r>
    </w:p>
    <w:p w:rsidR="0004469E" w:rsidRDefault="00CD08DE">
      <w:pPr>
        <w:pStyle w:val="Zkladntext"/>
        <w:tabs>
          <w:tab w:val="left" w:pos="3262"/>
        </w:tabs>
        <w:spacing w:before="1"/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4469E" w:rsidRDefault="00CD08DE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04469E" w:rsidRDefault="00CD08DE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4469E" w:rsidRDefault="00CD08DE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4469E" w:rsidRDefault="00CD08DE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04469E" w:rsidRDefault="00CD08DE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04469E" w:rsidRDefault="00CD08DE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04469E" w:rsidRDefault="00CD08DE">
      <w:pPr>
        <w:pStyle w:val="Nadpis2"/>
        <w:spacing w:before="228"/>
        <w:ind w:left="382"/>
        <w:jc w:val="left"/>
      </w:pPr>
      <w:r>
        <w:t>Pražský</w:t>
      </w:r>
      <w:r>
        <w:rPr>
          <w:spacing w:val="-3"/>
        </w:rPr>
        <w:t xml:space="preserve"> </w:t>
      </w:r>
      <w:r>
        <w:t>inovační</w:t>
      </w:r>
      <w:r>
        <w:rPr>
          <w:spacing w:val="-3"/>
        </w:rPr>
        <w:t xml:space="preserve"> </w:t>
      </w:r>
      <w:r>
        <w:t>institut,</w:t>
      </w:r>
      <w:r>
        <w:rPr>
          <w:spacing w:val="-3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ú.</w:t>
      </w:r>
    </w:p>
    <w:p w:rsidR="0004469E" w:rsidRDefault="00CD08DE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Mariánské</w:t>
      </w:r>
      <w:r>
        <w:rPr>
          <w:spacing w:val="-3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2/2, 110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</w:t>
      </w:r>
    </w:p>
    <w:p w:rsidR="0004469E" w:rsidRDefault="00CD08DE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08874883</w:t>
      </w:r>
    </w:p>
    <w:p w:rsidR="0004469E" w:rsidRDefault="00CD08DE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  <w:t>Bc.</w:t>
      </w:r>
      <w:r>
        <w:rPr>
          <w:spacing w:val="-2"/>
        </w:rPr>
        <w:t xml:space="preserve"> </w:t>
      </w:r>
      <w:r>
        <w:t>Tomášem 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04469E" w:rsidRDefault="00CD08DE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04469E" w:rsidRDefault="00CD08DE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123-1140860277/0100</w:t>
      </w:r>
    </w:p>
    <w:p w:rsidR="0004469E" w:rsidRDefault="00CD08DE">
      <w:pPr>
        <w:pStyle w:val="Zkladntext"/>
        <w:spacing w:line="720" w:lineRule="auto"/>
        <w:ind w:left="382" w:right="6937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  <w:r>
        <w:rPr>
          <w:spacing w:val="-5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04469E" w:rsidRDefault="00CD08DE">
      <w:pPr>
        <w:pStyle w:val="Nadpis1"/>
        <w:spacing w:line="216" w:lineRule="exact"/>
        <w:ind w:right="1047"/>
      </w:pPr>
      <w:r>
        <w:t>I.</w:t>
      </w:r>
    </w:p>
    <w:p w:rsidR="0004469E" w:rsidRDefault="00CD08DE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4469E" w:rsidRDefault="0004469E">
      <w:pPr>
        <w:pStyle w:val="Zkladntext"/>
        <w:spacing w:before="11"/>
        <w:ind w:left="0"/>
        <w:jc w:val="left"/>
        <w:rPr>
          <w:b/>
          <w:sz w:val="17"/>
        </w:rPr>
      </w:pPr>
    </w:p>
    <w:p w:rsidR="0004469E" w:rsidRDefault="00CD08DE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4469E" w:rsidRDefault="00CD08DE">
      <w:pPr>
        <w:pStyle w:val="Zkladntext"/>
        <w:ind w:right="127"/>
      </w:pPr>
      <w:r>
        <w:t>„Smlouva“) se uzavírá na základě Rozhodnutí ministra životního prostředí č. 5230200061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4469E" w:rsidRDefault="00CD08DE">
      <w:pPr>
        <w:pStyle w:val="Zkladntext"/>
        <w:spacing w:before="2"/>
        <w:ind w:right="133"/>
      </w:pPr>
      <w:r>
        <w:t>„Směrnice MŽP“), platné ke dni</w:t>
      </w:r>
      <w:r>
        <w:t xml:space="preserve">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 MŽP</w:t>
      </w:r>
      <w:r>
        <w:rPr>
          <w:spacing w:val="1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04469E" w:rsidRDefault="00CD08DE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04469E" w:rsidRDefault="0004469E">
      <w:pPr>
        <w:jc w:val="both"/>
        <w:rPr>
          <w:sz w:val="20"/>
        </w:rPr>
        <w:sectPr w:rsidR="0004469E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04469E" w:rsidRDefault="00CD08DE">
      <w:pPr>
        <w:pStyle w:val="Odstavecseseznamem"/>
        <w:numPr>
          <w:ilvl w:val="0"/>
          <w:numId w:val="9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MŽP,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NPO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Směrnicí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2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4469E" w:rsidRDefault="00CD08DE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4469E" w:rsidRDefault="00CD08DE">
      <w:pPr>
        <w:pStyle w:val="Nadpis2"/>
        <w:spacing w:before="120"/>
        <w:ind w:left="1318"/>
        <w:jc w:val="both"/>
      </w:pPr>
      <w:r>
        <w:t>„Cirkulární</w:t>
      </w:r>
      <w:r>
        <w:rPr>
          <w:spacing w:val="-3"/>
        </w:rPr>
        <w:t xml:space="preserve"> </w:t>
      </w:r>
      <w:r>
        <w:t>školy –</w:t>
      </w:r>
      <w:r>
        <w:rPr>
          <w:spacing w:val="-1"/>
        </w:rPr>
        <w:t xml:space="preserve"> </w:t>
      </w:r>
      <w:r>
        <w:t>otevřená</w:t>
      </w:r>
      <w:r>
        <w:rPr>
          <w:spacing w:val="-3"/>
        </w:rPr>
        <w:t xml:space="preserve"> </w:t>
      </w:r>
      <w:r>
        <w:t>platforma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škol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cirkulárních</w:t>
      </w:r>
      <w:r>
        <w:rPr>
          <w:spacing w:val="-2"/>
        </w:rPr>
        <w:t xml:space="preserve"> </w:t>
      </w:r>
      <w:r>
        <w:t>hubů“</w:t>
      </w:r>
    </w:p>
    <w:p w:rsidR="0004469E" w:rsidRDefault="00CD08DE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04469E" w:rsidRDefault="0004469E">
      <w:pPr>
        <w:pStyle w:val="Zkladntext"/>
        <w:spacing w:before="12"/>
        <w:ind w:left="0"/>
        <w:jc w:val="left"/>
        <w:rPr>
          <w:sz w:val="35"/>
        </w:rPr>
      </w:pPr>
    </w:p>
    <w:p w:rsidR="0004469E" w:rsidRDefault="00CD08DE">
      <w:pPr>
        <w:pStyle w:val="Nadpis1"/>
        <w:ind w:right="1047"/>
      </w:pPr>
      <w:r>
        <w:t>II.</w:t>
      </w:r>
    </w:p>
    <w:p w:rsidR="0004469E" w:rsidRDefault="00CD08DE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4469E" w:rsidRDefault="0004469E">
      <w:pPr>
        <w:pStyle w:val="Zkladntext"/>
        <w:spacing w:before="1"/>
        <w:ind w:left="0"/>
        <w:jc w:val="left"/>
        <w:rPr>
          <w:b/>
          <w:sz w:val="18"/>
        </w:rPr>
      </w:pPr>
    </w:p>
    <w:p w:rsidR="0004469E" w:rsidRDefault="00CD08DE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294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667,76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04469E" w:rsidRDefault="00CD08DE">
      <w:pPr>
        <w:pStyle w:val="Zkladntext"/>
        <w:spacing w:before="1"/>
      </w:pPr>
      <w:r>
        <w:t>pět</w:t>
      </w:r>
      <w:r>
        <w:rPr>
          <w:spacing w:val="-4"/>
        </w:rPr>
        <w:t xml:space="preserve"> </w:t>
      </w:r>
      <w:r>
        <w:t>miliónů</w:t>
      </w:r>
      <w:r>
        <w:rPr>
          <w:spacing w:val="-2"/>
        </w:rPr>
        <w:t xml:space="preserve"> </w:t>
      </w: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devadesát</w:t>
      </w:r>
      <w:r>
        <w:rPr>
          <w:spacing w:val="-4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šest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sedm</w:t>
      </w:r>
      <w:r>
        <w:rPr>
          <w:spacing w:val="-2"/>
        </w:rPr>
        <w:t xml:space="preserve"> </w:t>
      </w:r>
      <w:r>
        <w:t>korun českých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sedmdesát šest</w:t>
      </w:r>
      <w:r>
        <w:rPr>
          <w:spacing w:val="-1"/>
        </w:rPr>
        <w:t xml:space="preserve"> </w:t>
      </w:r>
      <w:r>
        <w:t>haléřů).</w:t>
      </w:r>
    </w:p>
    <w:p w:rsidR="0004469E" w:rsidRDefault="00CD08D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882</w:t>
      </w:r>
      <w:r>
        <w:rPr>
          <w:spacing w:val="1"/>
          <w:sz w:val="20"/>
        </w:rPr>
        <w:t xml:space="preserve"> </w:t>
      </w:r>
      <w:r>
        <w:rPr>
          <w:sz w:val="20"/>
        </w:rPr>
        <w:t>964,18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4469E" w:rsidRDefault="00CD08DE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4469E" w:rsidRDefault="00CD08DE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4469E" w:rsidRDefault="00CD08DE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3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4469E" w:rsidRDefault="00CD08D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8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 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mzdy,</w:t>
      </w:r>
      <w:r>
        <w:rPr>
          <w:spacing w:val="6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</w:p>
    <w:p w:rsidR="0004469E" w:rsidRDefault="00CD08DE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04469E" w:rsidRDefault="00CD08D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95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 nich</w:t>
      </w:r>
      <w:r>
        <w:rPr>
          <w:spacing w:val="-1"/>
          <w:sz w:val="20"/>
        </w:rPr>
        <w:t xml:space="preserve"> </w:t>
      </w:r>
      <w:r>
        <w:rPr>
          <w:sz w:val="20"/>
        </w:rPr>
        <w:t>odvozené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vycházet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4469E" w:rsidRDefault="0004469E">
      <w:pPr>
        <w:pStyle w:val="Zkladntext"/>
        <w:spacing w:before="2"/>
        <w:ind w:left="0"/>
        <w:jc w:val="left"/>
        <w:rPr>
          <w:sz w:val="36"/>
        </w:rPr>
      </w:pPr>
    </w:p>
    <w:p w:rsidR="0004469E" w:rsidRDefault="00CD08DE">
      <w:pPr>
        <w:pStyle w:val="Nadpis1"/>
        <w:ind w:right="1051"/>
      </w:pPr>
      <w:r>
        <w:t>III.</w:t>
      </w:r>
    </w:p>
    <w:p w:rsidR="0004469E" w:rsidRDefault="00CD08DE">
      <w:pPr>
        <w:pStyle w:val="Nadpis2"/>
        <w:spacing w:before="1"/>
        <w:ind w:right="1051"/>
      </w:pPr>
      <w:r>
        <w:t>Režim</w:t>
      </w:r>
      <w:r>
        <w:rPr>
          <w:spacing w:val="-4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:rsidR="0004469E" w:rsidRDefault="0004469E">
      <w:pPr>
        <w:pStyle w:val="Zkladntext"/>
        <w:spacing w:before="11"/>
        <w:ind w:left="0"/>
        <w:jc w:val="left"/>
        <w:rPr>
          <w:b/>
          <w:sz w:val="17"/>
        </w:rPr>
      </w:pP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8"/>
          <w:sz w:val="20"/>
        </w:rPr>
        <w:t xml:space="preserve"> </w:t>
      </w:r>
      <w:r>
        <w:rPr>
          <w:sz w:val="20"/>
        </w:rPr>
        <w:t>českých</w:t>
      </w:r>
    </w:p>
    <w:p w:rsidR="0004469E" w:rsidRDefault="00CD08DE">
      <w:pPr>
        <w:pStyle w:val="Zkladntext"/>
        <w:spacing w:before="1"/>
      </w:pPr>
      <w:r>
        <w:t>z</w:t>
      </w:r>
      <w:r>
        <w:rPr>
          <w:spacing w:val="-1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neplatí,</w:t>
      </w:r>
      <w:r>
        <w:rPr>
          <w:spacing w:val="-53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3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</w:t>
      </w:r>
      <w:r>
        <w:rPr>
          <w:sz w:val="20"/>
        </w:rPr>
        <w:t>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10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6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 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</w:p>
    <w:p w:rsidR="0004469E" w:rsidRDefault="0004469E">
      <w:pPr>
        <w:jc w:val="both"/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CD08DE">
      <w:pPr>
        <w:pStyle w:val="Zkladntext"/>
        <w:spacing w:before="128"/>
        <w:ind w:right="128"/>
      </w:pPr>
      <w:r>
        <w:lastRenderedPageBreak/>
        <w:t>v</w:t>
      </w:r>
      <w:r>
        <w:rPr>
          <w:spacing w:val="25"/>
        </w:rPr>
        <w:t xml:space="preserve"> </w:t>
      </w:r>
      <w:r>
        <w:t>poměru</w:t>
      </w:r>
      <w:r>
        <w:rPr>
          <w:spacing w:val="26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celkové</w:t>
      </w:r>
      <w:r>
        <w:rPr>
          <w:spacing w:val="27"/>
        </w:rPr>
        <w:t xml:space="preserve"> </w:t>
      </w:r>
      <w:r>
        <w:t>dotace,</w:t>
      </w:r>
      <w:r>
        <w:rPr>
          <w:spacing w:val="24"/>
        </w:rPr>
        <w:t xml:space="preserve"> </w:t>
      </w:r>
      <w:r>
        <w:t>uvedené</w:t>
      </w:r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článku</w:t>
      </w:r>
      <w:r>
        <w:rPr>
          <w:spacing w:val="24"/>
        </w:rPr>
        <w:t xml:space="preserve"> </w:t>
      </w:r>
      <w:r>
        <w:t>II,</w:t>
      </w:r>
      <w:r>
        <w:rPr>
          <w:spacing w:val="25"/>
        </w:rPr>
        <w:t xml:space="preserve"> </w:t>
      </w:r>
      <w:r>
        <w:t>bodu</w:t>
      </w:r>
      <w:r>
        <w:rPr>
          <w:spacing w:val="24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výši</w:t>
      </w:r>
      <w:r>
        <w:rPr>
          <w:spacing w:val="2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400,32</w:t>
      </w:r>
      <w:r>
        <w:rPr>
          <w:spacing w:val="26"/>
        </w:rPr>
        <w:t xml:space="preserve"> </w:t>
      </w:r>
      <w:r>
        <w:t>Kč</w:t>
      </w:r>
      <w:r>
        <w:rPr>
          <w:spacing w:val="23"/>
        </w:rPr>
        <w:t xml:space="preserve"> </w:t>
      </w:r>
      <w:r>
        <w:t>(tj.</w:t>
      </w:r>
      <w:r>
        <w:rPr>
          <w:spacing w:val="25"/>
        </w:rPr>
        <w:t xml:space="preserve"> </w:t>
      </w:r>
      <w:r>
        <w:t>30 %</w:t>
      </w:r>
      <w:r>
        <w:rPr>
          <w:spacing w:val="-53"/>
        </w:rPr>
        <w:t xml:space="preserve"> </w:t>
      </w:r>
      <w:r>
        <w:t>z celkové</w:t>
      </w:r>
      <w:r>
        <w:rPr>
          <w:spacing w:val="-1"/>
        </w:rPr>
        <w:t xml:space="preserve"> </w:t>
      </w:r>
      <w:r>
        <w:t>dotace).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rozpočtu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0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  <w:r>
        <w:rPr>
          <w:spacing w:val="-10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1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skutečné</w:t>
      </w:r>
      <w:r>
        <w:rPr>
          <w:spacing w:val="56"/>
          <w:sz w:val="20"/>
        </w:rPr>
        <w:t xml:space="preserve"> </w:t>
      </w:r>
      <w:r>
        <w:rPr>
          <w:sz w:val="20"/>
        </w:rPr>
        <w:t>realizace.</w:t>
      </w:r>
      <w:r>
        <w:rPr>
          <w:spacing w:val="5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55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55"/>
          <w:sz w:val="20"/>
        </w:rPr>
        <w:t xml:space="preserve"> </w:t>
      </w:r>
      <w:r>
        <w:rPr>
          <w:sz w:val="20"/>
        </w:rPr>
        <w:t>typu   prostředků   prostřednictvím   zálohové   platby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 této Smlouvy.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22" w:line="237" w:lineRule="auto"/>
        <w:ind w:right="137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poskytne f</w:t>
      </w:r>
      <w:r>
        <w:rPr>
          <w:sz w:val="20"/>
        </w:rPr>
        <w:t>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8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742"/>
        </w:tabs>
        <w:spacing w:before="122"/>
        <w:ind w:left="741" w:right="129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</w:t>
      </w:r>
      <w:r>
        <w:rPr>
          <w:sz w:val="20"/>
        </w:rPr>
        <w:t>e.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04469E" w:rsidRDefault="00CD08DE">
      <w:pPr>
        <w:pStyle w:val="Zkladntext"/>
        <w:ind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</w:t>
      </w:r>
      <w:r>
        <w:rPr>
          <w:sz w:val="20"/>
        </w:rPr>
        <w:t>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04469E" w:rsidRDefault="00CD08DE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společně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6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 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 akce.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0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2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04469E" w:rsidRDefault="0004469E">
      <w:pPr>
        <w:jc w:val="both"/>
        <w:rPr>
          <w:sz w:val="20"/>
        </w:rPr>
        <w:sectPr w:rsidR="0004469E">
          <w:pgSz w:w="12240" w:h="15840"/>
          <w:pgMar w:top="1560" w:right="1000" w:bottom="1580" w:left="1320" w:header="569" w:footer="1386" w:gutter="0"/>
          <w:cols w:space="708"/>
        </w:sectPr>
      </w:pP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28"/>
        <w:ind w:right="141" w:hanging="425"/>
        <w:jc w:val="both"/>
        <w:rPr>
          <w:sz w:val="20"/>
        </w:rPr>
      </w:pPr>
      <w:r>
        <w:rPr>
          <w:sz w:val="20"/>
        </w:rPr>
        <w:lastRenderedPageBreak/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</w:t>
      </w:r>
      <w:r>
        <w:rPr>
          <w:sz w:val="20"/>
        </w:rPr>
        <w:t>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</w:t>
      </w:r>
      <w:r>
        <w:rPr>
          <w:sz w:val="20"/>
        </w:rPr>
        <w:t>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04469E" w:rsidRDefault="00CD08D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04469E" w:rsidRDefault="0004469E">
      <w:pPr>
        <w:pStyle w:val="Zkladntext"/>
        <w:spacing w:before="10"/>
        <w:ind w:left="0"/>
        <w:jc w:val="left"/>
        <w:rPr>
          <w:sz w:val="28"/>
        </w:rPr>
      </w:pPr>
    </w:p>
    <w:p w:rsidR="0004469E" w:rsidRDefault="00CD08DE">
      <w:pPr>
        <w:pStyle w:val="Nadpis1"/>
        <w:spacing w:before="99"/>
      </w:pPr>
      <w:r>
        <w:t>IV.</w:t>
      </w:r>
    </w:p>
    <w:p w:rsidR="0004469E" w:rsidRDefault="00CD08DE">
      <w:pPr>
        <w:pStyle w:val="Nadpis2"/>
        <w:ind w:left="1294"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4469E" w:rsidRDefault="0004469E">
      <w:pPr>
        <w:pStyle w:val="Zkladntext"/>
        <w:spacing w:before="1"/>
        <w:ind w:left="0"/>
        <w:jc w:val="left"/>
        <w:rPr>
          <w:b/>
          <w:sz w:val="18"/>
        </w:rPr>
      </w:pPr>
    </w:p>
    <w:p w:rsidR="0004469E" w:rsidRDefault="00CD08DE">
      <w:pPr>
        <w:pStyle w:val="Odstavecseseznamem"/>
        <w:numPr>
          <w:ilvl w:val="0"/>
          <w:numId w:val="6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ind w:right="132"/>
        <w:rPr>
          <w:sz w:val="20"/>
        </w:rPr>
      </w:pPr>
      <w:r>
        <w:rPr>
          <w:w w:val="95"/>
          <w:sz w:val="20"/>
        </w:rPr>
        <w:t>akce bude provedena podle Fondem odsouhlaseného popisu realizace projektu ze dne 31. 5. 2023,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harmonogramu projektu ze dne 14. 4. 2024, které jsou součástí podkladů ke smlouvě,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30"/>
        <w:rPr>
          <w:sz w:val="20"/>
        </w:rPr>
      </w:pPr>
      <w:r>
        <w:rPr>
          <w:sz w:val="20"/>
        </w:rPr>
        <w:t>v rámci realizace projektu bude Fondu dokládat v</w:t>
      </w:r>
      <w:r>
        <w:rPr>
          <w:sz w:val="20"/>
        </w:rPr>
        <w:t>ýstupy projektu (při předložení monitorovací</w:t>
      </w:r>
      <w:r>
        <w:rPr>
          <w:spacing w:val="1"/>
          <w:sz w:val="20"/>
        </w:rPr>
        <w:t xml:space="preserve"> </w:t>
      </w:r>
      <w:r>
        <w:rPr>
          <w:sz w:val="20"/>
        </w:rPr>
        <w:t>zprávy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-10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doložením</w:t>
      </w:r>
      <w:r>
        <w:rPr>
          <w:spacing w:val="-12"/>
          <w:sz w:val="20"/>
        </w:rPr>
        <w:t xml:space="preserve"> </w:t>
      </w:r>
      <w:r>
        <w:rPr>
          <w:sz w:val="20"/>
        </w:rPr>
        <w:t>pozvánek,</w:t>
      </w:r>
      <w:r>
        <w:rPr>
          <w:spacing w:val="-52"/>
          <w:sz w:val="20"/>
        </w:rPr>
        <w:t xml:space="preserve"> </w:t>
      </w:r>
      <w:r>
        <w:rPr>
          <w:sz w:val="20"/>
        </w:rPr>
        <w:t>fotodokumentace,</w:t>
      </w:r>
      <w:r>
        <w:rPr>
          <w:spacing w:val="-2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</w:t>
      </w:r>
      <w:r>
        <w:rPr>
          <w:spacing w:val="-2"/>
          <w:sz w:val="20"/>
        </w:rPr>
        <w:t xml:space="preserve"> </w:t>
      </w:r>
      <w:r>
        <w:rPr>
          <w:sz w:val="20"/>
        </w:rPr>
        <w:t>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04469E" w:rsidRDefault="00CD08DE">
      <w:pPr>
        <w:pStyle w:val="Odstavecseseznamem"/>
        <w:numPr>
          <w:ilvl w:val="3"/>
          <w:numId w:val="6"/>
        </w:numPr>
        <w:tabs>
          <w:tab w:val="left" w:pos="1515"/>
        </w:tabs>
        <w:rPr>
          <w:sz w:val="20"/>
        </w:rPr>
      </w:pPr>
      <w:r>
        <w:rPr>
          <w:sz w:val="20"/>
        </w:rPr>
        <w:t>celkem</w:t>
      </w:r>
      <w:r>
        <w:rPr>
          <w:spacing w:val="-3"/>
          <w:sz w:val="20"/>
        </w:rPr>
        <w:t xml:space="preserve"> </w:t>
      </w:r>
      <w:r>
        <w:rPr>
          <w:sz w:val="20"/>
        </w:rPr>
        <w:t>zrealizuje</w:t>
      </w:r>
      <w:r>
        <w:rPr>
          <w:spacing w:val="-3"/>
          <w:sz w:val="20"/>
        </w:rPr>
        <w:t xml:space="preserve"> </w:t>
      </w:r>
      <w:r>
        <w:rPr>
          <w:sz w:val="20"/>
        </w:rPr>
        <w:t>242</w:t>
      </w:r>
      <w:r>
        <w:rPr>
          <w:spacing w:val="-3"/>
          <w:sz w:val="20"/>
        </w:rPr>
        <w:t xml:space="preserve"> </w:t>
      </w:r>
      <w:r>
        <w:rPr>
          <w:sz w:val="20"/>
        </w:rPr>
        <w:t>vzdělávacích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564</w:t>
      </w:r>
      <w:r>
        <w:rPr>
          <w:spacing w:val="-3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celkové</w:t>
      </w:r>
      <w:r>
        <w:rPr>
          <w:spacing w:val="-4"/>
          <w:sz w:val="20"/>
        </w:rPr>
        <w:t xml:space="preserve"> </w:t>
      </w:r>
      <w:r>
        <w:rPr>
          <w:sz w:val="20"/>
        </w:rPr>
        <w:t>délce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476</w:t>
      </w:r>
      <w:r>
        <w:rPr>
          <w:spacing w:val="-3"/>
          <w:sz w:val="20"/>
        </w:rPr>
        <w:t xml:space="preserve"> </w:t>
      </w:r>
      <w:r>
        <w:rPr>
          <w:sz w:val="20"/>
        </w:rPr>
        <w:t>osobohodin,</w:t>
      </w:r>
    </w:p>
    <w:p w:rsidR="0004469E" w:rsidRDefault="00CD08DE">
      <w:pPr>
        <w:pStyle w:val="Odstavecseseznamem"/>
        <w:numPr>
          <w:ilvl w:val="3"/>
          <w:numId w:val="6"/>
        </w:numPr>
        <w:tabs>
          <w:tab w:val="left" w:pos="1570"/>
        </w:tabs>
        <w:ind w:left="1570" w:hanging="336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2"/>
          <w:sz w:val="20"/>
        </w:rPr>
        <w:t xml:space="preserve"> </w:t>
      </w:r>
      <w:r>
        <w:rPr>
          <w:sz w:val="20"/>
        </w:rPr>
        <w:t>600</w:t>
      </w:r>
      <w:r>
        <w:rPr>
          <w:spacing w:val="-3"/>
          <w:sz w:val="20"/>
        </w:rPr>
        <w:t xml:space="preserve"> </w:t>
      </w:r>
      <w:r>
        <w:rPr>
          <w:sz w:val="20"/>
        </w:rPr>
        <w:t>osob,</w:t>
      </w:r>
    </w:p>
    <w:p w:rsidR="0004469E" w:rsidRDefault="00CD08DE">
      <w:pPr>
        <w:pStyle w:val="Odstavecseseznamem"/>
        <w:numPr>
          <w:ilvl w:val="3"/>
          <w:numId w:val="6"/>
        </w:numPr>
        <w:tabs>
          <w:tab w:val="left" w:pos="1515"/>
        </w:tabs>
        <w:spacing w:before="120"/>
        <w:ind w:right="137"/>
        <w:rPr>
          <w:sz w:val="20"/>
        </w:rPr>
      </w:pPr>
      <w:r>
        <w:rPr>
          <w:w w:val="95"/>
          <w:sz w:val="20"/>
        </w:rPr>
        <w:t>vytvoří metodiku výukového programu a soubory výukových materiálů pro jednotlivé tematické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okruhy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celkovém počtu</w:t>
      </w:r>
      <w:r>
        <w:rPr>
          <w:spacing w:val="-1"/>
          <w:sz w:val="20"/>
        </w:rPr>
        <w:t xml:space="preserve"> </w:t>
      </w:r>
      <w:r>
        <w:rPr>
          <w:sz w:val="20"/>
        </w:rPr>
        <w:t>4 ks,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Směrnice MŽP</w:t>
      </w:r>
      <w:r>
        <w:rPr>
          <w:spacing w:val="-1"/>
          <w:sz w:val="20"/>
        </w:rPr>
        <w:t xml:space="preserve"> </w:t>
      </w:r>
      <w:r>
        <w:rPr>
          <w:sz w:val="20"/>
        </w:rPr>
        <w:t>NPO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0"/>
        <w:rPr>
          <w:sz w:val="20"/>
        </w:rPr>
      </w:pPr>
      <w:r>
        <w:rPr>
          <w:sz w:val="20"/>
        </w:rPr>
        <w:t>předem informuje Fond o termínech a místech konání akcí podle písmene a) odrážky druhé,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cílovou</w:t>
      </w:r>
      <w:r>
        <w:rPr>
          <w:spacing w:val="-7"/>
          <w:sz w:val="20"/>
        </w:rPr>
        <w:t xml:space="preserve"> </w:t>
      </w:r>
      <w:r>
        <w:rPr>
          <w:sz w:val="20"/>
        </w:rPr>
        <w:t>skupinu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projektu,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7"/>
          <w:sz w:val="20"/>
        </w:rPr>
        <w:t xml:space="preserve"> </w:t>
      </w:r>
      <w:r>
        <w:rPr>
          <w:sz w:val="20"/>
        </w:rPr>
        <w:t>dní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52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hájením;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  <w:r>
        <w:rPr>
          <w:spacing w:val="-2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28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-52"/>
          <w:sz w:val="20"/>
        </w:rPr>
        <w:t xml:space="preserve"> </w:t>
      </w:r>
      <w:r>
        <w:rPr>
          <w:sz w:val="20"/>
        </w:rPr>
        <w:t>vyskytnou</w:t>
      </w:r>
      <w:r>
        <w:rPr>
          <w:spacing w:val="-8"/>
          <w:sz w:val="20"/>
        </w:rPr>
        <w:t xml:space="preserve"> </w:t>
      </w:r>
      <w:r>
        <w:rPr>
          <w:sz w:val="20"/>
        </w:rPr>
        <w:t>během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projektu,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ním</w:t>
      </w:r>
      <w:r>
        <w:rPr>
          <w:spacing w:val="-7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-9"/>
          <w:sz w:val="20"/>
        </w:rPr>
        <w:t xml:space="preserve"> </w:t>
      </w:r>
      <w:r>
        <w:rPr>
          <w:sz w:val="20"/>
        </w:rPr>
        <w:t>souvisejí,</w:t>
      </w:r>
      <w:r>
        <w:rPr>
          <w:spacing w:val="-9"/>
          <w:sz w:val="20"/>
        </w:rPr>
        <w:t xml:space="preserve"> </w:t>
      </w:r>
      <w:r>
        <w:rPr>
          <w:sz w:val="20"/>
        </w:rPr>
        <w:t>pouze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5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 o</w:t>
      </w:r>
      <w:r>
        <w:rPr>
          <w:spacing w:val="2"/>
          <w:sz w:val="20"/>
        </w:rPr>
        <w:t xml:space="preserve"> </w:t>
      </w:r>
      <w:r>
        <w:rPr>
          <w:sz w:val="20"/>
        </w:rPr>
        <w:t>platbu,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pacing w:val="-1"/>
          <w:sz w:val="20"/>
        </w:rPr>
        <w:t>zabezpečí,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účel,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poskytnuta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12"/>
          <w:sz w:val="20"/>
        </w:rPr>
        <w:t xml:space="preserve"> </w:t>
      </w:r>
      <w:r>
        <w:rPr>
          <w:sz w:val="20"/>
        </w:rPr>
        <w:t>aktivit</w:t>
      </w:r>
    </w:p>
    <w:p w:rsidR="0004469E" w:rsidRDefault="00CD08DE">
      <w:pPr>
        <w:pStyle w:val="Zkladntext"/>
        <w:ind w:left="1234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04469E" w:rsidRDefault="0004469E">
      <w:p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28"/>
        <w:ind w:right="132"/>
        <w:rPr>
          <w:sz w:val="20"/>
        </w:rPr>
      </w:pPr>
      <w:r>
        <w:rPr>
          <w:sz w:val="20"/>
        </w:rPr>
        <w:lastRenderedPageBreak/>
        <w:t>je-li relevantní, nejpozději 1 měsíc po ukončení akce (pokud Fond nepovolí jiný termín) se stane,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-5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zhodnocených s</w:t>
      </w:r>
      <w:r>
        <w:rPr>
          <w:spacing w:val="2"/>
          <w:sz w:val="20"/>
        </w:rPr>
        <w:t xml:space="preserve"> </w:t>
      </w:r>
      <w:r>
        <w:rPr>
          <w:sz w:val="20"/>
        </w:rPr>
        <w:t>podporou 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30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-52"/>
          <w:sz w:val="20"/>
        </w:rPr>
        <w:t xml:space="preserve"> </w:t>
      </w:r>
      <w:r>
        <w:rPr>
          <w:sz w:val="20"/>
        </w:rPr>
        <w:t>zatížen,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18"/>
          <w:sz w:val="20"/>
        </w:rPr>
        <w:t xml:space="preserve"> </w:t>
      </w:r>
      <w:r>
        <w:rPr>
          <w:sz w:val="20"/>
        </w:rPr>
        <w:t>zastaven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prospěch</w:t>
      </w:r>
      <w:r>
        <w:rPr>
          <w:spacing w:val="18"/>
          <w:sz w:val="20"/>
        </w:rPr>
        <w:t xml:space="preserve"> </w:t>
      </w:r>
      <w:r>
        <w:rPr>
          <w:sz w:val="20"/>
        </w:rPr>
        <w:t>jiné</w:t>
      </w:r>
      <w:r>
        <w:rPr>
          <w:spacing w:val="17"/>
          <w:sz w:val="20"/>
        </w:rPr>
        <w:t xml:space="preserve"> </w:t>
      </w:r>
      <w:r>
        <w:rPr>
          <w:sz w:val="20"/>
        </w:rPr>
        <w:t>osoby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7"/>
          <w:sz w:val="20"/>
        </w:rPr>
        <w:t xml:space="preserve"> </w:t>
      </w:r>
      <w:r>
        <w:rPr>
          <w:sz w:val="20"/>
        </w:rPr>
        <w:t>jiným</w:t>
      </w:r>
      <w:r>
        <w:rPr>
          <w:spacing w:val="19"/>
          <w:sz w:val="20"/>
        </w:rPr>
        <w:t xml:space="preserve"> </w:t>
      </w:r>
      <w:r>
        <w:rPr>
          <w:sz w:val="20"/>
        </w:rPr>
        <w:t>účelem,</w:t>
      </w:r>
      <w:r>
        <w:rPr>
          <w:spacing w:val="19"/>
          <w:sz w:val="20"/>
        </w:rPr>
        <w:t xml:space="preserve"> </w:t>
      </w:r>
      <w:r>
        <w:rPr>
          <w:sz w:val="20"/>
        </w:rPr>
        <w:t>než</w:t>
      </w:r>
      <w:r>
        <w:rPr>
          <w:spacing w:val="19"/>
          <w:sz w:val="20"/>
        </w:rPr>
        <w:t xml:space="preserve"> </w:t>
      </w:r>
      <w:r>
        <w:rPr>
          <w:sz w:val="20"/>
        </w:rPr>
        <w:t>stanoví</w:t>
      </w:r>
      <w:r>
        <w:rPr>
          <w:spacing w:val="17"/>
          <w:sz w:val="20"/>
        </w:rPr>
        <w:t xml:space="preserve"> </w:t>
      </w:r>
      <w:r>
        <w:rPr>
          <w:sz w:val="20"/>
        </w:rPr>
        <w:t>Směrnice</w:t>
      </w:r>
      <w:r>
        <w:rPr>
          <w:spacing w:val="17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 V případě, že Fond</w:t>
      </w:r>
      <w:r>
        <w:rPr>
          <w:spacing w:val="1"/>
          <w:sz w:val="20"/>
        </w:rPr>
        <w:t xml:space="preserve"> </w:t>
      </w:r>
      <w:r>
        <w:rPr>
          <w:sz w:val="20"/>
        </w:rPr>
        <w:t>dřívější</w:t>
      </w:r>
      <w:r>
        <w:rPr>
          <w:spacing w:val="-4"/>
          <w:sz w:val="20"/>
        </w:rPr>
        <w:t xml:space="preserve"> </w:t>
      </w:r>
      <w:r>
        <w:rPr>
          <w:sz w:val="20"/>
        </w:rPr>
        <w:t>převod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vrátí</w:t>
      </w:r>
      <w:r>
        <w:rPr>
          <w:spacing w:val="-4"/>
          <w:sz w:val="20"/>
        </w:rPr>
        <w:t xml:space="preserve"> </w:t>
      </w:r>
      <w:r>
        <w:rPr>
          <w:sz w:val="20"/>
        </w:rPr>
        <w:t>poměrnou</w:t>
      </w:r>
      <w:r>
        <w:rPr>
          <w:spacing w:val="-3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Fondem</w:t>
      </w:r>
      <w:r>
        <w:rPr>
          <w:spacing w:val="18"/>
          <w:sz w:val="20"/>
        </w:rPr>
        <w:t xml:space="preserve"> </w:t>
      </w:r>
      <w:r>
        <w:rPr>
          <w:sz w:val="20"/>
        </w:rPr>
        <w:t>stanovené</w:t>
      </w:r>
      <w:r>
        <w:rPr>
          <w:spacing w:val="17"/>
          <w:sz w:val="20"/>
        </w:rPr>
        <w:t xml:space="preserve"> </w:t>
      </w:r>
      <w:r>
        <w:rPr>
          <w:sz w:val="20"/>
        </w:rPr>
        <w:t>výši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lhůtě.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tento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roz</w:t>
      </w:r>
      <w:r>
        <w:rPr>
          <w:sz w:val="20"/>
        </w:rPr>
        <w:t>umí</w:t>
      </w:r>
      <w:r>
        <w:rPr>
          <w:spacing w:val="18"/>
          <w:sz w:val="20"/>
        </w:rPr>
        <w:t xml:space="preserve"> </w:t>
      </w:r>
      <w:r>
        <w:rPr>
          <w:sz w:val="20"/>
        </w:rPr>
        <w:t>věci</w:t>
      </w:r>
      <w:r>
        <w:rPr>
          <w:spacing w:val="18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-53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3"/>
          <w:sz w:val="20"/>
        </w:rPr>
        <w:t xml:space="preserve"> </w:t>
      </w:r>
      <w:r>
        <w:rPr>
          <w:sz w:val="20"/>
        </w:rPr>
        <w:t>upravené, nebo jinak</w:t>
      </w:r>
      <w:r>
        <w:rPr>
          <w:spacing w:val="-3"/>
          <w:sz w:val="20"/>
        </w:rPr>
        <w:t xml:space="preserve"> </w:t>
      </w:r>
      <w:r>
        <w:rPr>
          <w:sz w:val="20"/>
        </w:rPr>
        <w:t>výrazně</w:t>
      </w:r>
      <w:r>
        <w:rPr>
          <w:spacing w:val="-3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3"/>
          <w:sz w:val="20"/>
        </w:rPr>
        <w:t xml:space="preserve"> </w:t>
      </w:r>
      <w:r>
        <w:rPr>
          <w:sz w:val="20"/>
        </w:rPr>
        <w:t>s podporou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0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</w:t>
      </w:r>
      <w:r>
        <w:rPr>
          <w:spacing w:val="1"/>
          <w:sz w:val="20"/>
        </w:rPr>
        <w:t xml:space="preserve"> </w:t>
      </w:r>
      <w:r>
        <w:rPr>
          <w:sz w:val="20"/>
        </w:rPr>
        <w:t>nebo daňové evidenci (zákon č. 586/1992 Sb., o daních z příjmů, v platném znění) podle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 Výzvy,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ind w:right="132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</w:t>
      </w:r>
      <w:r>
        <w:rPr>
          <w:sz w:val="20"/>
        </w:rPr>
        <w:t>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1"/>
          <w:sz w:val="20"/>
        </w:rPr>
        <w:t xml:space="preserve"> </w:t>
      </w:r>
      <w:r>
        <w:rPr>
          <w:sz w:val="20"/>
        </w:rPr>
        <w:t>subjekty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4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4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29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5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55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55"/>
          <w:sz w:val="20"/>
        </w:rPr>
        <w:t xml:space="preserve"> </w:t>
      </w:r>
      <w:r>
        <w:rPr>
          <w:sz w:val="20"/>
        </w:rPr>
        <w:t>subjektů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5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 programu, jehož je projekt součástí, bude postupovat v souladu se zněním čl. 10 písm. j)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36"/>
        <w:rPr>
          <w:sz w:val="20"/>
        </w:rPr>
      </w:pPr>
      <w:r>
        <w:rPr>
          <w:sz w:val="20"/>
        </w:rPr>
        <w:t>bude dodržovat čl. 10 písm. m) Výzvy, tj. realizací projektu ned</w:t>
      </w:r>
      <w:r>
        <w:rPr>
          <w:sz w:val="20"/>
        </w:rPr>
        <w:t>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ind w:right="137"/>
        <w:rPr>
          <w:sz w:val="20"/>
        </w:rPr>
      </w:pPr>
      <w:r>
        <w:rPr>
          <w:sz w:val="20"/>
        </w:rPr>
        <w:t>umožní provádět kon</w:t>
      </w:r>
      <w:r>
        <w:rPr>
          <w:sz w:val="20"/>
        </w:rPr>
        <w:t>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4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5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5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04469E" w:rsidRDefault="00CD08DE">
      <w:pPr>
        <w:pStyle w:val="Zkladntext"/>
        <w:spacing w:before="118"/>
        <w:ind w:left="1234" w:right="133" w:hanging="286"/>
      </w:pPr>
      <w:r>
        <w:rPr>
          <w:rFonts w:ascii="Arial" w:hAnsi="Arial"/>
        </w:rPr>
        <w:t>-</w:t>
      </w:r>
      <w:r>
        <w:rPr>
          <w:rFonts w:ascii="Arial" w:hAnsi="Arial"/>
          <w:spacing w:val="1"/>
        </w:rPr>
        <w:t xml:space="preserve"> </w:t>
      </w:r>
      <w:r>
        <w:t>zabezpečí</w:t>
      </w:r>
      <w:r>
        <w:rPr>
          <w:spacing w:val="1"/>
        </w:rPr>
        <w:t xml:space="preserve"> </w:t>
      </w:r>
      <w:r>
        <w:t>uchování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požadovaném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 a EU, a to po dobu deseti let od konce roku, ve kterém došlo k ukončení projektu</w:t>
      </w:r>
      <w:r>
        <w:rPr>
          <w:spacing w:val="1"/>
        </w:rPr>
        <w:t xml:space="preserve"> </w:t>
      </w:r>
      <w:r>
        <w:t>konečného příjemce</w:t>
      </w:r>
      <w:r>
        <w:rPr>
          <w:spacing w:val="-1"/>
        </w:rPr>
        <w:t xml:space="preserve"> </w:t>
      </w:r>
      <w:r>
        <w:t>podpory,</w:t>
      </w:r>
    </w:p>
    <w:p w:rsidR="0004469E" w:rsidRDefault="00CD08DE">
      <w:pPr>
        <w:pStyle w:val="Zkladntext"/>
        <w:spacing w:before="121"/>
        <w:ind w:left="948"/>
      </w:pPr>
      <w:r>
        <w:rPr>
          <w:sz w:val="22"/>
        </w:rPr>
        <w:t>-</w:t>
      </w:r>
      <w:r>
        <w:rPr>
          <w:spacing w:val="75"/>
          <w:sz w:val="2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dodržovat</w:t>
      </w:r>
      <w:r>
        <w:rPr>
          <w:spacing w:val="-2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publicity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pokynů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Výzvy,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3"/>
        <w:rPr>
          <w:sz w:val="20"/>
        </w:rPr>
      </w:pPr>
      <w:r>
        <w:rPr>
          <w:sz w:val="20"/>
        </w:rPr>
        <w:t>termín dokončení akce do konce 11/2025 (za termín ukončení projektu se považuje datum</w:t>
      </w:r>
      <w:r>
        <w:rPr>
          <w:spacing w:val="1"/>
          <w:sz w:val="20"/>
        </w:rPr>
        <w:t xml:space="preserve"> </w:t>
      </w:r>
      <w:r>
        <w:rPr>
          <w:sz w:val="20"/>
        </w:rPr>
        <w:t>protokolu o předání a převzetí díla u relevantních aktivit). Přitom se konstatuje, že akce byla</w:t>
      </w:r>
      <w:r>
        <w:rPr>
          <w:spacing w:val="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4/2024,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se zavazuje nejpozději do konce 2/2026 předložit prostřednictvím AIS SFŽP ČR Fondu tyto 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04469E" w:rsidRDefault="00CD08DE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18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34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35"/>
          <w:sz w:val="20"/>
        </w:rPr>
        <w:t xml:space="preserve"> </w:t>
      </w:r>
      <w:r>
        <w:rPr>
          <w:sz w:val="20"/>
        </w:rPr>
        <w:t>realizaci</w:t>
      </w:r>
      <w:r>
        <w:rPr>
          <w:spacing w:val="37"/>
          <w:sz w:val="20"/>
        </w:rPr>
        <w:t xml:space="preserve"> </w:t>
      </w:r>
      <w:r>
        <w:rPr>
          <w:sz w:val="20"/>
        </w:rPr>
        <w:t>aktivit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a),</w:t>
      </w:r>
      <w:r>
        <w:rPr>
          <w:spacing w:val="35"/>
          <w:sz w:val="20"/>
        </w:rPr>
        <w:t xml:space="preserve"> </w:t>
      </w:r>
      <w:r>
        <w:rPr>
          <w:sz w:val="20"/>
        </w:rPr>
        <w:t>odrážky</w:t>
      </w:r>
      <w:r>
        <w:rPr>
          <w:spacing w:val="34"/>
          <w:sz w:val="20"/>
        </w:rPr>
        <w:t xml:space="preserve"> </w:t>
      </w:r>
      <w:r>
        <w:rPr>
          <w:sz w:val="20"/>
        </w:rPr>
        <w:t>druhé,</w:t>
      </w:r>
      <w:r>
        <w:rPr>
          <w:spacing w:val="35"/>
          <w:sz w:val="20"/>
        </w:rPr>
        <w:t xml:space="preserve"> </w:t>
      </w:r>
      <w:r>
        <w:rPr>
          <w:sz w:val="20"/>
        </w:rPr>
        <w:t>pokud</w:t>
      </w:r>
      <w:r>
        <w:rPr>
          <w:spacing w:val="35"/>
          <w:sz w:val="20"/>
        </w:rPr>
        <w:t xml:space="preserve"> </w:t>
      </w:r>
      <w:r>
        <w:rPr>
          <w:sz w:val="20"/>
        </w:rPr>
        <w:t>již</w:t>
      </w:r>
      <w:r>
        <w:rPr>
          <w:spacing w:val="36"/>
          <w:sz w:val="20"/>
        </w:rPr>
        <w:t xml:space="preserve"> </w:t>
      </w:r>
      <w:r>
        <w:rPr>
          <w:sz w:val="20"/>
        </w:rPr>
        <w:t>nebyly</w:t>
      </w:r>
      <w:r>
        <w:rPr>
          <w:spacing w:val="34"/>
          <w:sz w:val="20"/>
        </w:rPr>
        <w:t xml:space="preserve"> </w:t>
      </w:r>
      <w:r>
        <w:rPr>
          <w:sz w:val="20"/>
        </w:rPr>
        <w:t>doloženy</w:t>
      </w:r>
    </w:p>
    <w:p w:rsidR="0004469E" w:rsidRDefault="00CD08DE">
      <w:pPr>
        <w:pStyle w:val="Zkladntext"/>
        <w:spacing w:before="1"/>
        <w:ind w:left="1234"/>
        <w:jc w:val="left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platbu.</w:t>
      </w:r>
    </w:p>
    <w:p w:rsidR="0004469E" w:rsidRDefault="0004469E">
      <w:p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CD08DE">
      <w:pPr>
        <w:pStyle w:val="Zkladntext"/>
        <w:spacing w:before="128"/>
        <w:ind w:left="741" w:right="126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</w:t>
      </w:r>
      <w:r>
        <w:t>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04469E" w:rsidRDefault="00CD08D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5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27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  <w:r>
        <w:rPr>
          <w:spacing w:val="26"/>
          <w:sz w:val="20"/>
        </w:rPr>
        <w:t xml:space="preserve"> </w:t>
      </w:r>
      <w:r>
        <w:rPr>
          <w:sz w:val="20"/>
        </w:rPr>
        <w:t>článku</w:t>
      </w:r>
      <w:r>
        <w:rPr>
          <w:spacing w:val="24"/>
          <w:sz w:val="20"/>
        </w:rPr>
        <w:t xml:space="preserve"> </w:t>
      </w:r>
      <w:r>
        <w:rPr>
          <w:sz w:val="20"/>
        </w:rPr>
        <w:t>II</w:t>
      </w:r>
      <w:r>
        <w:rPr>
          <w:spacing w:val="25"/>
          <w:sz w:val="20"/>
        </w:rPr>
        <w:t xml:space="preserve"> </w:t>
      </w:r>
      <w:r>
        <w:rPr>
          <w:sz w:val="20"/>
        </w:rPr>
        <w:t>bodů</w:t>
      </w:r>
      <w:r>
        <w:rPr>
          <w:spacing w:val="32"/>
          <w:sz w:val="20"/>
        </w:rPr>
        <w:t xml:space="preserve"> </w:t>
      </w:r>
      <w:r>
        <w:rPr>
          <w:sz w:val="20"/>
        </w:rPr>
        <w:t>2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5"/>
          <w:sz w:val="20"/>
        </w:rPr>
        <w:t xml:space="preserve"> </w:t>
      </w:r>
      <w:r>
        <w:rPr>
          <w:sz w:val="20"/>
        </w:rPr>
        <w:t>(jak</w:t>
      </w:r>
      <w:r>
        <w:rPr>
          <w:spacing w:val="2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25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</w:t>
      </w:r>
      <w:r>
        <w:rPr>
          <w:sz w:val="20"/>
        </w:rPr>
        <w:t>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7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</w:t>
      </w:r>
      <w:r>
        <w:rPr>
          <w:sz w:val="20"/>
        </w:rPr>
        <w:t>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umožní   pořízení</w:t>
      </w:r>
      <w:r>
        <w:rPr>
          <w:spacing w:val="55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MŽP</w:t>
      </w:r>
      <w:r>
        <w:rPr>
          <w:spacing w:val="5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55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-1"/>
          <w:sz w:val="20"/>
        </w:rPr>
        <w:t xml:space="preserve"> </w:t>
      </w:r>
      <w:r>
        <w:rPr>
          <w:sz w:val="20"/>
        </w:rPr>
        <w:t>podpořených z programu.</w:t>
      </w:r>
    </w:p>
    <w:p w:rsidR="0004469E" w:rsidRDefault="00CD08D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změnách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12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04469E" w:rsidRDefault="00CD08DE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7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jeho</w:t>
      </w:r>
      <w:r>
        <w:rPr>
          <w:spacing w:val="44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4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04469E" w:rsidRDefault="00CD08D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10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7"/>
          <w:sz w:val="20"/>
        </w:rPr>
        <w:t xml:space="preserve"> </w:t>
      </w:r>
      <w:r>
        <w:rPr>
          <w:sz w:val="20"/>
        </w:rPr>
        <w:t>jednání</w:t>
      </w:r>
      <w:r>
        <w:rPr>
          <w:spacing w:val="10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04469E" w:rsidRDefault="00CD08DE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04469E" w:rsidRDefault="0004469E">
      <w:p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CD08DE">
      <w:pPr>
        <w:pStyle w:val="Nadpis1"/>
        <w:spacing w:before="128"/>
      </w:pPr>
      <w:r>
        <w:lastRenderedPageBreak/>
        <w:t>V.</w:t>
      </w:r>
    </w:p>
    <w:p w:rsidR="0004469E" w:rsidRDefault="00CD08DE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4469E" w:rsidRDefault="0004469E">
      <w:pPr>
        <w:pStyle w:val="Zkladntext"/>
        <w:spacing w:before="12"/>
        <w:ind w:left="0"/>
        <w:jc w:val="left"/>
        <w:rPr>
          <w:b/>
          <w:sz w:val="17"/>
        </w:rPr>
      </w:pP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7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</w:t>
      </w:r>
      <w:r>
        <w:rPr>
          <w:sz w:val="20"/>
        </w:rPr>
        <w:t>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50-99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6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rozmezí</w:t>
      </w:r>
      <w:r>
        <w:rPr>
          <w:spacing w:val="6"/>
          <w:sz w:val="20"/>
        </w:rPr>
        <w:t xml:space="preserve"> </w:t>
      </w:r>
      <w:r>
        <w:rPr>
          <w:sz w:val="20"/>
        </w:rPr>
        <w:t>0,1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49</w:t>
      </w:r>
    </w:p>
    <w:p w:rsidR="0004469E" w:rsidRDefault="00CD08DE">
      <w:pPr>
        <w:pStyle w:val="Zkladntext"/>
        <w:spacing w:before="3"/>
        <w:ind w:left="741"/>
      </w:pPr>
      <w:r>
        <w:t>%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 závislosti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ory.</w:t>
      </w: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6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b) za</w:t>
      </w:r>
      <w:r>
        <w:rPr>
          <w:spacing w:val="54"/>
          <w:sz w:val="20"/>
        </w:rPr>
        <w:t xml:space="preserve"> </w:t>
      </w:r>
      <w:r>
        <w:rPr>
          <w:sz w:val="20"/>
        </w:rPr>
        <w:t>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9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04469E" w:rsidRDefault="00CD08DE">
      <w:pPr>
        <w:pStyle w:val="Zkladntext"/>
        <w:spacing w:before="1"/>
        <w:ind w:left="741"/>
        <w:jc w:val="left"/>
      </w:pPr>
      <w:r>
        <w:t>podpory.</w:t>
      </w: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</w:p>
    <w:p w:rsidR="0004469E" w:rsidRDefault="00CD08DE">
      <w:pPr>
        <w:pStyle w:val="Zkladntext"/>
        <w:ind w:left="741"/>
        <w:jc w:val="left"/>
      </w:pP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04469E" w:rsidRDefault="00CD08DE">
      <w:pPr>
        <w:pStyle w:val="Odstavecseseznamem"/>
        <w:numPr>
          <w:ilvl w:val="0"/>
          <w:numId w:val="5"/>
        </w:numPr>
        <w:tabs>
          <w:tab w:val="left" w:pos="742"/>
        </w:tabs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04469E" w:rsidRDefault="00CD08DE">
      <w:pPr>
        <w:pStyle w:val="Zkladntext"/>
        <w:ind w:left="741"/>
        <w:jc w:val="left"/>
      </w:pPr>
      <w:r>
        <w:t>podpory.</w:t>
      </w:r>
    </w:p>
    <w:p w:rsidR="0004469E" w:rsidRDefault="0004469E">
      <w:pPr>
        <w:pStyle w:val="Zkladntext"/>
        <w:spacing w:before="1"/>
        <w:ind w:left="0"/>
        <w:jc w:val="left"/>
        <w:rPr>
          <w:sz w:val="36"/>
        </w:rPr>
      </w:pPr>
    </w:p>
    <w:p w:rsidR="0004469E" w:rsidRDefault="00CD08DE">
      <w:pPr>
        <w:pStyle w:val="Nadpis1"/>
      </w:pPr>
      <w:r>
        <w:t>VI.</w:t>
      </w:r>
    </w:p>
    <w:p w:rsidR="0004469E" w:rsidRDefault="00CD08DE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4469E" w:rsidRDefault="0004469E">
      <w:pPr>
        <w:pStyle w:val="Zkladntext"/>
        <w:spacing w:before="12"/>
        <w:ind w:left="0"/>
        <w:jc w:val="left"/>
        <w:rPr>
          <w:b/>
          <w:sz w:val="17"/>
        </w:rPr>
      </w:pPr>
    </w:p>
    <w:p w:rsidR="0004469E" w:rsidRDefault="00CD08DE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4469E" w:rsidRDefault="00CD08DE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4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4469E" w:rsidRDefault="0004469E">
      <w:pPr>
        <w:jc w:val="both"/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CD08DE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</w:t>
      </w:r>
      <w:r>
        <w:rPr>
          <w:sz w:val="20"/>
        </w:rPr>
        <w:t>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podmínit</w:t>
      </w:r>
      <w:r>
        <w:rPr>
          <w:spacing w:val="-12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1"/>
          <w:sz w:val="20"/>
        </w:rPr>
        <w:t xml:space="preserve"> </w:t>
      </w:r>
      <w:r>
        <w:rPr>
          <w:sz w:val="20"/>
        </w:rPr>
        <w:t>nároku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3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4469E" w:rsidRDefault="00CD08DE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4469E" w:rsidRDefault="00CD08DE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4469E" w:rsidRDefault="00CD08DE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04469E" w:rsidRDefault="00CD08DE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4469E" w:rsidRDefault="00CD08DE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CD08DE">
      <w:pPr>
        <w:pStyle w:val="Zkladntext"/>
        <w:tabs>
          <w:tab w:val="left" w:pos="6831"/>
        </w:tabs>
        <w:spacing w:before="190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4469E" w:rsidRDefault="0004469E">
      <w:pPr>
        <w:pStyle w:val="Zkladntext"/>
        <w:spacing w:before="12"/>
        <w:ind w:left="0"/>
        <w:jc w:val="left"/>
        <w:rPr>
          <w:sz w:val="17"/>
        </w:rPr>
      </w:pPr>
    </w:p>
    <w:p w:rsidR="0004469E" w:rsidRDefault="00CD08DE">
      <w:pPr>
        <w:pStyle w:val="Zkladntext"/>
        <w:ind w:left="382"/>
        <w:jc w:val="left"/>
      </w:pPr>
      <w:r>
        <w:t>dne:</w:t>
      </w: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04469E">
      <w:pPr>
        <w:pStyle w:val="Zkladntext"/>
        <w:spacing w:before="3"/>
        <w:ind w:left="0"/>
        <w:jc w:val="left"/>
        <w:rPr>
          <w:sz w:val="29"/>
        </w:rPr>
      </w:pPr>
    </w:p>
    <w:p w:rsidR="0004469E" w:rsidRDefault="00CD08DE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4469E" w:rsidRDefault="00CD08DE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CD08DE">
      <w:pPr>
        <w:pStyle w:val="Zkladntext"/>
        <w:spacing w:before="216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4469E" w:rsidRDefault="0004469E">
      <w:pPr>
        <w:spacing w:line="264" w:lineRule="auto"/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CD08DE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04469E" w:rsidRDefault="0004469E">
      <w:pPr>
        <w:pStyle w:val="Zkladntext"/>
        <w:ind w:left="0"/>
        <w:jc w:val="left"/>
        <w:rPr>
          <w:sz w:val="26"/>
        </w:rPr>
      </w:pPr>
    </w:p>
    <w:p w:rsidR="0004469E" w:rsidRDefault="0004469E">
      <w:pPr>
        <w:pStyle w:val="Zkladntext"/>
        <w:spacing w:before="1"/>
        <w:ind w:left="0"/>
        <w:jc w:val="left"/>
        <w:rPr>
          <w:sz w:val="32"/>
        </w:rPr>
      </w:pPr>
    </w:p>
    <w:p w:rsidR="0004469E" w:rsidRDefault="00CD08DE">
      <w:pPr>
        <w:pStyle w:val="Nadpis2"/>
        <w:spacing w:before="1" w:line="261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4469E" w:rsidRDefault="0004469E">
      <w:pPr>
        <w:pStyle w:val="Zkladntext"/>
        <w:spacing w:before="4"/>
        <w:ind w:left="0"/>
        <w:jc w:val="left"/>
        <w:rPr>
          <w:b/>
          <w:sz w:val="27"/>
        </w:rPr>
      </w:pPr>
    </w:p>
    <w:p w:rsidR="0004469E" w:rsidRDefault="00CD08D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04469E" w:rsidRDefault="0004469E">
      <w:pPr>
        <w:pStyle w:val="Zkladntext"/>
        <w:spacing w:before="1"/>
        <w:ind w:left="0"/>
        <w:jc w:val="left"/>
        <w:rPr>
          <w:b/>
          <w:sz w:val="29"/>
        </w:rPr>
      </w:pPr>
    </w:p>
    <w:p w:rsidR="0004469E" w:rsidRDefault="00CD08D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9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</w:t>
      </w:r>
      <w:r>
        <w:rPr>
          <w:sz w:val="20"/>
        </w:rPr>
        <w:t xml:space="preserve">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04469E" w:rsidRDefault="00CD08D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4469E" w:rsidRDefault="00CD08D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4469E" w:rsidRDefault="00CD08DE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4469E" w:rsidRDefault="00CD08D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8"/>
          <w:sz w:val="20"/>
        </w:rPr>
        <w:t xml:space="preserve"> </w:t>
      </w:r>
      <w:r>
        <w:rPr>
          <w:sz w:val="20"/>
        </w:rPr>
        <w:t>zakázky</w:t>
      </w:r>
      <w:r>
        <w:rPr>
          <w:spacing w:val="78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</w:t>
      </w:r>
      <w:r>
        <w:rPr>
          <w:sz w:val="20"/>
        </w:rPr>
        <w:t>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04469E" w:rsidRDefault="00CD08D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4469E" w:rsidRDefault="00CD08DE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04469E" w:rsidRDefault="00CD08DE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04469E" w:rsidRDefault="0004469E">
      <w:p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CD08DE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4469E" w:rsidRDefault="0004469E">
      <w:pPr>
        <w:pStyle w:val="Zkladntext"/>
        <w:spacing w:before="1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4469E" w:rsidRDefault="00CD08D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04469E" w:rsidRDefault="00CD08D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04469E" w:rsidRDefault="00CD08D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4469E" w:rsidRDefault="00CD08D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4469E" w:rsidRDefault="00CD08DE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4469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4469E" w:rsidRDefault="00CD08DE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4469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4469E" w:rsidRDefault="00CD08D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4469E" w:rsidRDefault="00CD08DE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4469E" w:rsidRDefault="00CD08DE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4469E" w:rsidRDefault="00CD08D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04469E" w:rsidRDefault="00CD08DE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4469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4469E" w:rsidRDefault="00CD08D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4469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4469E" w:rsidRDefault="00CD08DE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4469E" w:rsidRDefault="00CD08DE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4469E" w:rsidRDefault="00CD08DE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4469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4469E" w:rsidRDefault="00CD08DE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4469E" w:rsidRDefault="00CD08D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4469E" w:rsidRDefault="00CD08DE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4469E" w:rsidRDefault="0004469E">
      <w:pPr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4469E" w:rsidRDefault="00CD08DE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4469E" w:rsidRDefault="00CD08D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4469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4469E" w:rsidRDefault="00CD08DE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4469E" w:rsidRDefault="00CD08DE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4469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4469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4469E" w:rsidRDefault="00CD08D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4469E" w:rsidRDefault="00CD08DE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4469E" w:rsidRDefault="00CD08DE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4469E" w:rsidRDefault="00CD08D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4469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4469E" w:rsidRDefault="00CD08DE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4469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04469E" w:rsidRDefault="00CD08DE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4469E" w:rsidRDefault="00CD08DE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4469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4469E" w:rsidRDefault="0004469E">
      <w:pPr>
        <w:jc w:val="center"/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4469E" w:rsidRDefault="00CD08D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4469E" w:rsidRDefault="00CD08D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4469E" w:rsidRDefault="00CD08D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4469E" w:rsidRDefault="00CD08DE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4469E" w:rsidRDefault="00CD08DE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4469E" w:rsidRDefault="00CD08DE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4469E" w:rsidRDefault="00CD08DE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4469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4469E" w:rsidRDefault="00CD08D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4469E" w:rsidRDefault="00CD08DE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4469E" w:rsidRDefault="00CD08D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04469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4469E" w:rsidRDefault="00CD08D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04469E" w:rsidRDefault="00CD08D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04469E" w:rsidRDefault="00CD08DE">
            <w:pPr>
              <w:pStyle w:val="TableParagraph"/>
              <w:spacing w:before="4" w:line="237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4469E" w:rsidRDefault="00CD08DE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04469E" w:rsidRDefault="00CD08DE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04469E" w:rsidRDefault="00CD08DE"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469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4469E" w:rsidRDefault="00CD08D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4469E" w:rsidRDefault="00CD08DE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4469E" w:rsidRDefault="00CD08DE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4469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4469E" w:rsidRDefault="00CD08DE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4469E" w:rsidRDefault="00CD08D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4469E" w:rsidRDefault="0004469E">
      <w:pPr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4469E" w:rsidRDefault="00CD08DE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4469E" w:rsidRDefault="00CD08DE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04469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4469E" w:rsidRDefault="00CD08DE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4469E" w:rsidRDefault="00CD08D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4469E" w:rsidRDefault="00CD08DE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4469E" w:rsidRDefault="00CD08DE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4469E" w:rsidRDefault="00CD08D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4469E" w:rsidRDefault="00CD08DE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4469E" w:rsidRDefault="00CD08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4469E" w:rsidRDefault="00CD08DE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4469E" w:rsidRDefault="00CD08DE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4469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4469E" w:rsidRDefault="00CD08DE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4469E" w:rsidRDefault="00CD08DE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4469E" w:rsidRDefault="00CD08DE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04469E" w:rsidRDefault="00CD08DE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4469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4469E" w:rsidRDefault="00CD08D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4469E" w:rsidRDefault="00CD08D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4469E" w:rsidRDefault="00CD08DE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4469E" w:rsidRDefault="00CD08D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4469E" w:rsidRDefault="00CD08D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4469E" w:rsidRDefault="00CD08DE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4469E" w:rsidRDefault="00CD08D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4469E" w:rsidRDefault="00CD08D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4469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4469E" w:rsidRDefault="001E193E">
      <w:pPr>
        <w:pStyle w:val="Zkladntext"/>
        <w:spacing w:before="8"/>
        <w:ind w:left="0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4C0D" id="docshape2" o:spid="_x0000_s1026" style="position:absolute;margin-left:85.1pt;margin-top:12.9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KXmkd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4469E" w:rsidRDefault="0004469E">
      <w:pPr>
        <w:pStyle w:val="Zkladntext"/>
        <w:ind w:left="0"/>
        <w:jc w:val="left"/>
        <w:rPr>
          <w:b/>
        </w:rPr>
      </w:pPr>
    </w:p>
    <w:p w:rsidR="0004469E" w:rsidRDefault="0004469E">
      <w:pPr>
        <w:pStyle w:val="Zkladntext"/>
        <w:spacing w:before="12"/>
        <w:ind w:left="0"/>
        <w:jc w:val="left"/>
        <w:rPr>
          <w:b/>
          <w:sz w:val="13"/>
        </w:rPr>
      </w:pPr>
    </w:p>
    <w:p w:rsidR="0004469E" w:rsidRDefault="00CD08DE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04469E" w:rsidRDefault="0004469E">
      <w:pPr>
        <w:rPr>
          <w:sz w:val="16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4469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4469E" w:rsidRDefault="00CD08D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4469E" w:rsidRDefault="00CD08D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4469E" w:rsidRDefault="00CD08DE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4469E" w:rsidRDefault="00CD08D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4469E" w:rsidRDefault="00CD08D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4469E" w:rsidRDefault="00CD08DE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4469E" w:rsidRDefault="00CD08D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4469E" w:rsidRDefault="00CD08D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4469E" w:rsidRDefault="00CD08DE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4469E" w:rsidRDefault="00CD08D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4469E" w:rsidRDefault="00CD08DE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4469E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4469E" w:rsidRDefault="00CD08DE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4469E" w:rsidRDefault="00CD08DE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4469E" w:rsidRDefault="00CD08DE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4469E" w:rsidRDefault="00CD08D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4469E" w:rsidRDefault="00CD08DE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4469E" w:rsidRDefault="0004469E">
      <w:pPr>
        <w:spacing w:line="265" w:lineRule="exact"/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4469E" w:rsidRDefault="00CD08D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4469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4469E" w:rsidRDefault="00CD08D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4469E" w:rsidRDefault="00CD08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4469E" w:rsidRDefault="00CD08D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4469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4469E" w:rsidRDefault="00CD08DE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4469E" w:rsidRDefault="00CD08D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4469E" w:rsidRDefault="0004469E">
      <w:pPr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4469E" w:rsidRDefault="00CD08DE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4469E" w:rsidRDefault="00CD08D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4469E" w:rsidRDefault="00CD08D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04469E" w:rsidRDefault="00CD08D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4469E" w:rsidRDefault="00CD08D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4469E" w:rsidRDefault="00CD08DE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4469E" w:rsidRDefault="00CD08DE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4469E" w:rsidRDefault="00CD08DE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469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04469E" w:rsidRDefault="00CD08DE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4469E" w:rsidRDefault="00CD08DE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4469E" w:rsidRDefault="00CD08DE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4469E" w:rsidRDefault="00CD08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4469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4469E" w:rsidRDefault="00CD08DE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4469E" w:rsidRDefault="00CD08DE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4469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4469E" w:rsidRDefault="00CD08DE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4469E" w:rsidRDefault="00CD08DE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469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4469E" w:rsidRDefault="0004469E">
      <w:pPr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4469E" w:rsidRDefault="00CD08DE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4469E" w:rsidRDefault="00CD08DE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4469E" w:rsidRDefault="00CD08DE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4469E" w:rsidRDefault="00CD08DE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4469E" w:rsidRDefault="00CD08DE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469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4469E" w:rsidRDefault="00CD08DE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4469E" w:rsidRDefault="00CD08D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4469E" w:rsidRDefault="00CD08D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4469E" w:rsidRDefault="00CD08DE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469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4469E" w:rsidRDefault="00CD08DE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4469E" w:rsidRDefault="00CD08DE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4469E" w:rsidRDefault="00CD08DE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4469E" w:rsidRDefault="0004469E">
      <w:pPr>
        <w:rPr>
          <w:sz w:val="20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4469E" w:rsidRDefault="00CD08DE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4469E" w:rsidRDefault="00CD08D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4469E" w:rsidRDefault="00CD08D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4469E" w:rsidRDefault="00CD08D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4469E" w:rsidRDefault="00CD08DE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4469E" w:rsidRDefault="00CD08DE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469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4469E" w:rsidRDefault="00CD08D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04469E" w:rsidRDefault="00CD08D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4469E" w:rsidRDefault="00CD08DE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4469E" w:rsidRDefault="00CD08DE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4469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4469E" w:rsidRDefault="00CD08DE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</w:t>
            </w:r>
            <w:r>
              <w:rPr>
                <w:sz w:val="20"/>
              </w:rPr>
              <w:t>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4469E" w:rsidRDefault="00CD08DE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4469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4469E" w:rsidRDefault="00CD08DE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4469E" w:rsidRDefault="0004469E">
      <w:pPr>
        <w:pStyle w:val="Zkladntext"/>
        <w:ind w:left="0"/>
        <w:jc w:val="left"/>
      </w:pPr>
    </w:p>
    <w:p w:rsidR="0004469E" w:rsidRDefault="001E193E">
      <w:pPr>
        <w:pStyle w:val="Zkladntext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6C12" id="docshape3" o:spid="_x0000_s1026" style="position:absolute;margin-left:85.1pt;margin-top:7.8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oYOi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4469E" w:rsidRDefault="0004469E">
      <w:pPr>
        <w:pStyle w:val="Zkladntext"/>
        <w:ind w:left="0"/>
        <w:jc w:val="left"/>
      </w:pPr>
    </w:p>
    <w:p w:rsidR="0004469E" w:rsidRDefault="0004469E">
      <w:pPr>
        <w:pStyle w:val="Zkladntext"/>
        <w:spacing w:before="12"/>
        <w:ind w:left="0"/>
        <w:jc w:val="left"/>
        <w:rPr>
          <w:sz w:val="13"/>
        </w:rPr>
      </w:pPr>
    </w:p>
    <w:p w:rsidR="0004469E" w:rsidRDefault="00CD08DE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4469E" w:rsidRDefault="0004469E">
      <w:pPr>
        <w:rPr>
          <w:sz w:val="16"/>
        </w:rPr>
        <w:sectPr w:rsidR="0004469E">
          <w:pgSz w:w="12240" w:h="15840"/>
          <w:pgMar w:top="1560" w:right="1000" w:bottom="1660" w:left="1320" w:header="569" w:footer="1386" w:gutter="0"/>
          <w:cols w:space="708"/>
        </w:sectPr>
      </w:pPr>
    </w:p>
    <w:p w:rsidR="0004469E" w:rsidRDefault="0004469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4469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4469E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4469E" w:rsidRDefault="00CD08DE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4469E" w:rsidRDefault="00CD08DE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4469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4469E" w:rsidRDefault="00CD08D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4469E" w:rsidRDefault="0004469E">
            <w:pPr>
              <w:pStyle w:val="TableParagraph"/>
              <w:ind w:left="0"/>
              <w:rPr>
                <w:sz w:val="20"/>
              </w:rPr>
            </w:pP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4469E" w:rsidRDefault="0004469E">
            <w:pPr>
              <w:pStyle w:val="TableParagraph"/>
              <w:ind w:left="0"/>
              <w:rPr>
                <w:sz w:val="20"/>
              </w:rPr>
            </w:pPr>
          </w:p>
          <w:p w:rsidR="0004469E" w:rsidRDefault="00CD08DE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4469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4469E" w:rsidRDefault="000446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4469E" w:rsidRDefault="00CD08D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4469E" w:rsidRDefault="000446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4469E" w:rsidRDefault="00CD08DE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4469E" w:rsidRDefault="00CD08DE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4469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4469E" w:rsidRDefault="00CD08DE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4469E" w:rsidRDefault="00CD08D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4469E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469E" w:rsidRDefault="0004469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4469E" w:rsidRDefault="00CD08DE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4469E" w:rsidRDefault="00CD08D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D08DE" w:rsidRDefault="00CD08DE"/>
    <w:sectPr w:rsidR="00CD08DE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DE" w:rsidRDefault="00CD08DE">
      <w:r>
        <w:separator/>
      </w:r>
    </w:p>
  </w:endnote>
  <w:endnote w:type="continuationSeparator" w:id="0">
    <w:p w:rsidR="00CD08DE" w:rsidRDefault="00CD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E" w:rsidRDefault="001E193E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69E" w:rsidRDefault="00CD08DE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93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04469E" w:rsidRDefault="00CD08DE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193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DE" w:rsidRDefault="00CD08DE">
      <w:r>
        <w:separator/>
      </w:r>
    </w:p>
  </w:footnote>
  <w:footnote w:type="continuationSeparator" w:id="0">
    <w:p w:rsidR="00CD08DE" w:rsidRDefault="00CD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E" w:rsidRDefault="00CD08DE">
    <w:pPr>
      <w:pStyle w:val="Zkladntext"/>
      <w:spacing w:line="14" w:lineRule="auto"/>
      <w:ind w:left="0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81C"/>
    <w:multiLevelType w:val="hybridMultilevel"/>
    <w:tmpl w:val="5D1C8AA8"/>
    <w:lvl w:ilvl="0" w:tplc="B2D4E62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BE67B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D63EC42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4F8990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48CC09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366BA8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8E2BF8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EF0DDA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904400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E7F2F86"/>
    <w:multiLevelType w:val="hybridMultilevel"/>
    <w:tmpl w:val="E6829686"/>
    <w:lvl w:ilvl="0" w:tplc="1C368EF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466F09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530592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520303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04413A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2FA22C2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B004F65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A8612F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2212514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1E915E90"/>
    <w:multiLevelType w:val="hybridMultilevel"/>
    <w:tmpl w:val="098220DC"/>
    <w:lvl w:ilvl="0" w:tplc="1B30748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EE618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378F26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950E0D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67EE51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D9603B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5296B24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86864C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D616B5E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C5272DD"/>
    <w:multiLevelType w:val="hybridMultilevel"/>
    <w:tmpl w:val="8C344134"/>
    <w:lvl w:ilvl="0" w:tplc="CDFE41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9CE60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EF8139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6DE071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7EA00A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EBC0B7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2DA998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2A0070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5B6962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A145A0D"/>
    <w:multiLevelType w:val="hybridMultilevel"/>
    <w:tmpl w:val="E9200946"/>
    <w:lvl w:ilvl="0" w:tplc="3F2036D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326A62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A74C6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AA239A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BC6098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130F4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2149D0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F6086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7C4DE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F41F9C"/>
    <w:multiLevelType w:val="hybridMultilevel"/>
    <w:tmpl w:val="9A0C4E1A"/>
    <w:lvl w:ilvl="0" w:tplc="8C96C11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65485B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E0A149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3932862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558E7F0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B3A720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502C19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5F02F8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DF00A9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524D143D"/>
    <w:multiLevelType w:val="hybridMultilevel"/>
    <w:tmpl w:val="590A4032"/>
    <w:lvl w:ilvl="0" w:tplc="4B50B8A4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E3DA9EE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11484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FF616F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0320E4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A0E88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EE4B30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3EAB2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076BD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BDE77B3"/>
    <w:multiLevelType w:val="hybridMultilevel"/>
    <w:tmpl w:val="D80CBDC6"/>
    <w:lvl w:ilvl="0" w:tplc="FD6A90A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D212F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3D428DC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4AA519C">
      <w:numFmt w:val="bullet"/>
      <w:lvlText w:val="-"/>
      <w:lvlJc w:val="left"/>
      <w:pPr>
        <w:ind w:left="1514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 w:tplc="54AE0F9C">
      <w:numFmt w:val="bullet"/>
      <w:lvlText w:val="•"/>
      <w:lvlJc w:val="left"/>
      <w:pPr>
        <w:ind w:left="2720" w:hanging="281"/>
      </w:pPr>
      <w:rPr>
        <w:rFonts w:hint="default"/>
        <w:lang w:val="cs-CZ" w:eastAsia="en-US" w:bidi="ar-SA"/>
      </w:rPr>
    </w:lvl>
    <w:lvl w:ilvl="5" w:tplc="5106DCCC">
      <w:numFmt w:val="bullet"/>
      <w:lvlText w:val="•"/>
      <w:lvlJc w:val="left"/>
      <w:pPr>
        <w:ind w:left="3920" w:hanging="281"/>
      </w:pPr>
      <w:rPr>
        <w:rFonts w:hint="default"/>
        <w:lang w:val="cs-CZ" w:eastAsia="en-US" w:bidi="ar-SA"/>
      </w:rPr>
    </w:lvl>
    <w:lvl w:ilvl="6" w:tplc="3350DFA6">
      <w:numFmt w:val="bullet"/>
      <w:lvlText w:val="•"/>
      <w:lvlJc w:val="left"/>
      <w:pPr>
        <w:ind w:left="5120" w:hanging="281"/>
      </w:pPr>
      <w:rPr>
        <w:rFonts w:hint="default"/>
        <w:lang w:val="cs-CZ" w:eastAsia="en-US" w:bidi="ar-SA"/>
      </w:rPr>
    </w:lvl>
    <w:lvl w:ilvl="7" w:tplc="7D4A18FA">
      <w:numFmt w:val="bullet"/>
      <w:lvlText w:val="•"/>
      <w:lvlJc w:val="left"/>
      <w:pPr>
        <w:ind w:left="6320" w:hanging="281"/>
      </w:pPr>
      <w:rPr>
        <w:rFonts w:hint="default"/>
        <w:lang w:val="cs-CZ" w:eastAsia="en-US" w:bidi="ar-SA"/>
      </w:rPr>
    </w:lvl>
    <w:lvl w:ilvl="8" w:tplc="8470317A">
      <w:numFmt w:val="bullet"/>
      <w:lvlText w:val="•"/>
      <w:lvlJc w:val="left"/>
      <w:pPr>
        <w:ind w:left="7520" w:hanging="281"/>
      </w:pPr>
      <w:rPr>
        <w:rFonts w:hint="default"/>
        <w:lang w:val="cs-CZ" w:eastAsia="en-US" w:bidi="ar-SA"/>
      </w:rPr>
    </w:lvl>
  </w:abstractNum>
  <w:abstractNum w:abstractNumId="8" w15:restartNumberingAfterBreak="0">
    <w:nsid w:val="72696D88"/>
    <w:multiLevelType w:val="hybridMultilevel"/>
    <w:tmpl w:val="7A4AC7B2"/>
    <w:lvl w:ilvl="0" w:tplc="6DD0350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323F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C52A6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55AEE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2FC62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79027F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4341D7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4E236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2EA197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E"/>
    <w:rsid w:val="0004469E"/>
    <w:rsid w:val="001E193E"/>
    <w:rsid w:val="00C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A63DB-9E88-491A-B777-66C418EE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5491</Words>
  <Characters>32399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2024-05-02T12:45:00Z</dcterms:created>
  <dcterms:modified xsi:type="dcterms:W3CDTF">2024-05-02T12:45:00Z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2024-05-02T00:00:00Z</vt:filetime>
  </property>
</Properties>
</file>