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  <w:rPr>
          <w:sz w:val="22"/>
          <w:szCs w:val="22"/>
        </w:r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Dohoda smluvních stran o ukončení smluvního vztahu a</w:t>
        <w:br/>
        <w:t>vzájemném vypořádání akce</w:t>
        <w:br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(Dodatek č. 3 SOD č. 1223/2022)</w:t>
      </w:r>
      <w:bookmarkEnd w:id="0"/>
      <w:bookmarkEnd w:id="1"/>
      <w:bookmarkEnd w:id="2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„MVE Jindřichov - stírací stroj“ – projektová dokumentace (DSP/DPS)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byla uzavřena mezi:</w:t>
      </w:r>
    </w:p>
    <w:tbl>
      <w:tblPr>
        <w:tblOverlap w:val="never"/>
        <w:jc w:val="center"/>
        <w:tblLayout w:type="fixed"/>
      </w:tblPr>
      <w:tblGrid>
        <w:gridCol w:w="3864"/>
        <w:gridCol w:w="5266"/>
      </w:tblGrid>
      <w:tr>
        <w:trPr>
          <w:trHeight w:val="14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statutární orgán: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 70889988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</w:t>
      </w:r>
    </w:p>
    <w:p>
      <w:pPr>
        <w:widowControl w:val="0"/>
        <w:spacing w:after="1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tbl>
      <w:tblPr>
        <w:tblOverlap w:val="never"/>
        <w:jc w:val="center"/>
        <w:tblLayout w:type="fixed"/>
      </w:tblPr>
      <w:tblGrid>
        <w:gridCol w:w="3864"/>
        <w:gridCol w:w="5266"/>
      </w:tblGrid>
      <w:tr>
        <w:trPr>
          <w:trHeight w:val="14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Zhotovitel: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statutární orgán: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Sweco a.s.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Táborská 940/Nusle, 140 00 Praha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26475081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CZ26475081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5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technicky oprávněn jednat:</w:t>
      </w:r>
    </w:p>
    <w:p>
      <w:pPr>
        <w:widowControl w:val="0"/>
        <w:spacing w:after="4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80" w:line="5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Sweco a. s. je zapsána u Městského soudu v Praze oddíl B, vložka 7326 (dále jen „zhotovitel“) na straně druhé.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240" w:line="48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bookmarkStart w:id="9" w:name="bookmark9"/>
      <w:bookmarkEnd w:id="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Úvodní ustanovení</w:t>
      </w:r>
      <w:bookmarkEnd w:id="6"/>
      <w:bookmarkEnd w:id="7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9" w:val="left"/>
        </w:tabs>
        <w:bidi w:val="0"/>
        <w:spacing w:before="0" w:after="460" w:line="240" w:lineRule="auto"/>
        <w:ind w:left="300" w:right="0" w:hanging="30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výzvu Objednatele k podání nabídky na zhotovení zakázky: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„MVE Jindřichov - stírací stroj“ – projektová dokumentace (DSP/DPS)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– byla na základě podané nabídky uzavřena mezi shora uvedenými Smluvními stranami smlouva o dílo č. 1223/2022, a to dne 06.12.2022, upravená Dodatkem č. 2, pro vydání stavebního povolení v podrobnostech projektové dokumentace pro provádění stavby včetně průzkumných prací, geodetického zaměření, dokladové části, soupisu prací a vyhodnocení potřeby zajištění koordinátora BOZP v přípravě a realizaci stavby.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díla 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Geodetické zaměření lokality a průzkumné práce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Havarijní a povodňový plán stavby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33" w:lineRule="auto"/>
        <w:ind w:left="0" w:right="0" w:firstLine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Kontrolní rozpočet stavby zpracovaný jako soupis prací a oceněný soupis prací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zahrnovala veškeré náklady zhotovitele související s realizací díla a činila</w:t>
        <w:br/>
        <w:t>celkem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621 000,- Kč bez DPH.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after="220" w:line="240" w:lineRule="auto"/>
        <w:ind w:left="740" w:right="0" w:hanging="74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 04.01.2024 na projednání akce na výrobním výboru byl objednatelem vznesen nový požadavek na propojení nátoků za česlovou stěnou tak, aby nátok na obě turbíny byl společný. Vzhledem k prostorovým a statickým komplikacím je nutné konstrukci s česlovou stěnou, stíracím strojem a vyhrnovacím žlabem posunout do nového profilu proti vodě. Vzhledem k tomu, že dojde ke kompletnímu přepracování projektu na základě nového zadání a nové smlouvy, bylo mezi objednatelem a zhotovitelem dohodnuto ukončení prací na projektové dokumentaci, která bude předána v aktuální rozpracovanosti (práce přerušeny na VV dne 04.01.2024).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after="220" w:line="276" w:lineRule="auto"/>
        <w:ind w:left="740" w:right="0" w:hanging="74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Zjištěné okolnosti nebyly Smluvním stranám předem známy a společně konstatují, že v současné době nelze dílo z výše uvedených důvodů provést tak, jak je uvedeno v rozsahu sjednané předmětnou Smlouvou o dílo, a proto uzavírají tuto Dohodu za účelem jejího ukončení.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after="220" w:line="276" w:lineRule="auto"/>
        <w:ind w:left="740" w:right="0" w:hanging="74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termín odevzdání stanovený Smlouvou o dílo č. 1223/2022, upravenou Dodatkem č. 2, nebyl dodržen z důvodu prodlení na straně objednatele. Zhotovitel tak nemohl splnit smluvní závazek, a proto ze strany objednatele nebude uplatňována smluvní pokuta.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after="220" w:line="276" w:lineRule="auto"/>
        <w:ind w:left="740" w:right="0" w:hanging="74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dni oboustranného podpisu bylo realizováno dílo v rozsahu dopracování dle Přehledu rozpracovanosti.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after="460" w:line="276" w:lineRule="auto"/>
        <w:ind w:left="740" w:right="0" w:hanging="74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dni oboustranného podpisu této dohody nebyly zhotovitelem fakturovány, a tedy objednatelem uhrazeny žádné části díla.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after="340" w:line="276" w:lineRule="auto"/>
        <w:ind w:left="740" w:right="0" w:hanging="74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datu 31.05.2024 budou protokolárně předány a převzaty všechny části díla v rozpracovanosti dle Přehledu rozpracovanosti.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5" w:val="left"/>
        </w:tabs>
        <w:bidi w:val="0"/>
        <w:spacing w:before="0" w:line="240" w:lineRule="auto"/>
        <w:ind w:left="740" w:right="0" w:hanging="36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návaznosti na skutečnosti uvedené v článku I. této Dohody se Smluvní strany dohodly smluvní vztah založený na základě smlouvy o dílo č. 1223/2022 ze dne 06.12.2022, ve znění dodatků č. 1 a 2, ukončit ke dni 31.05.2024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5" w:val="left"/>
        </w:tabs>
        <w:bidi w:val="0"/>
        <w:spacing w:before="0" w:line="240" w:lineRule="auto"/>
        <w:ind w:left="740" w:right="0" w:hanging="36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Účastníci dohody prohlašují, že veškerá i nevypořádaná práva a závazky vyplývající z uvedené smlouvy jsou touto dohodou vypořádány. Celková hodnota dokončených prací byla vyčíslena na částku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555 600,- Kč bez DPH.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5" w:val="left"/>
        </w:tabs>
        <w:bidi w:val="0"/>
        <w:spacing w:before="0" w:line="240" w:lineRule="auto"/>
        <w:ind w:left="740" w:right="0" w:hanging="36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Finanční vypořádání bude provedeno a uhrazeno na základě konečné faktury, která musí splňovat náležitosti ve smyslu daňových a účetních předpisů platných na území České republiky, zejména zákona č. 563/1991 Sb., o účetnictví a zákona č. 235/2004 Sb., o DPH v platném znění.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5" w:val="left"/>
        </w:tabs>
        <w:bidi w:val="0"/>
        <w:spacing w:before="0" w:after="700" w:line="240" w:lineRule="auto"/>
        <w:ind w:left="740" w:right="0" w:hanging="36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Rozpracované dílo (DSP/DPS) bude objednateli předáno ve stavu rozpracovanosti dle přílohy č. 1 této dohody elektronicky nejpozději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31.05.2024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21" w:lineRule="auto"/>
        <w:ind w:left="0" w:right="0" w:firstLine="0"/>
        <w:jc w:val="center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III. Závěrečná ustanovení</w:t>
      </w:r>
      <w:bookmarkEnd w:id="21"/>
      <w:bookmarkEnd w:id="22"/>
      <w:bookmarkEnd w:id="23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5" w:val="left"/>
        </w:tabs>
        <w:bidi w:val="0"/>
        <w:spacing w:before="0" w:after="0" w:line="240" w:lineRule="auto"/>
        <w:ind w:left="740" w:right="0" w:hanging="36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souvislosti se zpracováním osobních údajů a o volném pohybu těchto údajů a o zrušení směrnice 95/46/ES (obecné nařízení o ochraně osobních údajů). Informace o zpracování osobních údajů, včetně účelu a důvodu zpracování, naleznete na: </w:t>
      </w: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http://www.poh.cz/informace-o-zpracovani-osobnich-udaju/d-1369/p1=1459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5" w:val="left"/>
        </w:tabs>
        <w:bidi w:val="0"/>
        <w:spacing w:before="0" w:line="240" w:lineRule="auto"/>
        <w:ind w:left="740" w:right="0" w:hanging="36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tuto Dohodu uzavírají svobodně, vážně a určitě a že její obsah je zcela srozumitelný.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5" w:val="left"/>
        </w:tabs>
        <w:bidi w:val="0"/>
        <w:spacing w:before="0" w:line="240" w:lineRule="auto"/>
        <w:ind w:left="0" w:right="0" w:firstLine="38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je sepsána ve dvou stejnopisech z nichž každá má platnost originálu.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5" w:val="left"/>
        </w:tabs>
        <w:bidi w:val="0"/>
        <w:spacing w:before="0" w:line="240" w:lineRule="auto"/>
        <w:ind w:left="740" w:right="0" w:hanging="36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této dohody a jejích případných změn (dodatků) a dalších dokumentů od této dohody odvozených včetně metadat požadovaných k uveřejnění dle zákona č. 340/2015 Sb. o registru smluv. Zveřejnění dohody a metadat v registru smluv zajistí Povodí Ohře, státní podnik, který má právo tuto dohodu zveřejnit rovněž v pochybnostech o tom, zda tato dohoda zveřejnění podléhá či nikoliv.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5" w:val="left"/>
        </w:tabs>
        <w:bidi w:val="0"/>
        <w:spacing w:before="0" w:line="240" w:lineRule="auto"/>
        <w:ind w:left="740" w:right="0" w:hanging="36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Dohoda nabývá platnosti dnem jejího podpisu poslední ze smluvních stran a účinnosti zveřejněním v Registru smluv, pokud této účinnosti dle příslušných ustanovení dohody nenabude později.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5" w:val="left"/>
        </w:tabs>
        <w:bidi w:val="0"/>
        <w:spacing w:before="0" w:after="440" w:line="240" w:lineRule="auto"/>
        <w:ind w:left="0" w:right="0" w:firstLine="38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Dohody za obchodní tajemství.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této dohody 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Přehled rozpracovanosti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left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8"/>
          <w:pgMar w:top="961" w:left="1394" w:right="1384" w:bottom="1577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3945255</wp:posOffset>
                </wp:positionH>
                <wp:positionV relativeFrom="paragraph">
                  <wp:posOffset>12700</wp:posOffset>
                </wp:positionV>
                <wp:extent cx="819785" cy="225425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978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0.65000000000003pt;margin-top:1.pt;width:64.549999999999997pt;height:17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objednatel (podpis, razítko)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členka představenstva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Sweco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9"/>
          <w:footerReference w:type="default" r:id="rId10"/>
          <w:headerReference w:type="even" r:id="rId11"/>
          <w:footerReference w:type="even" r:id="rId12"/>
          <w:footnotePr>
            <w:pos w:val="pageBottom"/>
            <w:numFmt w:val="decimal"/>
            <w:numRestart w:val="continuous"/>
          </w:footnotePr>
          <w:pgSz w:w="11909" w:h="16838"/>
          <w:pgMar w:top="2678" w:left="1821" w:right="2498" w:bottom="9916" w:header="0" w:footer="3" w:gutter="0"/>
          <w:cols w:num="2" w:space="1195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(podpis, razítko)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2" w:after="2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678" w:left="0" w:right="0" w:bottom="26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13" w:lineRule="auto"/>
        <w:ind w:left="438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místropředseda představenstva Sweco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(podpis, razítko)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2678" w:left="1821" w:right="2493" w:bottom="267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9774555</wp:posOffset>
              </wp:positionV>
              <wp:extent cx="822960" cy="1981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59.94999999999999pt;margin-top:769.64999999999998pt;width:64.799999999999997pt;height:15.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3098165</wp:posOffset>
              </wp:positionH>
              <wp:positionV relativeFrom="page">
                <wp:posOffset>9502775</wp:posOffset>
              </wp:positionV>
              <wp:extent cx="1368425" cy="21971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68425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II. Předmět dohody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43.95000000000002pt;margin-top:748.25pt;width:107.75pt;height:17.3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II. Předmět dohody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9947910</wp:posOffset>
              </wp:positionV>
              <wp:extent cx="822960" cy="19812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59.94999999999999pt;margin-top:783.30000000000007pt;width:64.799999999999997pt;height:15.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9774555</wp:posOffset>
              </wp:positionV>
              <wp:extent cx="822960" cy="19812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59.94999999999999pt;margin-top:769.64999999999998pt;width:64.799999999999997pt;height:15.6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9774555</wp:posOffset>
              </wp:positionV>
              <wp:extent cx="822960" cy="19812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59.94999999999999pt;margin-top:769.64999999999998pt;width:64.799999999999997pt;height:15.6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4893310</wp:posOffset>
              </wp:positionH>
              <wp:positionV relativeFrom="page">
                <wp:posOffset>311785</wp:posOffset>
              </wp:positionV>
              <wp:extent cx="1767840" cy="1892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784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Smlouva o dílo č. 1223/2022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5.30000000000001pt;margin-top:24.550000000000001pt;width:139.20000000000002pt;height:14.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Smlouva o dílo č. 1223/2022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4893310</wp:posOffset>
              </wp:positionH>
              <wp:positionV relativeFrom="page">
                <wp:posOffset>608965</wp:posOffset>
              </wp:positionV>
              <wp:extent cx="1767840" cy="1892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784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Smlouva o dílo č. 1223/2022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85.30000000000001pt;margin-top:47.950000000000003pt;width:139.20000000000002pt;height:14.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Smlouva o dílo č. 1223/2022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4893310</wp:posOffset>
              </wp:positionH>
              <wp:positionV relativeFrom="page">
                <wp:posOffset>311785</wp:posOffset>
              </wp:positionV>
              <wp:extent cx="1767840" cy="18923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784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Smlouva o dílo č. 1223/2022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85.30000000000001pt;margin-top:24.550000000000001pt;width:139.20000000000002pt;height:14.9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Smlouva o dílo č. 1223/2022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4893310</wp:posOffset>
              </wp:positionH>
              <wp:positionV relativeFrom="page">
                <wp:posOffset>311785</wp:posOffset>
              </wp:positionV>
              <wp:extent cx="1767840" cy="18923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784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Smlouva o dílo č. 1223/2022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385.30000000000001pt;margin-top:24.550000000000001pt;width:139.20000000000002pt;height:14.9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Smlouva o dílo č. 1223/2022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before="380" w:after="44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20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line="38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Samková</dc:creator>
  <cp:keywords/>
</cp:coreProperties>
</file>