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A2EE" w14:textId="2B625A78" w:rsidR="00B243D8" w:rsidRDefault="00725598" w:rsidP="003D603B">
      <w:pPr>
        <w:pStyle w:val="Nadpis1"/>
        <w:jc w:val="center"/>
      </w:pPr>
      <w:r>
        <w:t>N Á J E M N Í</w:t>
      </w:r>
      <w:r w:rsidR="00B243D8">
        <w:t xml:space="preserve">  </w:t>
      </w:r>
      <w:r w:rsidR="008E6896">
        <w:t xml:space="preserve"> </w:t>
      </w:r>
      <w:r w:rsidR="00B243D8">
        <w:t>S M L O U V A</w:t>
      </w:r>
    </w:p>
    <w:p w14:paraId="65C05216" w14:textId="77777777" w:rsidR="00B243D8" w:rsidRDefault="00B243D8">
      <w:pPr>
        <w:rPr>
          <w:b/>
          <w:bCs/>
        </w:rPr>
      </w:pPr>
    </w:p>
    <w:p w14:paraId="1E19F6BA" w14:textId="4C5C79B8" w:rsidR="00B415E0" w:rsidRDefault="00B415E0" w:rsidP="003D603B">
      <w:pPr>
        <w:jc w:val="center"/>
        <w:rPr>
          <w:b/>
          <w:bCs/>
        </w:rPr>
      </w:pPr>
      <w:r w:rsidRPr="003D603B">
        <w:t xml:space="preserve">podle § 2201 a násl. </w:t>
      </w:r>
      <w:proofErr w:type="gramStart"/>
      <w:r w:rsidR="003D603B">
        <w:t>OZ</w:t>
      </w:r>
      <w:r>
        <w:rPr>
          <w:b/>
          <w:bCs/>
        </w:rPr>
        <w:t xml:space="preserve">  </w:t>
      </w:r>
      <w:r w:rsidRPr="003D603B">
        <w:t>(</w:t>
      </w:r>
      <w:proofErr w:type="gramEnd"/>
      <w:r w:rsidRPr="003D603B">
        <w:t>dále jen</w:t>
      </w:r>
      <w:r>
        <w:rPr>
          <w:b/>
          <w:bCs/>
        </w:rPr>
        <w:t xml:space="preserve"> </w:t>
      </w:r>
      <w:r w:rsidR="00E421A5" w:rsidRPr="00E421A5">
        <w:t>„</w:t>
      </w:r>
      <w:r>
        <w:rPr>
          <w:b/>
          <w:bCs/>
        </w:rPr>
        <w:t>Smlouva</w:t>
      </w:r>
      <w:r w:rsidRPr="003D603B">
        <w:t>“</w:t>
      </w:r>
      <w:r w:rsidRPr="00E421A5">
        <w:t>),</w:t>
      </w:r>
    </w:p>
    <w:p w14:paraId="651B0427" w14:textId="77777777" w:rsidR="00B415E0" w:rsidRDefault="00B415E0" w:rsidP="00B415E0">
      <w:pPr>
        <w:rPr>
          <w:b/>
          <w:bCs/>
        </w:rPr>
      </w:pPr>
    </w:p>
    <w:p w14:paraId="587B2A0D" w14:textId="10B2BBC8" w:rsidR="00B415E0" w:rsidRDefault="00B415E0" w:rsidP="003D603B">
      <w:pPr>
        <w:jc w:val="center"/>
        <w:rPr>
          <w:b/>
          <w:bCs/>
        </w:rPr>
      </w:pPr>
      <w:r>
        <w:rPr>
          <w:b/>
          <w:bCs/>
        </w:rPr>
        <w:t>uzavřená mezi</w:t>
      </w:r>
    </w:p>
    <w:p w14:paraId="0809256B" w14:textId="77777777" w:rsidR="00B415E0" w:rsidRDefault="00B415E0" w:rsidP="00B415E0">
      <w:pPr>
        <w:rPr>
          <w:b/>
          <w:bCs/>
        </w:rPr>
      </w:pPr>
    </w:p>
    <w:p w14:paraId="64057496" w14:textId="77777777" w:rsidR="00725598" w:rsidRDefault="00725598">
      <w:pPr>
        <w:rPr>
          <w:b/>
          <w:bCs/>
        </w:rPr>
      </w:pPr>
    </w:p>
    <w:p w14:paraId="2284B7ED" w14:textId="77777777" w:rsidR="003D603B" w:rsidRDefault="00B243D8">
      <w:pPr>
        <w:rPr>
          <w:b/>
          <w:bCs/>
        </w:rPr>
      </w:pPr>
      <w:r>
        <w:rPr>
          <w:b/>
          <w:bCs/>
        </w:rPr>
        <w:t>Pankrác, a.s.</w:t>
      </w:r>
      <w:r w:rsidRPr="003D603B">
        <w:t xml:space="preserve">, </w:t>
      </w:r>
    </w:p>
    <w:p w14:paraId="40569242" w14:textId="7DB84D91" w:rsidR="00B243D8" w:rsidRPr="003D603B" w:rsidRDefault="00B243D8">
      <w:r w:rsidRPr="003D603B">
        <w:t xml:space="preserve">se sídlem Praha 4, Michle, Budějovická 64/5, PSČ 140 00, </w:t>
      </w:r>
    </w:p>
    <w:p w14:paraId="2947A21A" w14:textId="77777777" w:rsidR="003D603B" w:rsidRDefault="00B243D8">
      <w:pPr>
        <w:rPr>
          <w:bCs/>
        </w:rPr>
      </w:pPr>
      <w:r w:rsidRPr="00D85521">
        <w:rPr>
          <w:bCs/>
        </w:rPr>
        <w:t xml:space="preserve">IČ: 60193077, DIČ: CZ60193077, </w:t>
      </w:r>
      <w:r w:rsidR="003D603B">
        <w:rPr>
          <w:bCs/>
        </w:rPr>
        <w:t xml:space="preserve">obchodní </w:t>
      </w:r>
      <w:r w:rsidRPr="00D85521">
        <w:rPr>
          <w:bCs/>
        </w:rPr>
        <w:t>společnost</w:t>
      </w:r>
      <w:r w:rsidR="003D603B">
        <w:rPr>
          <w:bCs/>
        </w:rPr>
        <w:t>í</w:t>
      </w:r>
      <w:r w:rsidRPr="00D85521">
        <w:rPr>
          <w:bCs/>
        </w:rPr>
        <w:t xml:space="preserve"> zapsa</w:t>
      </w:r>
      <w:r w:rsidR="005E07A8">
        <w:rPr>
          <w:bCs/>
        </w:rPr>
        <w:t>n</w:t>
      </w:r>
      <w:r w:rsidR="003D603B">
        <w:rPr>
          <w:bCs/>
        </w:rPr>
        <w:t>ou</w:t>
      </w:r>
    </w:p>
    <w:p w14:paraId="2C25E6C8" w14:textId="4C377C47" w:rsidR="00B243D8" w:rsidRPr="00D85521" w:rsidRDefault="00B243D8">
      <w:pPr>
        <w:rPr>
          <w:bCs/>
        </w:rPr>
      </w:pPr>
      <w:r w:rsidRPr="00D85521">
        <w:rPr>
          <w:bCs/>
        </w:rPr>
        <w:t>v obchodním rejstříku</w:t>
      </w:r>
      <w:r w:rsidR="00E31262">
        <w:rPr>
          <w:bCs/>
        </w:rPr>
        <w:t>,</w:t>
      </w:r>
      <w:r w:rsidR="003D603B">
        <w:rPr>
          <w:bCs/>
        </w:rPr>
        <w:t xml:space="preserve"> </w:t>
      </w:r>
      <w:r w:rsidRPr="00D85521">
        <w:rPr>
          <w:bCs/>
        </w:rPr>
        <w:t>vedeném Městským soudem v</w:t>
      </w:r>
      <w:r w:rsidR="00054DFB" w:rsidRPr="00D85521">
        <w:rPr>
          <w:bCs/>
        </w:rPr>
        <w:t> Praze, oddílu B,</w:t>
      </w:r>
      <w:r w:rsidRPr="00D85521">
        <w:rPr>
          <w:bCs/>
        </w:rPr>
        <w:t xml:space="preserve"> vložce č. 2302, </w:t>
      </w:r>
    </w:p>
    <w:p w14:paraId="7079B54E" w14:textId="77777777" w:rsidR="005C7B27" w:rsidRDefault="00640650" w:rsidP="000917ED">
      <w:r>
        <w:rPr>
          <w:bCs/>
        </w:rPr>
        <w:t>zastoupen</w:t>
      </w:r>
      <w:r w:rsidR="003D603B">
        <w:rPr>
          <w:bCs/>
        </w:rPr>
        <w:t>ou</w:t>
      </w:r>
      <w:r w:rsidR="00B243D8" w:rsidRPr="00D85521">
        <w:rPr>
          <w:bCs/>
        </w:rPr>
        <w:t xml:space="preserve"> Ing. Jiřím Pelnářem</w:t>
      </w:r>
      <w:r w:rsidR="00E31262">
        <w:rPr>
          <w:bCs/>
        </w:rPr>
        <w:t xml:space="preserve">, </w:t>
      </w:r>
      <w:r w:rsidR="00E31262" w:rsidRPr="00D85521">
        <w:rPr>
          <w:bCs/>
        </w:rPr>
        <w:t>předsedou představenstva</w:t>
      </w:r>
      <w:r w:rsidR="000917ED" w:rsidRPr="000917ED">
        <w:t xml:space="preserve"> </w:t>
      </w:r>
    </w:p>
    <w:p w14:paraId="1EE5FFB0" w14:textId="082D6302" w:rsidR="000917ED" w:rsidRDefault="000917ED" w:rsidP="000917ED">
      <w:r>
        <w:t xml:space="preserve">a Antonisem </w:t>
      </w:r>
      <w:proofErr w:type="spellStart"/>
      <w:r>
        <w:t>Timiopulosem</w:t>
      </w:r>
      <w:proofErr w:type="spellEnd"/>
      <w:r w:rsidR="00E31262">
        <w:t>, členem představenstva</w:t>
      </w:r>
    </w:p>
    <w:p w14:paraId="720693B7" w14:textId="77777777" w:rsidR="00E31262" w:rsidRDefault="00E31262" w:rsidP="000917ED">
      <w:pPr>
        <w:rPr>
          <w:szCs w:val="20"/>
        </w:rPr>
      </w:pPr>
    </w:p>
    <w:p w14:paraId="788EB5F6" w14:textId="77777777" w:rsidR="000917ED" w:rsidRDefault="000917ED" w:rsidP="000917ED">
      <w:r>
        <w:t>(dále jen „</w:t>
      </w:r>
      <w:r>
        <w:rPr>
          <w:b/>
        </w:rPr>
        <w:t>Pronajímatel</w:t>
      </w:r>
      <w:r>
        <w:t>“) na straně jedné</w:t>
      </w:r>
    </w:p>
    <w:p w14:paraId="26C43554" w14:textId="77777777" w:rsidR="00B243D8" w:rsidRDefault="00B243D8">
      <w:pPr>
        <w:rPr>
          <w:b/>
          <w:bCs/>
        </w:rPr>
      </w:pPr>
    </w:p>
    <w:p w14:paraId="503E8DFD" w14:textId="77777777" w:rsidR="00B243D8" w:rsidRDefault="00B243D8">
      <w:pPr>
        <w:rPr>
          <w:b/>
          <w:bCs/>
        </w:rPr>
      </w:pPr>
      <w:r>
        <w:rPr>
          <w:b/>
          <w:bCs/>
        </w:rPr>
        <w:t>a</w:t>
      </w:r>
    </w:p>
    <w:p w14:paraId="0AD9FEC7" w14:textId="77777777" w:rsidR="00B243D8" w:rsidRDefault="00B243D8">
      <w:pPr>
        <w:rPr>
          <w:b/>
          <w:bCs/>
        </w:rPr>
      </w:pPr>
    </w:p>
    <w:p w14:paraId="0D625D96" w14:textId="77777777" w:rsidR="00E31262" w:rsidRPr="001A42EC" w:rsidRDefault="00E31262" w:rsidP="00E31262">
      <w:pPr>
        <w:rPr>
          <w:b/>
        </w:rPr>
      </w:pPr>
      <w:r w:rsidRPr="001A42EC">
        <w:rPr>
          <w:b/>
        </w:rPr>
        <w:t>Česká republika – Ministerstvo práce a sociálních věcí</w:t>
      </w:r>
    </w:p>
    <w:p w14:paraId="11AD0D13" w14:textId="77777777" w:rsidR="00E31262" w:rsidRPr="001A42EC" w:rsidRDefault="00E31262" w:rsidP="00E31262">
      <w:pPr>
        <w:rPr>
          <w:bCs/>
        </w:rPr>
      </w:pPr>
      <w:r w:rsidRPr="001A42EC">
        <w:rPr>
          <w:bCs/>
        </w:rPr>
        <w:t>se sídlem: Na Poříčním právu 376/1, Praha 2 – Nové Město, 128 00</w:t>
      </w:r>
    </w:p>
    <w:p w14:paraId="36DB539E" w14:textId="77777777" w:rsidR="00E31262" w:rsidRPr="001A42EC" w:rsidRDefault="00E31262" w:rsidP="00E31262">
      <w:pPr>
        <w:rPr>
          <w:bCs/>
        </w:rPr>
      </w:pPr>
      <w:r w:rsidRPr="001A42EC">
        <w:rPr>
          <w:bCs/>
        </w:rPr>
        <w:t>IČ: 00551023</w:t>
      </w:r>
    </w:p>
    <w:p w14:paraId="17239357" w14:textId="77777777" w:rsidR="00E31262" w:rsidRPr="001A42EC" w:rsidRDefault="00E31262" w:rsidP="00E31262">
      <w:pPr>
        <w:rPr>
          <w:bCs/>
        </w:rPr>
      </w:pPr>
      <w:r w:rsidRPr="001A42EC">
        <w:rPr>
          <w:bCs/>
        </w:rPr>
        <w:t>zastoupená: Mgr. Ladislavem Šimánkem, ředitelem odboru vnitřní správy</w:t>
      </w:r>
    </w:p>
    <w:p w14:paraId="4AD83A42" w14:textId="77777777" w:rsidR="00E31262" w:rsidRPr="001A42EC" w:rsidRDefault="00E31262" w:rsidP="00E31262">
      <w:pPr>
        <w:rPr>
          <w:bCs/>
        </w:rPr>
      </w:pPr>
      <w:r w:rsidRPr="001A42EC">
        <w:rPr>
          <w:bCs/>
        </w:rPr>
        <w:t>bankovní spojení: Česká národní banka, Praha 1</w:t>
      </w:r>
    </w:p>
    <w:p w14:paraId="643FE505" w14:textId="33156DE8" w:rsidR="00E31262" w:rsidRDefault="00E31262" w:rsidP="00E31262">
      <w:pPr>
        <w:rPr>
          <w:bCs/>
        </w:rPr>
      </w:pPr>
      <w:r w:rsidRPr="001A42EC">
        <w:rPr>
          <w:bCs/>
        </w:rPr>
        <w:t>číslo účtu: 2229001/0710</w:t>
      </w:r>
    </w:p>
    <w:p w14:paraId="09B9AC58" w14:textId="77777777" w:rsidR="00E31262" w:rsidRPr="001A42EC" w:rsidRDefault="00E31262" w:rsidP="00E31262">
      <w:pPr>
        <w:rPr>
          <w:bCs/>
        </w:rPr>
      </w:pPr>
    </w:p>
    <w:p w14:paraId="0241D201" w14:textId="77777777" w:rsidR="00E31262" w:rsidRDefault="00E31262" w:rsidP="00E31262">
      <w:r>
        <w:t>(dále jen „</w:t>
      </w:r>
      <w:r>
        <w:rPr>
          <w:b/>
        </w:rPr>
        <w:t>Nájemce</w:t>
      </w:r>
      <w:r>
        <w:t>“) na straně druhé</w:t>
      </w:r>
    </w:p>
    <w:p w14:paraId="32221408" w14:textId="77777777" w:rsidR="00E31262" w:rsidRDefault="00E31262" w:rsidP="00E31262">
      <w:pPr>
        <w:rPr>
          <w:b/>
          <w:bCs/>
        </w:rPr>
      </w:pPr>
    </w:p>
    <w:p w14:paraId="60673C11" w14:textId="77777777" w:rsidR="00E31262" w:rsidRDefault="00E31262" w:rsidP="00E31262">
      <w:pPr>
        <w:rPr>
          <w:b/>
          <w:bCs/>
        </w:rPr>
      </w:pPr>
      <w:r w:rsidRPr="00D85521">
        <w:rPr>
          <w:bCs/>
        </w:rPr>
        <w:t>(Pronajímatel a Nájemce společně dále jen</w:t>
      </w:r>
      <w:r>
        <w:rPr>
          <w:b/>
          <w:bCs/>
        </w:rPr>
        <w:t xml:space="preserve"> „Smluvní strany“</w:t>
      </w:r>
      <w:r w:rsidRPr="00D85521">
        <w:rPr>
          <w:bCs/>
        </w:rPr>
        <w:t>)</w:t>
      </w:r>
    </w:p>
    <w:p w14:paraId="2F6098C1" w14:textId="77777777" w:rsidR="00B243D8" w:rsidRDefault="00B243D8">
      <w:pPr>
        <w:rPr>
          <w:b/>
          <w:bCs/>
        </w:rPr>
      </w:pPr>
    </w:p>
    <w:p w14:paraId="27D0EEAB" w14:textId="77777777" w:rsidR="00B243D8" w:rsidRDefault="00B243D8" w:rsidP="00D85521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1560E5B3" w14:textId="77777777" w:rsidR="00B243D8" w:rsidRDefault="00B243D8">
      <w:pPr>
        <w:rPr>
          <w:b/>
          <w:bCs/>
        </w:rPr>
      </w:pPr>
      <w:r>
        <w:rPr>
          <w:b/>
          <w:bCs/>
        </w:rPr>
        <w:t xml:space="preserve">                                                   </w:t>
      </w:r>
    </w:p>
    <w:p w14:paraId="4158B3C2" w14:textId="21B60B73" w:rsidR="00B243D8" w:rsidRDefault="00B243D8" w:rsidP="00725598">
      <w:pPr>
        <w:jc w:val="both"/>
      </w:pPr>
      <w:r>
        <w:t xml:space="preserve">(1) Pronajímatel </w:t>
      </w:r>
      <w:r w:rsidR="00725598">
        <w:t xml:space="preserve">prohlašuje, </w:t>
      </w:r>
      <w:r w:rsidR="003D603B">
        <w:t xml:space="preserve">(i) </w:t>
      </w:r>
      <w:r w:rsidR="005E07A8" w:rsidRPr="005E07A8">
        <w:rPr>
          <w:lang w:eastAsia="en-US"/>
        </w:rPr>
        <w:t xml:space="preserve">že je výlučným vlastníkem budovy Michle, č.p. 356 - stavba pro výrobu a skladování, umístěné na pozemcích č. </w:t>
      </w:r>
      <w:proofErr w:type="spellStart"/>
      <w:r w:rsidR="005E07A8" w:rsidRPr="005E07A8">
        <w:rPr>
          <w:lang w:eastAsia="en-US"/>
        </w:rPr>
        <w:t>parc</w:t>
      </w:r>
      <w:proofErr w:type="spellEnd"/>
      <w:r w:rsidR="005E07A8" w:rsidRPr="005E07A8">
        <w:rPr>
          <w:lang w:eastAsia="en-US"/>
        </w:rPr>
        <w:t>. 584/3 a 584/10 v obci Praha, katastrálním území Michle, která se nachází na adrese Budějovická 356/1A, Praha 4, PSČ 140 00 (dále jen „Budova“) a je zapsána na listu vlastnictví č. 1535 pro obec Praha,  katastrální území Michle,  když tento svůj právní titul k pronajímání ploch v Budově (s výjimkou ploch v rozsahu celého prvního nadzemního podlaží Budovy, v němž je umístěno obchodní centrum BAUHAUS)</w:t>
      </w:r>
      <w:r w:rsidR="003D603B">
        <w:rPr>
          <w:lang w:eastAsia="en-US"/>
        </w:rPr>
        <w:t xml:space="preserve"> prokazuje výpisem z katastru nemovitostí, tvořícím jako </w:t>
      </w:r>
      <w:r w:rsidR="003D603B">
        <w:rPr>
          <w:b/>
          <w:bCs/>
          <w:u w:val="single"/>
          <w:lang w:eastAsia="en-US"/>
        </w:rPr>
        <w:t xml:space="preserve">Příloha č. 1 </w:t>
      </w:r>
      <w:r w:rsidR="003D603B">
        <w:rPr>
          <w:lang w:eastAsia="en-US"/>
        </w:rPr>
        <w:t>nedílnou součást této Smlouvy a (</w:t>
      </w:r>
      <w:proofErr w:type="spellStart"/>
      <w:r w:rsidR="003D603B">
        <w:rPr>
          <w:lang w:eastAsia="en-US"/>
        </w:rPr>
        <w:t>ii</w:t>
      </w:r>
      <w:proofErr w:type="spellEnd"/>
      <w:r w:rsidR="003D603B">
        <w:rPr>
          <w:lang w:eastAsia="en-US"/>
        </w:rPr>
        <w:t xml:space="preserve">) </w:t>
      </w:r>
      <w:r w:rsidR="006043EB">
        <w:rPr>
          <w:lang w:eastAsia="en-US"/>
        </w:rPr>
        <w:t>v prvním podzemním podlaží Budovy je umístěn prostor podzemních garáží (dále jen „</w:t>
      </w:r>
      <w:r w:rsidR="006043EB">
        <w:rPr>
          <w:b/>
          <w:bCs/>
          <w:lang w:eastAsia="en-US"/>
        </w:rPr>
        <w:t>Podzemní garáže</w:t>
      </w:r>
      <w:r w:rsidR="006043EB">
        <w:rPr>
          <w:lang w:eastAsia="en-US"/>
        </w:rPr>
        <w:t>“)</w:t>
      </w:r>
      <w:r w:rsidR="003D603B">
        <w:rPr>
          <w:lang w:eastAsia="en-US"/>
        </w:rPr>
        <w:t>.</w:t>
      </w:r>
    </w:p>
    <w:p w14:paraId="02F4E801" w14:textId="77777777" w:rsidR="00924FDA" w:rsidRDefault="00924FDA">
      <w:pPr>
        <w:pStyle w:val="Zkladntext"/>
      </w:pPr>
    </w:p>
    <w:p w14:paraId="08752FA1" w14:textId="2A56C6F2" w:rsidR="00924FDA" w:rsidRDefault="00924FDA">
      <w:pPr>
        <w:pStyle w:val="Zkladntext"/>
      </w:pPr>
      <w:r>
        <w:t>(</w:t>
      </w:r>
      <w:r w:rsidR="00466A54">
        <w:t>2</w:t>
      </w:r>
      <w:r>
        <w:t xml:space="preserve">) Mezi Smluvními stranami je vzájemně nesporné, že Pronajímatel tuto Smlouvu neuzavírá </w:t>
      </w:r>
      <w:r w:rsidR="000E094F">
        <w:br/>
      </w:r>
      <w:r>
        <w:t xml:space="preserve">v postavení provozovatele veřejných garáží a že tudíž neodpovídá za škody vzniklé na umístěných osobních automobilech ani na věcech v nich ponechaných s výjimkou případů, že by tyto škody byly způsobeny zaměstnanci Pronajímatele. </w:t>
      </w:r>
    </w:p>
    <w:p w14:paraId="28CD0C8F" w14:textId="192B6A6E" w:rsidR="00054DFB" w:rsidRDefault="00054DFB">
      <w:pPr>
        <w:pStyle w:val="Zkladntext"/>
      </w:pPr>
    </w:p>
    <w:p w14:paraId="7C2FACD3" w14:textId="77777777" w:rsidR="00E421A5" w:rsidRDefault="00E421A5">
      <w:pPr>
        <w:pStyle w:val="Zkladntext"/>
      </w:pPr>
    </w:p>
    <w:p w14:paraId="10F3AB44" w14:textId="77777777" w:rsidR="005C7B27" w:rsidRDefault="005C7B27">
      <w:pPr>
        <w:pStyle w:val="Zkladntext"/>
      </w:pPr>
    </w:p>
    <w:p w14:paraId="22E680B6" w14:textId="77777777" w:rsidR="005C7B27" w:rsidRDefault="005C7B27">
      <w:pPr>
        <w:pStyle w:val="Zkladntext"/>
      </w:pPr>
    </w:p>
    <w:p w14:paraId="7DBFEF5E" w14:textId="77777777" w:rsidR="005C7B27" w:rsidRDefault="005C7B27">
      <w:pPr>
        <w:pStyle w:val="Zkladntext"/>
      </w:pPr>
    </w:p>
    <w:p w14:paraId="092BB556" w14:textId="77777777" w:rsidR="00B243D8" w:rsidRDefault="00B243D8"/>
    <w:p w14:paraId="6CD84821" w14:textId="77777777" w:rsidR="00B243D8" w:rsidRDefault="00B243D8" w:rsidP="00D85521">
      <w:pPr>
        <w:jc w:val="center"/>
        <w:rPr>
          <w:b/>
          <w:bCs/>
        </w:rPr>
      </w:pPr>
      <w:r>
        <w:rPr>
          <w:b/>
          <w:bCs/>
        </w:rPr>
        <w:lastRenderedPageBreak/>
        <w:t>II.</w:t>
      </w:r>
    </w:p>
    <w:p w14:paraId="40541A6A" w14:textId="77777777" w:rsidR="00813567" w:rsidRDefault="00B243D8" w:rsidP="00813567">
      <w:pPr>
        <w:rPr>
          <w:b/>
          <w:bCs/>
        </w:rPr>
      </w:pPr>
      <w:r>
        <w:rPr>
          <w:b/>
          <w:bCs/>
        </w:rPr>
        <w:t xml:space="preserve">                                              </w:t>
      </w:r>
    </w:p>
    <w:p w14:paraId="75863B3B" w14:textId="54B25B5C" w:rsidR="00395742" w:rsidRDefault="006A5334" w:rsidP="006A5334">
      <w:pPr>
        <w:pStyle w:val="Odstavecseseznamem"/>
        <w:ind w:left="0"/>
        <w:jc w:val="both"/>
      </w:pPr>
      <w:r>
        <w:t xml:space="preserve">(1) </w:t>
      </w:r>
      <w:r w:rsidR="00B243D8">
        <w:t xml:space="preserve">Předmětem nájmu podle této Smlouvy </w:t>
      </w:r>
      <w:r w:rsidR="00395742">
        <w:t xml:space="preserve">je </w:t>
      </w:r>
      <w:r w:rsidR="00924FDA">
        <w:t>část podlahové plochy Podzemních garáží, odpovídající</w:t>
      </w:r>
      <w:r w:rsidR="00E452DA">
        <w:t xml:space="preserve"> </w:t>
      </w:r>
      <w:r w:rsidR="00F72F14">
        <w:t>1</w:t>
      </w:r>
      <w:r w:rsidR="00ED7587">
        <w:t xml:space="preserve"> </w:t>
      </w:r>
      <w:r w:rsidR="005D1C0D">
        <w:t>(</w:t>
      </w:r>
      <w:r w:rsidR="007B7FAD">
        <w:t>slovy:</w:t>
      </w:r>
      <w:r w:rsidR="00E452DA">
        <w:t xml:space="preserve"> </w:t>
      </w:r>
      <w:r w:rsidR="000E094F">
        <w:t>j</w:t>
      </w:r>
      <w:r w:rsidR="00F72F14">
        <w:t>ednomu</w:t>
      </w:r>
      <w:r w:rsidR="005D1C0D">
        <w:t>)</w:t>
      </w:r>
      <w:r w:rsidR="00544DA5">
        <w:t xml:space="preserve"> </w:t>
      </w:r>
      <w:r w:rsidR="005D1C0D">
        <w:t>nevyhrazen</w:t>
      </w:r>
      <w:r w:rsidR="00F72F14">
        <w:t>ému</w:t>
      </w:r>
      <w:r w:rsidR="005D1C0D">
        <w:t xml:space="preserve"> parkovací</w:t>
      </w:r>
      <w:r w:rsidR="00F72F14">
        <w:t>mu</w:t>
      </w:r>
      <w:r w:rsidR="005D1C0D">
        <w:t xml:space="preserve"> stání.</w:t>
      </w:r>
      <w:r w:rsidR="00395742">
        <w:t xml:space="preserve"> </w:t>
      </w:r>
    </w:p>
    <w:p w14:paraId="399B47C3" w14:textId="77777777" w:rsidR="00395742" w:rsidRDefault="00395742" w:rsidP="00813567">
      <w:pPr>
        <w:jc w:val="both"/>
      </w:pPr>
    </w:p>
    <w:p w14:paraId="151CCB19" w14:textId="515FD6C1" w:rsidR="00395742" w:rsidRDefault="00924FDA" w:rsidP="00813567">
      <w:pPr>
        <w:jc w:val="both"/>
      </w:pPr>
      <w:r>
        <w:t xml:space="preserve">(2) Nájemce se zavazuje při užívání předmětu nájmu striktně respektovat Provozní řád podzemních garáží, který je umístěn při vjezdu do Podzemních garáží a s nímž se dle vlastního prohlášení před uzavřením této Smlouvy seznámil, a to při vědomí, že obsah provozního řádu </w:t>
      </w:r>
      <w:proofErr w:type="gramStart"/>
      <w:r>
        <w:t>tvoří</w:t>
      </w:r>
      <w:proofErr w:type="gramEnd"/>
      <w:r>
        <w:t xml:space="preserve"> nedílnou </w:t>
      </w:r>
      <w:r w:rsidR="00BC5B86">
        <w:t>sou</w:t>
      </w:r>
      <w:r>
        <w:t xml:space="preserve">část smluvních podmínek dle této Smlouvy. </w:t>
      </w:r>
    </w:p>
    <w:p w14:paraId="0CA84DF6" w14:textId="77777777" w:rsidR="00395742" w:rsidRDefault="00395742" w:rsidP="00813567">
      <w:pPr>
        <w:jc w:val="both"/>
      </w:pPr>
    </w:p>
    <w:p w14:paraId="08A33DBC" w14:textId="0BF2E5C5" w:rsidR="005D1C0D" w:rsidRDefault="005D1C0D" w:rsidP="00813567">
      <w:pPr>
        <w:jc w:val="both"/>
      </w:pPr>
      <w:r>
        <w:t>(3) Nájemce před zahájením užívání předmětu nájmu dle této Smlouvy od Pronajímatele protokolárně převezme přístupové zařízení/příslušný počet přístupových zařízení</w:t>
      </w:r>
      <w:r w:rsidR="00E14713">
        <w:t>, přičemž přístupovým</w:t>
      </w:r>
      <w:r>
        <w:t xml:space="preserve"> </w:t>
      </w:r>
      <w:r w:rsidR="00E14713">
        <w:t xml:space="preserve">zařízením se rozumí </w:t>
      </w:r>
      <w:r>
        <w:t xml:space="preserve">elektronický čip nebo elektronická karta. </w:t>
      </w:r>
    </w:p>
    <w:p w14:paraId="7A82E8B3" w14:textId="77777777" w:rsidR="00BC5B86" w:rsidRDefault="00BC5B86" w:rsidP="00813567">
      <w:pPr>
        <w:jc w:val="both"/>
      </w:pPr>
    </w:p>
    <w:p w14:paraId="4E9F2763" w14:textId="5B6F8E8D" w:rsidR="00BC5B86" w:rsidRDefault="00BC5B86" w:rsidP="00813567">
      <w:pPr>
        <w:jc w:val="both"/>
      </w:pPr>
      <w:r>
        <w:t xml:space="preserve">(4) V souvislosti s vymezením předmětu nájmu podle odst. 1 tohoto článku Smlouvy je mezi Smluvními stranami vzájemně nesporné, že Nájemce je při výkonu svého užívacího práva zavázán zdržet se </w:t>
      </w:r>
      <w:r w:rsidR="00580103">
        <w:t>užívání těch parkovacích stání, jež jsou vyhrazena pro obchodní jednotky, tak</w:t>
      </w:r>
      <w:r w:rsidR="000E094F">
        <w:t>,</w:t>
      </w:r>
      <w:r w:rsidR="00580103">
        <w:t xml:space="preserve"> jak je v prostorech Podzemních garáží vyznačeno.   </w:t>
      </w:r>
    </w:p>
    <w:p w14:paraId="6B05A83D" w14:textId="77777777" w:rsidR="00924FDA" w:rsidRDefault="00924FDA" w:rsidP="00813567">
      <w:pPr>
        <w:jc w:val="both"/>
        <w:rPr>
          <w:b/>
          <w:bCs/>
        </w:rPr>
      </w:pPr>
    </w:p>
    <w:p w14:paraId="227D4715" w14:textId="77777777" w:rsidR="00E421A5" w:rsidRDefault="00E421A5" w:rsidP="00813567">
      <w:pPr>
        <w:jc w:val="both"/>
        <w:rPr>
          <w:b/>
          <w:bCs/>
        </w:rPr>
      </w:pPr>
    </w:p>
    <w:p w14:paraId="5314265E" w14:textId="77777777" w:rsidR="00924FDA" w:rsidRDefault="00924FDA" w:rsidP="00D85521">
      <w:pPr>
        <w:jc w:val="center"/>
        <w:rPr>
          <w:b/>
          <w:bCs/>
        </w:rPr>
      </w:pPr>
      <w:r w:rsidRPr="00924FDA">
        <w:rPr>
          <w:b/>
          <w:bCs/>
        </w:rPr>
        <w:t>III.</w:t>
      </w:r>
    </w:p>
    <w:p w14:paraId="4710C7E1" w14:textId="77777777" w:rsidR="00924FDA" w:rsidRDefault="00924FDA" w:rsidP="00813567">
      <w:pPr>
        <w:jc w:val="both"/>
        <w:rPr>
          <w:b/>
          <w:bCs/>
        </w:rPr>
      </w:pPr>
    </w:p>
    <w:p w14:paraId="46431D38" w14:textId="62C7ED9B" w:rsidR="00E452DA" w:rsidRDefault="00924FDA" w:rsidP="00D03A96">
      <w:pPr>
        <w:jc w:val="both"/>
        <w:rPr>
          <w:bCs/>
        </w:rPr>
      </w:pPr>
      <w:r>
        <w:rPr>
          <w:bCs/>
        </w:rPr>
        <w:t xml:space="preserve">(1) </w:t>
      </w:r>
      <w:r w:rsidR="00FE42C3">
        <w:rPr>
          <w:bCs/>
        </w:rPr>
        <w:t xml:space="preserve">Za užívání předmětu nájmu, tak jak je vymezen v čl. II, se sjednává </w:t>
      </w:r>
      <w:r w:rsidR="002816C5">
        <w:rPr>
          <w:bCs/>
        </w:rPr>
        <w:t xml:space="preserve">měsíční </w:t>
      </w:r>
      <w:r w:rsidR="00FE42C3">
        <w:rPr>
          <w:bCs/>
        </w:rPr>
        <w:t>nájemné ve výši</w:t>
      </w:r>
      <w:r w:rsidR="00580103">
        <w:rPr>
          <w:bCs/>
        </w:rPr>
        <w:t xml:space="preserve"> </w:t>
      </w:r>
    </w:p>
    <w:p w14:paraId="69D0D382" w14:textId="4ACF47BD" w:rsidR="00924FDA" w:rsidRDefault="00F72F14" w:rsidP="00D03A96">
      <w:pPr>
        <w:jc w:val="both"/>
        <w:rPr>
          <w:bCs/>
        </w:rPr>
      </w:pPr>
      <w:r>
        <w:rPr>
          <w:bCs/>
        </w:rPr>
        <w:t>1</w:t>
      </w:r>
      <w:r w:rsidR="00ED7587">
        <w:rPr>
          <w:bCs/>
        </w:rPr>
        <w:t>.</w:t>
      </w:r>
      <w:r>
        <w:rPr>
          <w:bCs/>
        </w:rPr>
        <w:t>823</w:t>
      </w:r>
      <w:r w:rsidR="00FE42C3">
        <w:rPr>
          <w:bCs/>
        </w:rPr>
        <w:t xml:space="preserve"> Kč</w:t>
      </w:r>
      <w:r w:rsidR="00E452DA">
        <w:rPr>
          <w:bCs/>
        </w:rPr>
        <w:t xml:space="preserve"> </w:t>
      </w:r>
      <w:r w:rsidR="00ED7587">
        <w:rPr>
          <w:bCs/>
        </w:rPr>
        <w:t>(</w:t>
      </w:r>
      <w:r w:rsidR="0010052F">
        <w:rPr>
          <w:bCs/>
        </w:rPr>
        <w:t xml:space="preserve">slovy: </w:t>
      </w:r>
      <w:proofErr w:type="spellStart"/>
      <w:r w:rsidR="001E69E7">
        <w:rPr>
          <w:bCs/>
        </w:rPr>
        <w:t>j</w:t>
      </w:r>
      <w:r>
        <w:rPr>
          <w:bCs/>
        </w:rPr>
        <w:t>edentisícosmsetdvacettři</w:t>
      </w:r>
      <w:proofErr w:type="spellEnd"/>
      <w:r w:rsidR="0010052F">
        <w:rPr>
          <w:bCs/>
        </w:rPr>
        <w:t xml:space="preserve"> korun</w:t>
      </w:r>
      <w:r w:rsidR="001E69E7">
        <w:rPr>
          <w:bCs/>
        </w:rPr>
        <w:t>y</w:t>
      </w:r>
      <w:r w:rsidR="0010052F">
        <w:rPr>
          <w:bCs/>
        </w:rPr>
        <w:t xml:space="preserve"> česk</w:t>
      </w:r>
      <w:r w:rsidR="001E69E7">
        <w:rPr>
          <w:bCs/>
        </w:rPr>
        <w:t>é</w:t>
      </w:r>
      <w:r w:rsidR="00ED7587">
        <w:rPr>
          <w:bCs/>
        </w:rPr>
        <w:t>)</w:t>
      </w:r>
      <w:r w:rsidR="00FE42C3">
        <w:rPr>
          <w:bCs/>
        </w:rPr>
        <w:t xml:space="preserve">. </w:t>
      </w:r>
      <w:r w:rsidR="0005020D">
        <w:rPr>
          <w:bCs/>
        </w:rPr>
        <w:t xml:space="preserve">V uvedené částce není zahrnuta daň </w:t>
      </w:r>
      <w:r w:rsidR="00E31262">
        <w:rPr>
          <w:bCs/>
        </w:rPr>
        <w:br/>
      </w:r>
      <w:r w:rsidR="0005020D">
        <w:rPr>
          <w:bCs/>
        </w:rPr>
        <w:t>z přidané hodnoty, jež bude Pronajímatelem k nájemnému účtována</w:t>
      </w:r>
      <w:r w:rsidR="000E094F">
        <w:rPr>
          <w:bCs/>
        </w:rPr>
        <w:t xml:space="preserve"> v zákonné výši</w:t>
      </w:r>
      <w:r w:rsidR="0005020D">
        <w:rPr>
          <w:bCs/>
        </w:rPr>
        <w:t xml:space="preserve">. Žádné další nároky </w:t>
      </w:r>
      <w:r w:rsidR="00D85521">
        <w:rPr>
          <w:bCs/>
        </w:rPr>
        <w:t>z</w:t>
      </w:r>
      <w:r w:rsidR="0005020D">
        <w:rPr>
          <w:bCs/>
        </w:rPr>
        <w:t xml:space="preserve"> titulu této Smlouvy za užívání předmětu nájmu a v jeho souvislostech Pronajímateli vůči Nájemci nepřísluší.</w:t>
      </w:r>
    </w:p>
    <w:p w14:paraId="0B4F1B17" w14:textId="77777777" w:rsidR="0005020D" w:rsidRDefault="0005020D" w:rsidP="00D03A96">
      <w:pPr>
        <w:jc w:val="both"/>
        <w:rPr>
          <w:bCs/>
        </w:rPr>
      </w:pPr>
    </w:p>
    <w:p w14:paraId="74CEF44E" w14:textId="0C2CFBE8" w:rsidR="0005020D" w:rsidRDefault="0005020D" w:rsidP="00813567">
      <w:pPr>
        <w:jc w:val="both"/>
        <w:rPr>
          <w:bCs/>
        </w:rPr>
      </w:pPr>
      <w:r>
        <w:rPr>
          <w:bCs/>
        </w:rPr>
        <w:t>(2) Nájemné bude placeno měsíčně předem, a to na základě faktur vystavovaných Pronajímatelem s navýšením o zákonnou sazbu daně z přidané hodnoty a se splatností</w:t>
      </w:r>
      <w:r w:rsidR="001E69E7">
        <w:rPr>
          <w:bCs/>
        </w:rPr>
        <w:t xml:space="preserve"> 21</w:t>
      </w:r>
      <w:r>
        <w:rPr>
          <w:bCs/>
        </w:rPr>
        <w:t xml:space="preserve"> dnů. Právo Pronajímatele fakturovat měsíční nájemné přitom vzniká vždy prvního dne téhož kalendářního měsíce. </w:t>
      </w:r>
      <w:r w:rsidR="004E4285">
        <w:rPr>
          <w:bCs/>
        </w:rPr>
        <w:t xml:space="preserve">Faktura bude zasílána elektronicky na adresu </w:t>
      </w:r>
      <w:hyperlink r:id="rId8" w:history="1">
        <w:r w:rsidR="005C7B27" w:rsidRPr="0056016C">
          <w:rPr>
            <w:rStyle w:val="Hypertextovodkaz"/>
            <w:bCs/>
          </w:rPr>
          <w:t>posta@mpsv.cz</w:t>
        </w:r>
      </w:hyperlink>
      <w:r w:rsidR="005C7B27">
        <w:rPr>
          <w:bCs/>
        </w:rPr>
        <w:t xml:space="preserve"> </w:t>
      </w:r>
      <w:r w:rsidR="00E31262">
        <w:rPr>
          <w:bCs/>
        </w:rPr>
        <w:t>.</w:t>
      </w:r>
    </w:p>
    <w:p w14:paraId="427F41F5" w14:textId="77777777" w:rsidR="00964B36" w:rsidRDefault="00964B36" w:rsidP="00813567">
      <w:pPr>
        <w:jc w:val="both"/>
        <w:rPr>
          <w:bCs/>
        </w:rPr>
      </w:pPr>
    </w:p>
    <w:p w14:paraId="271223F4" w14:textId="7DB7FD45" w:rsidR="00964B36" w:rsidRDefault="00964B36" w:rsidP="00813567">
      <w:pPr>
        <w:jc w:val="both"/>
        <w:rPr>
          <w:bCs/>
        </w:rPr>
      </w:pPr>
      <w:r>
        <w:rPr>
          <w:bCs/>
        </w:rPr>
        <w:t>(</w:t>
      </w:r>
      <w:r w:rsidR="00466A54">
        <w:rPr>
          <w:bCs/>
        </w:rPr>
        <w:t>3</w:t>
      </w:r>
      <w:r>
        <w:rPr>
          <w:bCs/>
        </w:rPr>
        <w:t>) Pro případ prodlení Nájemce s úhradou nájemného je za každý den prodlení oprávněn Pronajímatel nárokovat k tíži Nájemce smluvní pokutu ve výši 100,-</w:t>
      </w:r>
      <w:r w:rsidR="001E69E7">
        <w:rPr>
          <w:bCs/>
        </w:rPr>
        <w:t xml:space="preserve"> Kč</w:t>
      </w:r>
      <w:r>
        <w:rPr>
          <w:bCs/>
        </w:rPr>
        <w:t xml:space="preserve"> (slovy: </w:t>
      </w:r>
      <w:proofErr w:type="spellStart"/>
      <w:r w:rsidR="001E69E7">
        <w:rPr>
          <w:bCs/>
        </w:rPr>
        <w:t>j</w:t>
      </w:r>
      <w:r>
        <w:rPr>
          <w:bCs/>
        </w:rPr>
        <w:t>ednosto</w:t>
      </w:r>
      <w:proofErr w:type="spellEnd"/>
      <w:r>
        <w:rPr>
          <w:bCs/>
        </w:rPr>
        <w:t xml:space="preserve"> korun českých)</w:t>
      </w:r>
      <w:r w:rsidR="00E14713">
        <w:rPr>
          <w:bCs/>
        </w:rPr>
        <w:t xml:space="preserve"> za každé jedno nevyhrazené parkovací stání</w:t>
      </w:r>
      <w:r>
        <w:rPr>
          <w:bCs/>
        </w:rPr>
        <w:t xml:space="preserve">. </w:t>
      </w:r>
    </w:p>
    <w:p w14:paraId="0C68A7F5" w14:textId="77777777" w:rsidR="00CA7EB9" w:rsidRDefault="00CA7EB9" w:rsidP="00813567">
      <w:pPr>
        <w:jc w:val="both"/>
        <w:rPr>
          <w:bCs/>
        </w:rPr>
      </w:pPr>
    </w:p>
    <w:p w14:paraId="7ECC69E6" w14:textId="77777777" w:rsidR="00964B36" w:rsidRDefault="00964B36" w:rsidP="00813567">
      <w:pPr>
        <w:jc w:val="both"/>
        <w:rPr>
          <w:bCs/>
        </w:rPr>
      </w:pPr>
    </w:p>
    <w:p w14:paraId="03078622" w14:textId="77777777" w:rsidR="00964B36" w:rsidRDefault="00964B36" w:rsidP="00D85521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52B17747" w14:textId="77777777" w:rsidR="00964B36" w:rsidRDefault="00964B36" w:rsidP="00813567">
      <w:pPr>
        <w:jc w:val="both"/>
        <w:rPr>
          <w:b/>
          <w:bCs/>
        </w:rPr>
      </w:pPr>
    </w:p>
    <w:p w14:paraId="7D39D015" w14:textId="33417064" w:rsidR="00964B36" w:rsidRDefault="00964B36" w:rsidP="00813567">
      <w:pPr>
        <w:jc w:val="both"/>
        <w:rPr>
          <w:bCs/>
        </w:rPr>
      </w:pPr>
      <w:r>
        <w:rPr>
          <w:bCs/>
        </w:rPr>
        <w:t xml:space="preserve">(1) Tato Smlouva se uzavírá s účinností </w:t>
      </w:r>
      <w:r w:rsidR="00402F3D">
        <w:rPr>
          <w:bCs/>
        </w:rPr>
        <w:t>od</w:t>
      </w:r>
      <w:r w:rsidR="005E07A8">
        <w:rPr>
          <w:bCs/>
        </w:rPr>
        <w:t xml:space="preserve"> </w:t>
      </w:r>
      <w:r w:rsidR="00E31262">
        <w:rPr>
          <w:bCs/>
        </w:rPr>
        <w:t>1. 5. 2024</w:t>
      </w:r>
      <w:r w:rsidR="008E6896">
        <w:rPr>
          <w:bCs/>
        </w:rPr>
        <w:t>,</w:t>
      </w:r>
      <w:r w:rsidR="0066212E">
        <w:rPr>
          <w:bCs/>
        </w:rPr>
        <w:t xml:space="preserve"> </w:t>
      </w:r>
      <w:r>
        <w:rPr>
          <w:bCs/>
        </w:rPr>
        <w:t xml:space="preserve">a to na dobu neurčitou. </w:t>
      </w:r>
    </w:p>
    <w:p w14:paraId="2DF0BF0D" w14:textId="77777777" w:rsidR="00964B36" w:rsidRDefault="00964B36" w:rsidP="00813567">
      <w:pPr>
        <w:jc w:val="both"/>
        <w:rPr>
          <w:bCs/>
        </w:rPr>
      </w:pPr>
    </w:p>
    <w:p w14:paraId="07DE0E4C" w14:textId="77777777" w:rsidR="00964B36" w:rsidRDefault="00964B36" w:rsidP="00813567">
      <w:pPr>
        <w:jc w:val="both"/>
        <w:rPr>
          <w:bCs/>
        </w:rPr>
      </w:pPr>
      <w:r>
        <w:rPr>
          <w:bCs/>
        </w:rPr>
        <w:t xml:space="preserve">(2) Každá ze Smluvních stran je oprávněna tuto Smlouvu písemnou formou vypovědět. Výpovědní doba činí </w:t>
      </w:r>
      <w:r w:rsidR="00466A54">
        <w:rPr>
          <w:bCs/>
        </w:rPr>
        <w:t xml:space="preserve">1 (jeden) měsíc </w:t>
      </w:r>
      <w:r>
        <w:rPr>
          <w:bCs/>
        </w:rPr>
        <w:t xml:space="preserve">a její běh počíná </w:t>
      </w:r>
      <w:r w:rsidR="00466A54">
        <w:rPr>
          <w:bCs/>
        </w:rPr>
        <w:t xml:space="preserve">od prvního dne měsíce následujícího po doručení </w:t>
      </w:r>
      <w:r>
        <w:rPr>
          <w:bCs/>
        </w:rPr>
        <w:t xml:space="preserve">výpovědi druhé Smluvní straně. </w:t>
      </w:r>
    </w:p>
    <w:p w14:paraId="6CD73267" w14:textId="77777777" w:rsidR="00964B36" w:rsidRDefault="00964B36" w:rsidP="00813567">
      <w:pPr>
        <w:jc w:val="both"/>
        <w:rPr>
          <w:bCs/>
        </w:rPr>
      </w:pPr>
    </w:p>
    <w:p w14:paraId="16B58D7C" w14:textId="1DE465AB" w:rsidR="00964B36" w:rsidRDefault="00964B36" w:rsidP="00813567">
      <w:pPr>
        <w:jc w:val="both"/>
        <w:rPr>
          <w:bCs/>
        </w:rPr>
      </w:pPr>
      <w:r>
        <w:rPr>
          <w:bCs/>
        </w:rPr>
        <w:t>(3) Nájemce je povinen vrátit Pronajímateli přístupové zařízení</w:t>
      </w:r>
      <w:r w:rsidR="00E14713">
        <w:rPr>
          <w:bCs/>
        </w:rPr>
        <w:t>/přístupová zařízení</w:t>
      </w:r>
      <w:r>
        <w:rPr>
          <w:bCs/>
        </w:rPr>
        <w:t xml:space="preserve"> ve lhůtě 2 (dvou) pracovních dnů od data ukončení nájemního vztahu. Pro případ prodlení se splněním této povinnosti se za každý den prodlení sjednává k tíži Nájemce smluvní pokuta Kč </w:t>
      </w:r>
      <w:r w:rsidR="006043EB">
        <w:rPr>
          <w:bCs/>
        </w:rPr>
        <w:t>5</w:t>
      </w:r>
      <w:r w:rsidR="00384198">
        <w:rPr>
          <w:bCs/>
        </w:rPr>
        <w:t>00</w:t>
      </w:r>
      <w:r>
        <w:rPr>
          <w:bCs/>
        </w:rPr>
        <w:t xml:space="preserve">,- (slovy: </w:t>
      </w:r>
      <w:proofErr w:type="spellStart"/>
      <w:r w:rsidR="006043EB">
        <w:rPr>
          <w:bCs/>
        </w:rPr>
        <w:t>Pětset</w:t>
      </w:r>
      <w:proofErr w:type="spellEnd"/>
      <w:r w:rsidR="00384198">
        <w:rPr>
          <w:bCs/>
        </w:rPr>
        <w:t xml:space="preserve"> </w:t>
      </w:r>
      <w:r>
        <w:rPr>
          <w:bCs/>
        </w:rPr>
        <w:t>korun českých)</w:t>
      </w:r>
      <w:r w:rsidR="00E14713">
        <w:rPr>
          <w:bCs/>
        </w:rPr>
        <w:t xml:space="preserve"> za každé jedno přístupové zařízení</w:t>
      </w:r>
      <w:r>
        <w:rPr>
          <w:bCs/>
        </w:rPr>
        <w:t xml:space="preserve">. </w:t>
      </w:r>
    </w:p>
    <w:p w14:paraId="47296EA5" w14:textId="474EDB90" w:rsidR="005C7B27" w:rsidRDefault="00964B36" w:rsidP="0081356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</w:p>
    <w:p w14:paraId="593FE2BB" w14:textId="77777777" w:rsidR="00964B36" w:rsidRDefault="00964B36" w:rsidP="00D85521">
      <w:pPr>
        <w:jc w:val="center"/>
        <w:rPr>
          <w:b/>
          <w:bCs/>
        </w:rPr>
      </w:pPr>
      <w:r>
        <w:rPr>
          <w:b/>
          <w:bCs/>
        </w:rPr>
        <w:lastRenderedPageBreak/>
        <w:t>V.</w:t>
      </w:r>
    </w:p>
    <w:p w14:paraId="02EA0AEF" w14:textId="77777777" w:rsidR="00964B36" w:rsidRDefault="00964B36" w:rsidP="00813567">
      <w:pPr>
        <w:jc w:val="both"/>
        <w:rPr>
          <w:b/>
          <w:bCs/>
        </w:rPr>
      </w:pPr>
    </w:p>
    <w:p w14:paraId="67B234FC" w14:textId="77777777" w:rsidR="00964B36" w:rsidRDefault="00964B36" w:rsidP="00813567">
      <w:pPr>
        <w:jc w:val="both"/>
        <w:rPr>
          <w:bCs/>
        </w:rPr>
      </w:pPr>
      <w:r>
        <w:rPr>
          <w:bCs/>
        </w:rPr>
        <w:t xml:space="preserve">(1) Platnost změn a doplňků Smlouvy je vázána na formu písemného číslovaného dodatku. </w:t>
      </w:r>
    </w:p>
    <w:p w14:paraId="3AA7904D" w14:textId="77777777" w:rsidR="00964B36" w:rsidRDefault="00964B36" w:rsidP="00813567">
      <w:pPr>
        <w:jc w:val="both"/>
        <w:rPr>
          <w:bCs/>
        </w:rPr>
      </w:pPr>
    </w:p>
    <w:p w14:paraId="009887C6" w14:textId="5B0918FB" w:rsidR="001E69E7" w:rsidRDefault="005C7B27" w:rsidP="001E69E7">
      <w:pPr>
        <w:jc w:val="both"/>
        <w:rPr>
          <w:bCs/>
        </w:rPr>
      </w:pPr>
      <w:r>
        <w:rPr>
          <w:bCs/>
        </w:rPr>
        <w:t xml:space="preserve">(2) </w:t>
      </w:r>
      <w:r w:rsidR="001E69E7">
        <w:rPr>
          <w:bCs/>
        </w:rPr>
        <w:t xml:space="preserve">Smlouva je vyhotovena ve třech stejnopisech, z nichž po jednom exempláři obdrží </w:t>
      </w:r>
      <w:proofErr w:type="gramStart"/>
      <w:r w:rsidR="001E69E7">
        <w:rPr>
          <w:bCs/>
        </w:rPr>
        <w:t>Pronajímatel  a</w:t>
      </w:r>
      <w:proofErr w:type="gramEnd"/>
      <w:r>
        <w:rPr>
          <w:bCs/>
        </w:rPr>
        <w:t> </w:t>
      </w:r>
      <w:r w:rsidR="001E69E7">
        <w:rPr>
          <w:bCs/>
        </w:rPr>
        <w:t xml:space="preserve">dva exempláře obdrží  Nájemce. </w:t>
      </w:r>
    </w:p>
    <w:p w14:paraId="769D7172" w14:textId="77777777" w:rsidR="001E69E7" w:rsidRDefault="001E69E7" w:rsidP="001E69E7">
      <w:pPr>
        <w:jc w:val="both"/>
        <w:rPr>
          <w:bCs/>
        </w:rPr>
      </w:pPr>
    </w:p>
    <w:p w14:paraId="11161D4D" w14:textId="77777777" w:rsidR="001E69E7" w:rsidRDefault="001E69E7" w:rsidP="001E69E7">
      <w:pPr>
        <w:jc w:val="both"/>
      </w:pPr>
      <w:r>
        <w:rPr>
          <w:bCs/>
        </w:rPr>
        <w:t xml:space="preserve">(3) </w:t>
      </w:r>
      <w:r w:rsidRPr="00054674">
        <w:t>Tato smlouva nabývá platnosti dnem podpisu obou smluvních stran, účinnosti nabývá v souladu s ustanovením §6, odst. 1 zákona č. 340/2015 Sb. (zákon o registru smluv) dnem zveřejnění v Registru smluv.</w:t>
      </w:r>
    </w:p>
    <w:p w14:paraId="00FED3DB" w14:textId="77777777" w:rsidR="001E69E7" w:rsidRPr="00964B36" w:rsidRDefault="001E69E7" w:rsidP="001E69E7">
      <w:pPr>
        <w:jc w:val="both"/>
        <w:rPr>
          <w:bCs/>
        </w:rPr>
      </w:pPr>
    </w:p>
    <w:p w14:paraId="186ECDCB" w14:textId="77777777" w:rsidR="001E69E7" w:rsidRDefault="001E69E7" w:rsidP="001E69E7">
      <w:pPr>
        <w:jc w:val="both"/>
        <w:rPr>
          <w:bCs/>
        </w:rPr>
      </w:pPr>
    </w:p>
    <w:p w14:paraId="6DD9AEC6" w14:textId="77777777" w:rsidR="001E69E7" w:rsidRPr="00E421A5" w:rsidRDefault="001E69E7" w:rsidP="001E69E7">
      <w:pPr>
        <w:jc w:val="both"/>
        <w:rPr>
          <w:b/>
          <w:i/>
          <w:iCs/>
          <w:sz w:val="20"/>
          <w:szCs w:val="20"/>
        </w:rPr>
      </w:pPr>
      <w:r w:rsidRPr="00E421A5">
        <w:rPr>
          <w:b/>
          <w:i/>
          <w:iCs/>
          <w:sz w:val="20"/>
          <w:szCs w:val="20"/>
        </w:rPr>
        <w:t>Příloha č. 1 - výpis z katastru nemovitostí</w:t>
      </w:r>
    </w:p>
    <w:p w14:paraId="5312CD73" w14:textId="77777777" w:rsidR="001E69E7" w:rsidRDefault="001E69E7" w:rsidP="001E69E7">
      <w:pPr>
        <w:jc w:val="both"/>
        <w:rPr>
          <w:bCs/>
        </w:rPr>
      </w:pPr>
    </w:p>
    <w:p w14:paraId="1360A7CC" w14:textId="0671E375" w:rsidR="001E69E7" w:rsidRDefault="001E69E7" w:rsidP="001E69E7">
      <w:pPr>
        <w:jc w:val="both"/>
        <w:rPr>
          <w:bCs/>
        </w:rPr>
      </w:pPr>
      <w:r>
        <w:rPr>
          <w:bCs/>
        </w:rPr>
        <w:t xml:space="preserve">V Praze, dne </w:t>
      </w:r>
      <w:r w:rsidR="005C7B27">
        <w:rPr>
          <w:bCs/>
        </w:rPr>
        <w:t>26. 4. 2024</w:t>
      </w:r>
    </w:p>
    <w:p w14:paraId="627F4BEF" w14:textId="77777777" w:rsidR="008E5893" w:rsidRDefault="008E5893" w:rsidP="001E69E7">
      <w:pPr>
        <w:jc w:val="both"/>
        <w:rPr>
          <w:bCs/>
        </w:rPr>
      </w:pPr>
    </w:p>
    <w:p w14:paraId="7E11E99D" w14:textId="77777777" w:rsidR="001E69E7" w:rsidRDefault="001E69E7" w:rsidP="001E69E7">
      <w:pPr>
        <w:jc w:val="both"/>
        <w:rPr>
          <w:bCs/>
        </w:rPr>
      </w:pPr>
    </w:p>
    <w:p w14:paraId="103C2832" w14:textId="683E40AD" w:rsidR="001E69E7" w:rsidRDefault="001E69E7" w:rsidP="001E69E7">
      <w:pPr>
        <w:jc w:val="both"/>
        <w:rPr>
          <w:bCs/>
        </w:rPr>
      </w:pPr>
      <w:r>
        <w:rPr>
          <w:bCs/>
        </w:rPr>
        <w:t xml:space="preserve">P r o n a j í m a t e </w:t>
      </w:r>
      <w:proofErr w:type="gramStart"/>
      <w:r>
        <w:rPr>
          <w:bCs/>
        </w:rPr>
        <w:t>l  :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N á j e m c e  : </w:t>
      </w:r>
    </w:p>
    <w:p w14:paraId="6EDEB8E3" w14:textId="77777777" w:rsidR="001E69E7" w:rsidRDefault="001E69E7" w:rsidP="001E69E7">
      <w:pPr>
        <w:jc w:val="both"/>
        <w:rPr>
          <w:bCs/>
        </w:rPr>
      </w:pPr>
    </w:p>
    <w:p w14:paraId="79C5A0FA" w14:textId="77777777" w:rsidR="005C7B27" w:rsidRDefault="005C7B27" w:rsidP="001E69E7">
      <w:pPr>
        <w:jc w:val="both"/>
        <w:rPr>
          <w:bCs/>
        </w:rPr>
      </w:pPr>
    </w:p>
    <w:p w14:paraId="5BE7A37B" w14:textId="77777777" w:rsidR="005C7B27" w:rsidRDefault="005C7B27" w:rsidP="001E69E7">
      <w:pPr>
        <w:jc w:val="both"/>
        <w:rPr>
          <w:bCs/>
        </w:rPr>
      </w:pPr>
    </w:p>
    <w:p w14:paraId="7167DB8A" w14:textId="77777777" w:rsidR="001E69E7" w:rsidRDefault="001E69E7" w:rsidP="001E69E7">
      <w:pPr>
        <w:jc w:val="both"/>
        <w:rPr>
          <w:bCs/>
        </w:rPr>
      </w:pPr>
    </w:p>
    <w:p w14:paraId="385E3FBC" w14:textId="77777777" w:rsidR="001E69E7" w:rsidRDefault="001E69E7" w:rsidP="001E69E7"/>
    <w:p w14:paraId="12BFD9DB" w14:textId="77777777" w:rsidR="001E69E7" w:rsidRDefault="001E69E7" w:rsidP="001E69E7">
      <w:r>
        <w:t>………………………………….                                    ….……………………………………</w:t>
      </w:r>
    </w:p>
    <w:p w14:paraId="65154FC4" w14:textId="77777777" w:rsidR="001E69E7" w:rsidRDefault="001E69E7" w:rsidP="001E69E7">
      <w:r>
        <w:t xml:space="preserve">za Pankrác, a.s.                     </w:t>
      </w:r>
      <w:r>
        <w:tab/>
      </w:r>
      <w:r>
        <w:tab/>
      </w:r>
      <w:r>
        <w:tab/>
      </w:r>
      <w:r>
        <w:tab/>
        <w:t xml:space="preserve">      za ČR – Ministerstvo práce a soc. věcí</w:t>
      </w:r>
    </w:p>
    <w:p w14:paraId="7DA20EA8" w14:textId="77777777" w:rsidR="001E69E7" w:rsidRDefault="001E69E7" w:rsidP="001E69E7">
      <w:r>
        <w:t>Ing. Jiří Pelnář</w:t>
      </w:r>
      <w:r>
        <w:tab/>
      </w:r>
      <w:r>
        <w:tab/>
      </w:r>
      <w:r>
        <w:tab/>
      </w:r>
      <w:r>
        <w:tab/>
      </w:r>
      <w:r>
        <w:tab/>
        <w:t xml:space="preserve">      Mgr. Ladislav Šimánek</w:t>
      </w:r>
      <w:r>
        <w:tab/>
        <w:t xml:space="preserve">                                          </w:t>
      </w:r>
    </w:p>
    <w:p w14:paraId="4D1937EB" w14:textId="77777777" w:rsidR="001E69E7" w:rsidRDefault="001E69E7" w:rsidP="001E69E7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 xml:space="preserve"> </w:t>
      </w:r>
    </w:p>
    <w:p w14:paraId="62EE2EA7" w14:textId="77777777" w:rsidR="005C7B27" w:rsidRDefault="005C7B27" w:rsidP="001E69E7">
      <w:pPr>
        <w:jc w:val="both"/>
        <w:rPr>
          <w:bCs/>
        </w:rPr>
      </w:pPr>
    </w:p>
    <w:p w14:paraId="705C90E7" w14:textId="77777777" w:rsidR="005C7B27" w:rsidRDefault="005C7B27" w:rsidP="001E69E7">
      <w:pPr>
        <w:jc w:val="both"/>
        <w:rPr>
          <w:bCs/>
        </w:rPr>
      </w:pPr>
    </w:p>
    <w:p w14:paraId="5B8319FF" w14:textId="6680A591" w:rsidR="001E69E7" w:rsidRPr="0005230F" w:rsidRDefault="001E69E7" w:rsidP="001E69E7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</w:p>
    <w:p w14:paraId="12064D2E" w14:textId="77777777" w:rsidR="00E4761F" w:rsidRDefault="00E4761F" w:rsidP="00813567">
      <w:pPr>
        <w:jc w:val="both"/>
        <w:rPr>
          <w:bCs/>
        </w:rPr>
      </w:pPr>
    </w:p>
    <w:p w14:paraId="1480CCA4" w14:textId="77777777" w:rsidR="00E4761F" w:rsidRDefault="00E4761F" w:rsidP="00E4761F">
      <w:pPr>
        <w:pStyle w:val="slovanseznam1"/>
        <w:numPr>
          <w:ilvl w:val="0"/>
          <w:numId w:val="0"/>
        </w:numPr>
        <w:tabs>
          <w:tab w:val="left" w:pos="708"/>
        </w:tabs>
        <w:jc w:val="both"/>
      </w:pPr>
    </w:p>
    <w:p w14:paraId="2C3769B9" w14:textId="297144CC" w:rsidR="00E4761F" w:rsidRDefault="00E4761F" w:rsidP="00E4761F">
      <w:pPr>
        <w:pStyle w:val="slovanseznam1"/>
        <w:numPr>
          <w:ilvl w:val="0"/>
          <w:numId w:val="0"/>
        </w:numPr>
        <w:tabs>
          <w:tab w:val="left" w:pos="708"/>
        </w:tabs>
        <w:jc w:val="both"/>
      </w:pPr>
      <w:r>
        <w:t>…………………………………</w:t>
      </w:r>
      <w:r w:rsidR="001E69E7">
        <w:t xml:space="preserve"> </w:t>
      </w:r>
    </w:p>
    <w:p w14:paraId="64DFB63F" w14:textId="77777777" w:rsidR="00E4761F" w:rsidRDefault="00E4761F" w:rsidP="00E4761F">
      <w:pPr>
        <w:pStyle w:val="slovanseznam1"/>
        <w:numPr>
          <w:ilvl w:val="0"/>
          <w:numId w:val="0"/>
        </w:numPr>
        <w:tabs>
          <w:tab w:val="left" w:pos="708"/>
        </w:tabs>
        <w:jc w:val="both"/>
      </w:pPr>
      <w:r>
        <w:t>za Pankrác, a.s.</w:t>
      </w:r>
      <w:r>
        <w:tab/>
      </w:r>
    </w:p>
    <w:p w14:paraId="755F7922" w14:textId="77777777" w:rsidR="00E4761F" w:rsidRDefault="00E4761F" w:rsidP="00E4761F">
      <w:pPr>
        <w:pStyle w:val="slovanseznam1"/>
        <w:numPr>
          <w:ilvl w:val="0"/>
          <w:numId w:val="0"/>
        </w:numPr>
        <w:tabs>
          <w:tab w:val="left" w:pos="708"/>
        </w:tabs>
        <w:jc w:val="both"/>
      </w:pPr>
      <w:r>
        <w:t>Antonis Timiopulos</w:t>
      </w:r>
      <w:r>
        <w:tab/>
      </w:r>
    </w:p>
    <w:p w14:paraId="2C819DAE" w14:textId="77777777" w:rsidR="00924FDA" w:rsidRDefault="008E6896" w:rsidP="004A1283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1086">
        <w:rPr>
          <w:bCs/>
        </w:rPr>
        <w:t xml:space="preserve"> </w:t>
      </w:r>
    </w:p>
    <w:p w14:paraId="038AE100" w14:textId="77777777" w:rsidR="0005230F" w:rsidRPr="0005230F" w:rsidRDefault="0005230F" w:rsidP="00813567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A1086">
        <w:rPr>
          <w:bCs/>
        </w:rPr>
        <w:t xml:space="preserve">  </w:t>
      </w:r>
    </w:p>
    <w:p w14:paraId="59FD9066" w14:textId="77777777" w:rsidR="005E07A8" w:rsidRPr="005E07A8" w:rsidRDefault="005E07A8" w:rsidP="005E07A8"/>
    <w:sectPr w:rsidR="005E07A8" w:rsidRPr="005E07A8" w:rsidSect="00FB1668">
      <w:footerReference w:type="default" r:id="rId9"/>
      <w:pgSz w:w="11906" w:h="16838"/>
      <w:pgMar w:top="1417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3C27" w14:textId="77777777" w:rsidR="00DE1B72" w:rsidRDefault="00DE1B72" w:rsidP="009E3FF2">
      <w:r>
        <w:separator/>
      </w:r>
    </w:p>
  </w:endnote>
  <w:endnote w:type="continuationSeparator" w:id="0">
    <w:p w14:paraId="61C266ED" w14:textId="77777777" w:rsidR="00DE1B72" w:rsidRDefault="00DE1B72" w:rsidP="009E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 MT">
    <w:altName w:val="Garamond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984649"/>
      <w:docPartObj>
        <w:docPartGallery w:val="Page Numbers (Bottom of Page)"/>
        <w:docPartUnique/>
      </w:docPartObj>
    </w:sdtPr>
    <w:sdtContent>
      <w:p w14:paraId="59CA3AEB" w14:textId="77777777" w:rsidR="009E3FF2" w:rsidRDefault="009E3F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086">
          <w:rPr>
            <w:noProof/>
          </w:rPr>
          <w:t>1</w:t>
        </w:r>
        <w:r>
          <w:fldChar w:fldCharType="end"/>
        </w:r>
      </w:p>
    </w:sdtContent>
  </w:sdt>
  <w:p w14:paraId="3E4333FF" w14:textId="77777777" w:rsidR="009E3FF2" w:rsidRDefault="009E3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9F34" w14:textId="77777777" w:rsidR="00DE1B72" w:rsidRDefault="00DE1B72" w:rsidP="009E3FF2">
      <w:r>
        <w:separator/>
      </w:r>
    </w:p>
  </w:footnote>
  <w:footnote w:type="continuationSeparator" w:id="0">
    <w:p w14:paraId="277668D5" w14:textId="77777777" w:rsidR="00DE1B72" w:rsidRDefault="00DE1B72" w:rsidP="009E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26"/>
    <w:lvl w:ilvl="0">
      <w:start w:val="1"/>
      <w:numFmt w:val="decimal"/>
      <w:pStyle w:val="slovanseznam1"/>
      <w:lvlText w:val="%1."/>
      <w:lvlJc w:val="left"/>
      <w:pPr>
        <w:tabs>
          <w:tab w:val="num" w:pos="786"/>
        </w:tabs>
        <w:ind w:left="786" w:hanging="360"/>
      </w:pPr>
    </w:lvl>
    <w:lvl w:ilvl="1">
      <w:start w:val="10"/>
      <w:numFmt w:val="decimal"/>
      <w:lvlText w:val="%1.%2."/>
      <w:lvlJc w:val="left"/>
      <w:pPr>
        <w:tabs>
          <w:tab w:val="num" w:pos="675"/>
        </w:tabs>
        <w:ind w:left="675" w:hanging="67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3156BBF"/>
    <w:multiLevelType w:val="hybridMultilevel"/>
    <w:tmpl w:val="55B219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C7EED"/>
    <w:multiLevelType w:val="hybridMultilevel"/>
    <w:tmpl w:val="13BA43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73413"/>
    <w:multiLevelType w:val="hybridMultilevel"/>
    <w:tmpl w:val="26FA9D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302F1"/>
    <w:multiLevelType w:val="hybridMultilevel"/>
    <w:tmpl w:val="B64ABD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C0E37"/>
    <w:multiLevelType w:val="hybridMultilevel"/>
    <w:tmpl w:val="5804F72A"/>
    <w:lvl w:ilvl="0" w:tplc="ED904E1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72747"/>
    <w:multiLevelType w:val="hybridMultilevel"/>
    <w:tmpl w:val="126AE0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5B0A1C"/>
    <w:multiLevelType w:val="hybridMultilevel"/>
    <w:tmpl w:val="E79E44B6"/>
    <w:lvl w:ilvl="0" w:tplc="05B6852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52657"/>
    <w:multiLevelType w:val="hybridMultilevel"/>
    <w:tmpl w:val="C172C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87CC0"/>
    <w:multiLevelType w:val="hybridMultilevel"/>
    <w:tmpl w:val="09F431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C7E65"/>
    <w:multiLevelType w:val="hybridMultilevel"/>
    <w:tmpl w:val="C1BE078C"/>
    <w:lvl w:ilvl="0" w:tplc="EBA6E6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9F0157"/>
    <w:multiLevelType w:val="hybridMultilevel"/>
    <w:tmpl w:val="EA30B402"/>
    <w:lvl w:ilvl="0" w:tplc="61568EC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70CDF"/>
    <w:multiLevelType w:val="hybridMultilevel"/>
    <w:tmpl w:val="2AFC520E"/>
    <w:lvl w:ilvl="0" w:tplc="3DEE44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3826C6"/>
    <w:multiLevelType w:val="hybridMultilevel"/>
    <w:tmpl w:val="F25C66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C45D0"/>
    <w:multiLevelType w:val="hybridMultilevel"/>
    <w:tmpl w:val="7CFA27D4"/>
    <w:lvl w:ilvl="0" w:tplc="C694D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A3F9F"/>
    <w:multiLevelType w:val="hybridMultilevel"/>
    <w:tmpl w:val="A06E0B9C"/>
    <w:lvl w:ilvl="0" w:tplc="1176237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61007"/>
    <w:multiLevelType w:val="hybridMultilevel"/>
    <w:tmpl w:val="8E5AB1DC"/>
    <w:lvl w:ilvl="0" w:tplc="98BA8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C6AF0"/>
    <w:multiLevelType w:val="hybridMultilevel"/>
    <w:tmpl w:val="CE6EDE52"/>
    <w:lvl w:ilvl="0" w:tplc="4F862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87590">
    <w:abstractNumId w:val="12"/>
  </w:num>
  <w:num w:numId="2" w16cid:durableId="216862909">
    <w:abstractNumId w:val="6"/>
  </w:num>
  <w:num w:numId="3" w16cid:durableId="1809785584">
    <w:abstractNumId w:val="9"/>
  </w:num>
  <w:num w:numId="4" w16cid:durableId="1083572659">
    <w:abstractNumId w:val="4"/>
  </w:num>
  <w:num w:numId="5" w16cid:durableId="1826318645">
    <w:abstractNumId w:val="13"/>
  </w:num>
  <w:num w:numId="6" w16cid:durableId="602998704">
    <w:abstractNumId w:val="10"/>
  </w:num>
  <w:num w:numId="7" w16cid:durableId="1852599373">
    <w:abstractNumId w:val="1"/>
  </w:num>
  <w:num w:numId="8" w16cid:durableId="1156842207">
    <w:abstractNumId w:val="11"/>
  </w:num>
  <w:num w:numId="9" w16cid:durableId="750350684">
    <w:abstractNumId w:val="17"/>
  </w:num>
  <w:num w:numId="10" w16cid:durableId="1584679483">
    <w:abstractNumId w:val="2"/>
  </w:num>
  <w:num w:numId="11" w16cid:durableId="298417479">
    <w:abstractNumId w:val="3"/>
  </w:num>
  <w:num w:numId="12" w16cid:durableId="1641766296">
    <w:abstractNumId w:val="15"/>
  </w:num>
  <w:num w:numId="13" w16cid:durableId="1480804776">
    <w:abstractNumId w:val="7"/>
  </w:num>
  <w:num w:numId="14" w16cid:durableId="1378041419">
    <w:abstractNumId w:val="14"/>
  </w:num>
  <w:num w:numId="15" w16cid:durableId="242691069">
    <w:abstractNumId w:val="8"/>
  </w:num>
  <w:num w:numId="16" w16cid:durableId="1890536295">
    <w:abstractNumId w:val="5"/>
  </w:num>
  <w:num w:numId="17" w16cid:durableId="203638787">
    <w:abstractNumId w:val="16"/>
  </w:num>
  <w:num w:numId="18" w16cid:durableId="227964927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24"/>
    <w:rsid w:val="00007C90"/>
    <w:rsid w:val="00015AB4"/>
    <w:rsid w:val="00021BF3"/>
    <w:rsid w:val="00030026"/>
    <w:rsid w:val="00030A4C"/>
    <w:rsid w:val="00036351"/>
    <w:rsid w:val="0005020D"/>
    <w:rsid w:val="000510D4"/>
    <w:rsid w:val="0005230F"/>
    <w:rsid w:val="00054DFB"/>
    <w:rsid w:val="0005561D"/>
    <w:rsid w:val="00090C88"/>
    <w:rsid w:val="000917ED"/>
    <w:rsid w:val="000C0F94"/>
    <w:rsid w:val="000D2E9C"/>
    <w:rsid w:val="000D5FB8"/>
    <w:rsid w:val="000E094F"/>
    <w:rsid w:val="0010052F"/>
    <w:rsid w:val="00114D06"/>
    <w:rsid w:val="001212C7"/>
    <w:rsid w:val="00145B89"/>
    <w:rsid w:val="00152913"/>
    <w:rsid w:val="00163C01"/>
    <w:rsid w:val="00172F5B"/>
    <w:rsid w:val="001B6937"/>
    <w:rsid w:val="001C1A08"/>
    <w:rsid w:val="001E69E7"/>
    <w:rsid w:val="001F2052"/>
    <w:rsid w:val="001F4910"/>
    <w:rsid w:val="0020083B"/>
    <w:rsid w:val="002028C6"/>
    <w:rsid w:val="0020362C"/>
    <w:rsid w:val="002115F7"/>
    <w:rsid w:val="002239BB"/>
    <w:rsid w:val="002247B0"/>
    <w:rsid w:val="00235547"/>
    <w:rsid w:val="00247F00"/>
    <w:rsid w:val="00253EC9"/>
    <w:rsid w:val="00260316"/>
    <w:rsid w:val="00270812"/>
    <w:rsid w:val="002816C5"/>
    <w:rsid w:val="00292892"/>
    <w:rsid w:val="0029441B"/>
    <w:rsid w:val="002A0D4E"/>
    <w:rsid w:val="002A1086"/>
    <w:rsid w:val="002A5248"/>
    <w:rsid w:val="002A749E"/>
    <w:rsid w:val="002B061B"/>
    <w:rsid w:val="002C5C68"/>
    <w:rsid w:val="002D6BA2"/>
    <w:rsid w:val="002E3B10"/>
    <w:rsid w:val="002E43C5"/>
    <w:rsid w:val="00307BC6"/>
    <w:rsid w:val="00355025"/>
    <w:rsid w:val="003766CE"/>
    <w:rsid w:val="00383626"/>
    <w:rsid w:val="00384198"/>
    <w:rsid w:val="00390C41"/>
    <w:rsid w:val="003941C3"/>
    <w:rsid w:val="00395742"/>
    <w:rsid w:val="003A1102"/>
    <w:rsid w:val="003B4D8B"/>
    <w:rsid w:val="003C5668"/>
    <w:rsid w:val="003C71FF"/>
    <w:rsid w:val="003C78CE"/>
    <w:rsid w:val="003D603B"/>
    <w:rsid w:val="003E3E3B"/>
    <w:rsid w:val="00402F3D"/>
    <w:rsid w:val="00431BF4"/>
    <w:rsid w:val="0043389C"/>
    <w:rsid w:val="00433A50"/>
    <w:rsid w:val="004647E5"/>
    <w:rsid w:val="00466A54"/>
    <w:rsid w:val="00467769"/>
    <w:rsid w:val="00472C85"/>
    <w:rsid w:val="00481726"/>
    <w:rsid w:val="004A1283"/>
    <w:rsid w:val="004B0EB4"/>
    <w:rsid w:val="004E1EDD"/>
    <w:rsid w:val="004E3E66"/>
    <w:rsid w:val="004E4285"/>
    <w:rsid w:val="004F2AF9"/>
    <w:rsid w:val="004F506E"/>
    <w:rsid w:val="004F66EB"/>
    <w:rsid w:val="00505773"/>
    <w:rsid w:val="005105DD"/>
    <w:rsid w:val="005430B0"/>
    <w:rsid w:val="00544DA5"/>
    <w:rsid w:val="00552AC1"/>
    <w:rsid w:val="00556CA1"/>
    <w:rsid w:val="00580103"/>
    <w:rsid w:val="005810B2"/>
    <w:rsid w:val="00593EBC"/>
    <w:rsid w:val="005A1FCE"/>
    <w:rsid w:val="005B4990"/>
    <w:rsid w:val="005B4A08"/>
    <w:rsid w:val="005C2FCE"/>
    <w:rsid w:val="005C7B27"/>
    <w:rsid w:val="005D0A1F"/>
    <w:rsid w:val="005D1C0D"/>
    <w:rsid w:val="005E07A8"/>
    <w:rsid w:val="005F6E0D"/>
    <w:rsid w:val="006043EB"/>
    <w:rsid w:val="006147E0"/>
    <w:rsid w:val="00623C83"/>
    <w:rsid w:val="00626279"/>
    <w:rsid w:val="00631725"/>
    <w:rsid w:val="006330C9"/>
    <w:rsid w:val="006347A5"/>
    <w:rsid w:val="00640650"/>
    <w:rsid w:val="0064402C"/>
    <w:rsid w:val="00653DF9"/>
    <w:rsid w:val="0066212E"/>
    <w:rsid w:val="006637EE"/>
    <w:rsid w:val="00675328"/>
    <w:rsid w:val="006A3624"/>
    <w:rsid w:val="006A5334"/>
    <w:rsid w:val="006B1912"/>
    <w:rsid w:val="006F1C84"/>
    <w:rsid w:val="007011D2"/>
    <w:rsid w:val="0070175C"/>
    <w:rsid w:val="00706687"/>
    <w:rsid w:val="0071164B"/>
    <w:rsid w:val="00713C91"/>
    <w:rsid w:val="00725598"/>
    <w:rsid w:val="007266F1"/>
    <w:rsid w:val="00742A19"/>
    <w:rsid w:val="00764F25"/>
    <w:rsid w:val="007708C7"/>
    <w:rsid w:val="007927BB"/>
    <w:rsid w:val="007A5C1C"/>
    <w:rsid w:val="007B5BAC"/>
    <w:rsid w:val="007B7FAD"/>
    <w:rsid w:val="007D5E3F"/>
    <w:rsid w:val="007D6D76"/>
    <w:rsid w:val="007D7D81"/>
    <w:rsid w:val="007E7A48"/>
    <w:rsid w:val="008126D7"/>
    <w:rsid w:val="00813567"/>
    <w:rsid w:val="0082467B"/>
    <w:rsid w:val="00827668"/>
    <w:rsid w:val="00830BAF"/>
    <w:rsid w:val="00867BB1"/>
    <w:rsid w:val="008742CC"/>
    <w:rsid w:val="00874B40"/>
    <w:rsid w:val="008837BA"/>
    <w:rsid w:val="00885C1B"/>
    <w:rsid w:val="008C6F8A"/>
    <w:rsid w:val="008E5893"/>
    <w:rsid w:val="008E6896"/>
    <w:rsid w:val="008E6B5C"/>
    <w:rsid w:val="008F119B"/>
    <w:rsid w:val="008F4505"/>
    <w:rsid w:val="008F4A18"/>
    <w:rsid w:val="008F5178"/>
    <w:rsid w:val="008F65F0"/>
    <w:rsid w:val="00916829"/>
    <w:rsid w:val="00924FDA"/>
    <w:rsid w:val="009408D5"/>
    <w:rsid w:val="009523BB"/>
    <w:rsid w:val="00964B36"/>
    <w:rsid w:val="00966CDD"/>
    <w:rsid w:val="0099733A"/>
    <w:rsid w:val="009B4DC1"/>
    <w:rsid w:val="009B6779"/>
    <w:rsid w:val="009C03D3"/>
    <w:rsid w:val="009D7707"/>
    <w:rsid w:val="009E0543"/>
    <w:rsid w:val="009E09DC"/>
    <w:rsid w:val="009E3FF2"/>
    <w:rsid w:val="009F4186"/>
    <w:rsid w:val="00A16F71"/>
    <w:rsid w:val="00A22495"/>
    <w:rsid w:val="00A255FC"/>
    <w:rsid w:val="00A26BC9"/>
    <w:rsid w:val="00A34E9F"/>
    <w:rsid w:val="00A34F4B"/>
    <w:rsid w:val="00A36174"/>
    <w:rsid w:val="00A42486"/>
    <w:rsid w:val="00A463A0"/>
    <w:rsid w:val="00A53691"/>
    <w:rsid w:val="00A742F1"/>
    <w:rsid w:val="00A93CC8"/>
    <w:rsid w:val="00AA1581"/>
    <w:rsid w:val="00B1091F"/>
    <w:rsid w:val="00B1730F"/>
    <w:rsid w:val="00B243D8"/>
    <w:rsid w:val="00B415E0"/>
    <w:rsid w:val="00B43AD0"/>
    <w:rsid w:val="00B469A0"/>
    <w:rsid w:val="00B47C28"/>
    <w:rsid w:val="00B56B82"/>
    <w:rsid w:val="00B63D2D"/>
    <w:rsid w:val="00B82653"/>
    <w:rsid w:val="00BA0687"/>
    <w:rsid w:val="00BA2084"/>
    <w:rsid w:val="00BB2B28"/>
    <w:rsid w:val="00BB478F"/>
    <w:rsid w:val="00BB4E93"/>
    <w:rsid w:val="00BC5B86"/>
    <w:rsid w:val="00C01845"/>
    <w:rsid w:val="00C1270F"/>
    <w:rsid w:val="00C20717"/>
    <w:rsid w:val="00C2339A"/>
    <w:rsid w:val="00C35FF2"/>
    <w:rsid w:val="00C454E9"/>
    <w:rsid w:val="00C52DEB"/>
    <w:rsid w:val="00C54752"/>
    <w:rsid w:val="00C70F0B"/>
    <w:rsid w:val="00C74B84"/>
    <w:rsid w:val="00C9269A"/>
    <w:rsid w:val="00C966FF"/>
    <w:rsid w:val="00CA7EB9"/>
    <w:rsid w:val="00CB6A99"/>
    <w:rsid w:val="00CC7DBE"/>
    <w:rsid w:val="00CD1547"/>
    <w:rsid w:val="00CE4B95"/>
    <w:rsid w:val="00CE4DAE"/>
    <w:rsid w:val="00CE5F22"/>
    <w:rsid w:val="00D03A96"/>
    <w:rsid w:val="00D21404"/>
    <w:rsid w:val="00D24EAB"/>
    <w:rsid w:val="00D27298"/>
    <w:rsid w:val="00D33BA6"/>
    <w:rsid w:val="00D50DD8"/>
    <w:rsid w:val="00D52C3F"/>
    <w:rsid w:val="00D55EE4"/>
    <w:rsid w:val="00D83666"/>
    <w:rsid w:val="00D85521"/>
    <w:rsid w:val="00D94C0E"/>
    <w:rsid w:val="00D952E1"/>
    <w:rsid w:val="00DA681C"/>
    <w:rsid w:val="00DB6783"/>
    <w:rsid w:val="00DC5E9A"/>
    <w:rsid w:val="00DE1884"/>
    <w:rsid w:val="00DE1B72"/>
    <w:rsid w:val="00E02139"/>
    <w:rsid w:val="00E14713"/>
    <w:rsid w:val="00E31262"/>
    <w:rsid w:val="00E33624"/>
    <w:rsid w:val="00E339A6"/>
    <w:rsid w:val="00E421A5"/>
    <w:rsid w:val="00E421D6"/>
    <w:rsid w:val="00E452DA"/>
    <w:rsid w:val="00E4723C"/>
    <w:rsid w:val="00E4761F"/>
    <w:rsid w:val="00E83CBC"/>
    <w:rsid w:val="00E90194"/>
    <w:rsid w:val="00E968EB"/>
    <w:rsid w:val="00EA0A09"/>
    <w:rsid w:val="00EB6809"/>
    <w:rsid w:val="00EC7F32"/>
    <w:rsid w:val="00ED7587"/>
    <w:rsid w:val="00EE34C7"/>
    <w:rsid w:val="00EF0A73"/>
    <w:rsid w:val="00EF4EC2"/>
    <w:rsid w:val="00F35A47"/>
    <w:rsid w:val="00F35C00"/>
    <w:rsid w:val="00F416CE"/>
    <w:rsid w:val="00F445D6"/>
    <w:rsid w:val="00F523C9"/>
    <w:rsid w:val="00F72F14"/>
    <w:rsid w:val="00F742D4"/>
    <w:rsid w:val="00F9333F"/>
    <w:rsid w:val="00FB1668"/>
    <w:rsid w:val="00FB7D4E"/>
    <w:rsid w:val="00FC522B"/>
    <w:rsid w:val="00FC7B28"/>
    <w:rsid w:val="00FD5F37"/>
    <w:rsid w:val="00FE42C3"/>
    <w:rsid w:val="00FE5B18"/>
    <w:rsid w:val="00FE77ED"/>
    <w:rsid w:val="00FF3556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B3A70"/>
  <w15:chartTrackingRefBased/>
  <w15:docId w15:val="{8534FBBD-30F2-4698-A6E3-F8793B08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import27">
    <w:name w:val="import27"/>
    <w:basedOn w:val="Normln"/>
    <w:pPr>
      <w:spacing w:line="276" w:lineRule="auto"/>
      <w:ind w:left="1008" w:firstLine="720"/>
    </w:pPr>
    <w:rPr>
      <w:rFonts w:ascii="Courier New" w:hAnsi="Courier New" w:cs="Courier New"/>
    </w:rPr>
  </w:style>
  <w:style w:type="paragraph" w:styleId="Zkladntextodsazen">
    <w:name w:val="Body Text Indent"/>
    <w:basedOn w:val="Normln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semiHidden/>
    <w:rPr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5B499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E3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FF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3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3FF2"/>
    <w:rPr>
      <w:sz w:val="24"/>
      <w:szCs w:val="24"/>
    </w:rPr>
  </w:style>
  <w:style w:type="paragraph" w:customStyle="1" w:styleId="BodyTextBold">
    <w:name w:val="Body Text Bold"/>
    <w:basedOn w:val="Zkladntext"/>
    <w:rsid w:val="0066212E"/>
    <w:pPr>
      <w:suppressAutoHyphens/>
      <w:autoSpaceDN w:val="0"/>
      <w:spacing w:after="240"/>
      <w:jc w:val="left"/>
      <w:textAlignment w:val="baseline"/>
    </w:pPr>
    <w:rPr>
      <w:rFonts w:ascii="Garamond MT" w:hAnsi="Garamond MT"/>
      <w:b/>
      <w:lang w:eastAsia="en-US"/>
    </w:rPr>
  </w:style>
  <w:style w:type="character" w:customStyle="1" w:styleId="platne1">
    <w:name w:val="platne1"/>
    <w:basedOn w:val="Standardnpsmoodstavce"/>
    <w:rsid w:val="00DB6783"/>
  </w:style>
  <w:style w:type="paragraph" w:styleId="Revize">
    <w:name w:val="Revision"/>
    <w:hidden/>
    <w:uiPriority w:val="99"/>
    <w:semiHidden/>
    <w:rsid w:val="005E07A8"/>
    <w:rPr>
      <w:sz w:val="24"/>
      <w:szCs w:val="24"/>
    </w:rPr>
  </w:style>
  <w:style w:type="paragraph" w:customStyle="1" w:styleId="slovanseznam1">
    <w:name w:val="Číslovaný seznam1"/>
    <w:basedOn w:val="Normln"/>
    <w:rsid w:val="00E4761F"/>
    <w:pPr>
      <w:numPr>
        <w:numId w:val="18"/>
      </w:numPr>
      <w:suppressAutoHyphens/>
    </w:pPr>
    <w:rPr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7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EAA6-AECB-49AE-B318-4CFC034F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</vt:lpstr>
    </vt:vector>
  </TitlesOfParts>
  <Company>Pankrac a.s.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subject/>
  <dc:creator>jelinek</dc:creator>
  <cp:keywords/>
  <cp:lastModifiedBy>Šimánek Ladislav Mgr. (MPSV)</cp:lastModifiedBy>
  <cp:revision>6</cp:revision>
  <cp:lastPrinted>2024-04-26T09:05:00Z</cp:lastPrinted>
  <dcterms:created xsi:type="dcterms:W3CDTF">2024-04-25T14:51:00Z</dcterms:created>
  <dcterms:modified xsi:type="dcterms:W3CDTF">2024-04-26T09:06:00Z</dcterms:modified>
</cp:coreProperties>
</file>