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70A85F" w14:textId="2514D657" w:rsidR="00BC17A6" w:rsidRPr="00D06D0F" w:rsidRDefault="006508DD" w:rsidP="00946E65">
      <w:pPr>
        <w:pStyle w:val="StylDoprava"/>
        <w:ind w:left="4254" w:firstLine="709"/>
        <w:jc w:val="center"/>
      </w:pPr>
      <w:r>
        <w:t xml:space="preserve">    </w:t>
      </w:r>
      <w:r>
        <w:tab/>
      </w:r>
      <w:r>
        <w:tab/>
        <w:t xml:space="preserve">   </w:t>
      </w:r>
      <w:r w:rsidR="00BC17A6" w:rsidRPr="00D06D0F">
        <w:t>Čj.:</w:t>
      </w:r>
      <w:r>
        <w:t xml:space="preserve">  </w:t>
      </w:r>
      <w:r w:rsidRPr="006508DD">
        <w:t>SPU 120914/2024</w:t>
      </w:r>
    </w:p>
    <w:p w14:paraId="64F7E69A" w14:textId="516B2512" w:rsidR="004243BC" w:rsidRPr="00D06D0F" w:rsidRDefault="00946E65" w:rsidP="00946E65">
      <w:pPr>
        <w:pStyle w:val="StylDoprava"/>
        <w:ind w:left="4254" w:firstLine="709"/>
        <w:jc w:val="center"/>
      </w:pPr>
      <w:r>
        <w:t xml:space="preserve"> </w:t>
      </w:r>
      <w:r w:rsidR="006508DD">
        <w:tab/>
      </w:r>
      <w:r w:rsidR="006508DD">
        <w:tab/>
      </w:r>
      <w:r w:rsidR="00BC17A6" w:rsidRPr="00D06D0F">
        <w:t>UID:</w:t>
      </w:r>
      <w:r w:rsidR="006508DD" w:rsidRPr="006508DD">
        <w:t xml:space="preserve"> spuess9209dfc3</w:t>
      </w:r>
    </w:p>
    <w:p w14:paraId="15569497" w14:textId="4895CD5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republika - </w:t>
      </w:r>
      <w:r w:rsidR="00A21E6E" w:rsidRPr="000B0AA7">
        <w:rPr>
          <w:rFonts w:ascii="Arial" w:hAnsi="Arial" w:cs="Arial"/>
          <w:b/>
          <w:sz w:val="20"/>
          <w:szCs w:val="20"/>
        </w:rPr>
        <w:t>Státní pozemkový úřad</w:t>
      </w:r>
      <w:r w:rsidR="00CF17C0" w:rsidRPr="000B0AA7">
        <w:rPr>
          <w:rFonts w:ascii="Arial" w:hAnsi="Arial" w:cs="Arial"/>
          <w:b/>
          <w:sz w:val="20"/>
          <w:szCs w:val="20"/>
        </w:rPr>
        <w:t xml:space="preserve"> </w:t>
      </w:r>
    </w:p>
    <w:p w14:paraId="358F14E3"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1024/11a, PSČ 130 00</w:t>
      </w:r>
    </w:p>
    <w:p w14:paraId="4D210C80"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07E961A5" w14:textId="77777777" w:rsidR="00CF17C0" w:rsidRPr="00D06D0F" w:rsidRDefault="00CF17C0" w:rsidP="000B0AA7">
      <w:pPr>
        <w:pStyle w:val="VnitrniText"/>
        <w:ind w:firstLine="0"/>
      </w:pPr>
      <w:r w:rsidRPr="00D06D0F">
        <w:t>DIČ: CZ</w:t>
      </w:r>
      <w:r w:rsidR="00A21E6E" w:rsidRPr="00D06D0F">
        <w:t>01312774</w:t>
      </w:r>
    </w:p>
    <w:p w14:paraId="1F53B3EF" w14:textId="77777777" w:rsidR="00BC17A6" w:rsidRPr="00D06D0F" w:rsidRDefault="008445AB" w:rsidP="000B0AA7">
      <w:pPr>
        <w:pStyle w:val="VnitrniText"/>
        <w:ind w:firstLine="0"/>
      </w:pPr>
      <w:r>
        <w:t>Jednající:</w:t>
      </w:r>
      <w:r w:rsidR="00FB6E4E" w:rsidRPr="00D06D0F">
        <w:t xml:space="preserve"> </w:t>
      </w:r>
      <w:r w:rsidR="00BC17A6" w:rsidRPr="00D06D0F">
        <w:t>Mgr. Dana Lišková, ředitelka Krajského pozemkového úřadu pro Moravskoslezský kraj</w:t>
      </w:r>
    </w:p>
    <w:p w14:paraId="692AAC1E" w14:textId="54F1CA4A" w:rsidR="00FB6E4E" w:rsidRPr="00D06D0F" w:rsidRDefault="00BC17A6" w:rsidP="000B0AA7">
      <w:pPr>
        <w:pStyle w:val="VnitrniText"/>
        <w:ind w:firstLine="0"/>
      </w:pPr>
      <w:r w:rsidRPr="00D06D0F">
        <w:t>adresa Libušina 502/5, 702</w:t>
      </w:r>
      <w:r w:rsidR="00946E65">
        <w:t xml:space="preserve"> </w:t>
      </w:r>
      <w:r w:rsidRPr="00D06D0F">
        <w:t>00 Ostrava</w:t>
      </w:r>
    </w:p>
    <w:p w14:paraId="2983E813" w14:textId="77777777" w:rsidR="00946E65" w:rsidRDefault="008445AB" w:rsidP="000B0AA7">
      <w:pPr>
        <w:pStyle w:val="VnitrniText"/>
        <w:ind w:firstLine="0"/>
      </w:pPr>
      <w:r>
        <w:rPr>
          <w:color w:val="000000"/>
        </w:rPr>
        <w:t>na základě</w:t>
      </w:r>
      <w:r w:rsidR="00946E65">
        <w:rPr>
          <w:color w:val="000000"/>
        </w:rPr>
        <w:t xml:space="preserve"> oprávnění</w:t>
      </w:r>
      <w:r>
        <w:rPr>
          <w:color w:val="000000"/>
        </w:rPr>
        <w:t xml:space="preserve"> </w:t>
      </w:r>
      <w:r w:rsidR="00AF4D23">
        <w:t xml:space="preserve">vyplývajícího z platného Podpisového řádu Státního pozemkového úřadu </w:t>
      </w:r>
    </w:p>
    <w:p w14:paraId="2519E200" w14:textId="3EE9C6FF" w:rsidR="008445AB" w:rsidRDefault="00AF4D23" w:rsidP="000B0AA7">
      <w:pPr>
        <w:pStyle w:val="VnitrniText"/>
        <w:ind w:firstLine="0"/>
      </w:pPr>
      <w:r>
        <w:t>účinného ke dni právního jednání</w:t>
      </w:r>
    </w:p>
    <w:p w14:paraId="6CFFF170"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31DE54EB" w14:textId="77777777" w:rsidR="00BC17A6" w:rsidRPr="00D06D0F" w:rsidRDefault="00BC17A6" w:rsidP="000B0AA7">
      <w:pPr>
        <w:pStyle w:val="VnitrniText"/>
        <w:ind w:firstLine="0"/>
      </w:pPr>
    </w:p>
    <w:p w14:paraId="396C7F55" w14:textId="77777777" w:rsidR="00CF17C0" w:rsidRPr="00D06D0F" w:rsidRDefault="00CF17C0" w:rsidP="000B0AA7">
      <w:pPr>
        <w:pStyle w:val="VnitrniText"/>
        <w:ind w:firstLine="0"/>
      </w:pPr>
      <w:r w:rsidRPr="00D06D0F">
        <w:t>a</w:t>
      </w:r>
    </w:p>
    <w:p w14:paraId="125DB00E" w14:textId="77777777" w:rsidR="00BC17A6" w:rsidRPr="00D06D0F" w:rsidRDefault="00BC17A6" w:rsidP="000B0AA7">
      <w:pPr>
        <w:pStyle w:val="VnitrniText"/>
        <w:ind w:firstLine="0"/>
      </w:pPr>
    </w:p>
    <w:p w14:paraId="2F37CA33" w14:textId="77777777" w:rsidR="00BC17A6" w:rsidRPr="00D06D0F" w:rsidRDefault="00BC17A6" w:rsidP="000B0AA7">
      <w:pPr>
        <w:pStyle w:val="VnitrniText"/>
        <w:ind w:firstLine="0"/>
      </w:pPr>
      <w:bookmarkStart w:id="0" w:name="_Hlk162339339"/>
      <w:r w:rsidRPr="00D06D0F">
        <w:rPr>
          <w:b/>
        </w:rPr>
        <w:t>DIAMO, státní podnik</w:t>
      </w:r>
    </w:p>
    <w:p w14:paraId="0A54DA73" w14:textId="446AE6A9" w:rsidR="00BC17A6" w:rsidRPr="00D06D0F" w:rsidRDefault="00BC17A6" w:rsidP="000B0AA7">
      <w:pPr>
        <w:pStyle w:val="VnitrniText"/>
        <w:ind w:firstLine="0"/>
      </w:pPr>
      <w:r w:rsidRPr="00D06D0F">
        <w:t>se sídlem Máchova 201, Stráž pod Ralskem, PSČ 471</w:t>
      </w:r>
      <w:r w:rsidR="00946E65">
        <w:t xml:space="preserve"> </w:t>
      </w:r>
      <w:r w:rsidRPr="00D06D0F">
        <w:t>27</w:t>
      </w:r>
    </w:p>
    <w:p w14:paraId="744D3209" w14:textId="77777777" w:rsidR="00BC17A6" w:rsidRDefault="00BC17A6" w:rsidP="000B0AA7">
      <w:pPr>
        <w:pStyle w:val="VnitrniText"/>
        <w:ind w:firstLine="0"/>
      </w:pPr>
      <w:r w:rsidRPr="00D06D0F">
        <w:t>IČO: 00002739</w:t>
      </w:r>
    </w:p>
    <w:p w14:paraId="60FCD75B" w14:textId="7FA686DA" w:rsidR="00946E65" w:rsidRDefault="00946E65" w:rsidP="000B0AA7">
      <w:pPr>
        <w:pStyle w:val="VnitrniText"/>
        <w:ind w:firstLine="0"/>
      </w:pPr>
      <w:r>
        <w:t>DIČ: CZ</w:t>
      </w:r>
      <w:r w:rsidRPr="00D06D0F">
        <w:t>00002739</w:t>
      </w:r>
      <w:r>
        <w:t>, plátce DPH</w:t>
      </w:r>
    </w:p>
    <w:p w14:paraId="4BC46161" w14:textId="24FC31F6" w:rsidR="00CF482F" w:rsidRDefault="00CF482F" w:rsidP="000B0AA7">
      <w:pPr>
        <w:pStyle w:val="VnitrniText"/>
        <w:ind w:firstLine="0"/>
      </w:pPr>
      <w:r>
        <w:t>Zastoupený: Ing. Rostislav Dudáš, vedoucí odštěpného závodu ODRA</w:t>
      </w:r>
    </w:p>
    <w:p w14:paraId="24F6C884" w14:textId="34D89263" w:rsidR="00CF482F" w:rsidRDefault="00CF482F" w:rsidP="000B0AA7">
      <w:pPr>
        <w:pStyle w:val="VnitrniText"/>
        <w:ind w:firstLine="0"/>
      </w:pPr>
      <w:r>
        <w:t>na základě pověření</w:t>
      </w:r>
    </w:p>
    <w:p w14:paraId="600BC560" w14:textId="77108CB9" w:rsidR="00CF482F" w:rsidRDefault="00CF482F" w:rsidP="000B0AA7">
      <w:pPr>
        <w:pStyle w:val="VnitrniText"/>
        <w:ind w:firstLine="0"/>
      </w:pPr>
      <w:r>
        <w:t>týká se: DIAMO, státní podnik, odštěpný závod ODRA</w:t>
      </w:r>
    </w:p>
    <w:p w14:paraId="1950DA12" w14:textId="5D9B55C9" w:rsidR="003C547E" w:rsidRDefault="003C547E" w:rsidP="000B0AA7">
      <w:pPr>
        <w:pStyle w:val="VnitrniText"/>
        <w:ind w:firstLine="0"/>
      </w:pPr>
      <w:r>
        <w:t xml:space="preserve">             Sirotčí 1145/7, Vítkovice, 703 00 Ostrava</w:t>
      </w:r>
    </w:p>
    <w:p w14:paraId="7602540B" w14:textId="48D681E5" w:rsidR="003C547E" w:rsidRDefault="003C547E" w:rsidP="000B0AA7">
      <w:pPr>
        <w:pStyle w:val="VnitrniText"/>
        <w:ind w:firstLine="0"/>
      </w:pPr>
      <w:r>
        <w:t xml:space="preserve">             </w:t>
      </w:r>
      <w:r w:rsidR="00F949EB">
        <w:t>z</w:t>
      </w:r>
      <w:r>
        <w:t>apsaný</w:t>
      </w:r>
      <w:r w:rsidR="00F949EB">
        <w:t xml:space="preserve"> u Krajského soudu v Ústí nad Labem, oddíl AXVIII, vložka 520</w:t>
      </w:r>
    </w:p>
    <w:p w14:paraId="475AB6AA" w14:textId="316A93E4" w:rsidR="00F949EB" w:rsidRDefault="00764EB0" w:rsidP="000B0AA7">
      <w:pPr>
        <w:pStyle w:val="VnitrniText"/>
        <w:ind w:firstLine="0"/>
      </w:pPr>
      <w:r>
        <w:t xml:space="preserve">             bankovní spojení: </w:t>
      </w:r>
      <w:r w:rsidR="006508DD">
        <w:t>ČSOB, a.s</w:t>
      </w:r>
    </w:p>
    <w:p w14:paraId="7C42AEC7" w14:textId="2F9F7810" w:rsidR="00764EB0" w:rsidRDefault="00764EB0" w:rsidP="000B0AA7">
      <w:pPr>
        <w:pStyle w:val="VnitrniText"/>
        <w:ind w:firstLine="0"/>
      </w:pPr>
      <w:r>
        <w:t xml:space="preserve">             číslo účtu: </w:t>
      </w:r>
      <w:r w:rsidR="003E3416">
        <w:t>xxxxxxxxxxx</w:t>
      </w:r>
    </w:p>
    <w:p w14:paraId="5E3AD2D4" w14:textId="39637208" w:rsidR="00764EB0" w:rsidRPr="00D06D0F" w:rsidRDefault="00764EB0" w:rsidP="000B0AA7">
      <w:pPr>
        <w:pStyle w:val="VnitrniText"/>
        <w:ind w:firstLine="0"/>
      </w:pPr>
      <w:r>
        <w:t xml:space="preserve">             ID datové schránky: sjfywke</w:t>
      </w:r>
    </w:p>
    <w:bookmarkEnd w:id="0"/>
    <w:p w14:paraId="50856F51" w14:textId="77777777" w:rsidR="00BC17A6" w:rsidRPr="00D06D0F" w:rsidRDefault="00BC17A6" w:rsidP="000B0AA7">
      <w:pPr>
        <w:pStyle w:val="VnitrniText"/>
        <w:ind w:firstLine="0"/>
      </w:pPr>
      <w:r w:rsidRPr="00D06D0F">
        <w:t>(dále jen "přejímající")</w:t>
      </w:r>
    </w:p>
    <w:p w14:paraId="2A0C4D92" w14:textId="77777777" w:rsidR="00BC17A6" w:rsidRPr="00D06D0F" w:rsidRDefault="00BC17A6" w:rsidP="000B0AA7">
      <w:pPr>
        <w:pStyle w:val="VnitrniText"/>
        <w:ind w:firstLine="0"/>
      </w:pPr>
    </w:p>
    <w:p w14:paraId="35089708" w14:textId="77777777" w:rsidR="00CF17C0" w:rsidRPr="00D06D0F" w:rsidRDefault="00CF17C0" w:rsidP="000B0AA7">
      <w:pPr>
        <w:pStyle w:val="VnitrniText"/>
        <w:ind w:firstLine="0"/>
      </w:pPr>
    </w:p>
    <w:p w14:paraId="2596E234" w14:textId="50F3940F" w:rsidR="00F65859" w:rsidRPr="002350B4" w:rsidRDefault="00F65859" w:rsidP="00F65859">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a to předávající na základě ust. § 55 odst. 3 zákona č. 219/2000Sb., o majetku České republiky a jejím vystupování v právních vztazích, ve znění pozdějších předpisů, a podle ust. § 14 a násl. vyhlášky č. 62/2001 Sb., o hospodaření organizačních složek státu a státních organizací s majetkem státu, ve znění pozdějších předpisů a přejímající podle zákona č. 77/1997 Sb., o státním podniku,</w:t>
      </w:r>
      <w:r w:rsidR="00CF482F">
        <w:t xml:space="preserve"> </w:t>
      </w:r>
      <w:r>
        <w:t>ve znění pozdějších předpisů</w:t>
      </w:r>
      <w:r w:rsidRPr="002350B4">
        <w:t>, tuto</w:t>
      </w:r>
    </w:p>
    <w:p w14:paraId="798ACB53" w14:textId="35C6C8EE" w:rsidR="00830569" w:rsidRPr="000A1BC9" w:rsidRDefault="005C5AF6" w:rsidP="000A1BC9">
      <w:pPr>
        <w:jc w:val="both"/>
        <w:rPr>
          <w:rFonts w:ascii="Arial" w:hAnsi="Arial" w:cs="Arial"/>
          <w:sz w:val="20"/>
          <w:szCs w:val="20"/>
        </w:rPr>
      </w:pPr>
      <w:r w:rsidRPr="005C5AF6">
        <w:rPr>
          <w:rFonts w:ascii="Arial" w:hAnsi="Arial" w:cs="Arial"/>
          <w:sz w:val="20"/>
          <w:szCs w:val="20"/>
        </w:rPr>
        <w:t xml:space="preserve"> </w:t>
      </w:r>
    </w:p>
    <w:p w14:paraId="5CA71953"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11836DD5"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1001H24/70</w:t>
      </w:r>
    </w:p>
    <w:p w14:paraId="33138EA8" w14:textId="77777777" w:rsidR="00CF17C0" w:rsidRPr="00D06D0F" w:rsidRDefault="00CF17C0" w:rsidP="00D06D0F"/>
    <w:p w14:paraId="10548EC9" w14:textId="77777777" w:rsidR="00CF17C0" w:rsidRPr="00D917C5" w:rsidRDefault="00CF17C0" w:rsidP="00D06D0F">
      <w:pPr>
        <w:pStyle w:val="para"/>
        <w:rPr>
          <w:rFonts w:ascii="Arial" w:hAnsi="Arial" w:cs="Arial"/>
          <w:sz w:val="20"/>
        </w:rPr>
      </w:pPr>
      <w:r w:rsidRPr="00D917C5">
        <w:rPr>
          <w:rFonts w:ascii="Arial" w:hAnsi="Arial" w:cs="Arial"/>
          <w:sz w:val="20"/>
        </w:rPr>
        <w:t>I.</w:t>
      </w:r>
      <w:r w:rsidR="00A21E6E" w:rsidRPr="00D917C5">
        <w:rPr>
          <w:rFonts w:ascii="Arial" w:hAnsi="Arial" w:cs="Arial"/>
          <w:sz w:val="20"/>
        </w:rPr>
        <w:t xml:space="preserve"> </w:t>
      </w:r>
    </w:p>
    <w:p w14:paraId="16F68100"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rsidR="00EB13C0">
        <w:t xml:space="preserve"> </w:t>
      </w:r>
      <w:bookmarkStart w:id="1" w:name="_Hlk130822417"/>
      <w:r w:rsidR="00EB13C0">
        <w:t>majetkem</w:t>
      </w:r>
      <w:bookmarkEnd w:id="1"/>
      <w:r w:rsidRPr="00411A01">
        <w:t xml:space="preserve"> ve vlastnictví státu:</w:t>
      </w:r>
    </w:p>
    <w:p w14:paraId="09BF9786" w14:textId="77777777" w:rsidR="008505AD" w:rsidRPr="00D06D0F" w:rsidRDefault="008505AD" w:rsidP="000B0AA7">
      <w:pPr>
        <w:pStyle w:val="VnitrniText"/>
        <w:ind w:firstLine="0"/>
      </w:pPr>
      <w:r w:rsidRPr="00D06D0F">
        <w:t>Pozemk</w:t>
      </w:r>
      <w:r w:rsidR="00FF3FFE">
        <w:t>y</w:t>
      </w:r>
      <w:r w:rsidRPr="00D06D0F">
        <w:t>:</w:t>
      </w:r>
    </w:p>
    <w:p w14:paraId="16249DD7" w14:textId="77777777" w:rsidR="008505AD" w:rsidRPr="00112F3C" w:rsidRDefault="008505AD" w:rsidP="00112F3C">
      <w:pPr>
        <w:pStyle w:val="cary"/>
      </w:pPr>
      <w:r w:rsidRPr="00112F3C">
        <w:t>------------------------------------------------------------------------------------------------------------------------</w:t>
      </w:r>
      <w:r w:rsidR="00E60971" w:rsidRPr="00112F3C">
        <w:t>--</w:t>
      </w:r>
      <w:r w:rsidR="007431BA" w:rsidRPr="00112F3C">
        <w:t>-----------</w:t>
      </w:r>
    </w:p>
    <w:p w14:paraId="15C7F063"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20"/>
          <w:szCs w:val="20"/>
        </w:rPr>
      </w:pPr>
      <w:r>
        <w:rPr>
          <w:rFonts w:ascii="Arial" w:hAnsi="Arial" w:cs="Arial"/>
          <w:sz w:val="20"/>
          <w:szCs w:val="20"/>
        </w:rPr>
        <w:t>Obec</w:t>
      </w:r>
      <w:r>
        <w:rPr>
          <w:rFonts w:ascii="Arial" w:hAnsi="Arial" w:cs="Arial"/>
          <w:sz w:val="20"/>
          <w:szCs w:val="20"/>
        </w:rPr>
        <w:tab/>
        <w:t xml:space="preserve">Katastrální území </w:t>
      </w:r>
      <w:r>
        <w:rPr>
          <w:rFonts w:ascii="Arial" w:hAnsi="Arial" w:cs="Arial"/>
          <w:sz w:val="20"/>
          <w:szCs w:val="20"/>
        </w:rPr>
        <w:tab/>
        <w:t>Parcelní</w:t>
      </w:r>
      <w:r>
        <w:rPr>
          <w:rFonts w:ascii="Arial" w:hAnsi="Arial" w:cs="Arial"/>
          <w:sz w:val="20"/>
          <w:szCs w:val="20"/>
        </w:rPr>
        <w:tab/>
        <w:t>Druh pozemku</w:t>
      </w:r>
      <w:r>
        <w:rPr>
          <w:rFonts w:ascii="Arial" w:hAnsi="Arial" w:cs="Arial"/>
          <w:sz w:val="20"/>
          <w:szCs w:val="20"/>
        </w:rPr>
        <w:tab/>
        <w:t>LV</w:t>
      </w:r>
      <w:r>
        <w:rPr>
          <w:rFonts w:ascii="Arial" w:hAnsi="Arial" w:cs="Arial"/>
          <w:sz w:val="20"/>
          <w:szCs w:val="20"/>
        </w:rPr>
        <w:tab/>
        <w:t>Podíl</w:t>
      </w:r>
    </w:p>
    <w:p w14:paraId="325DD10B" w14:textId="77777777" w:rsidR="00BA760F" w:rsidRDefault="00BA760F" w:rsidP="00BA760F">
      <w:pPr>
        <w:pStyle w:val="obec1"/>
        <w:widowControl/>
        <w:tabs>
          <w:tab w:val="clear" w:pos="2552"/>
          <w:tab w:val="clear" w:pos="5103"/>
          <w:tab w:val="clear" w:pos="8789"/>
          <w:tab w:val="left" w:pos="2268"/>
          <w:tab w:val="left" w:pos="4820"/>
          <w:tab w:val="left" w:pos="5954"/>
          <w:tab w:val="right" w:pos="9356"/>
        </w:tabs>
        <w:rPr>
          <w:rFonts w:ascii="Arial" w:hAnsi="Arial" w:cs="Arial"/>
          <w:sz w:val="20"/>
          <w:szCs w:val="20"/>
        </w:rPr>
      </w:pPr>
      <w:r>
        <w:rPr>
          <w:rFonts w:ascii="Arial" w:hAnsi="Arial" w:cs="Arial"/>
          <w:sz w:val="20"/>
          <w:szCs w:val="20"/>
        </w:rPr>
        <w:tab/>
      </w:r>
      <w:r>
        <w:rPr>
          <w:rFonts w:ascii="Arial" w:hAnsi="Arial" w:cs="Arial"/>
          <w:sz w:val="20"/>
          <w:szCs w:val="20"/>
        </w:rPr>
        <w:tab/>
        <w:t>číslo</w:t>
      </w:r>
    </w:p>
    <w:p w14:paraId="54296CFC" w14:textId="77777777" w:rsidR="00BA760F" w:rsidRDefault="00BA760F" w:rsidP="00BA760F">
      <w:pPr>
        <w:pStyle w:val="cary"/>
      </w:pPr>
      <w:r>
        <w:t>-------------------------------------------------------------------------------------------------------------------------------------</w:t>
      </w:r>
    </w:p>
    <w:p w14:paraId="5446DF28"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bookmarkStart w:id="2" w:name="_Hlk130813307"/>
      <w:r>
        <w:rPr>
          <w:rFonts w:ascii="Arial" w:hAnsi="Arial" w:cs="Arial"/>
          <w:sz w:val="16"/>
          <w:szCs w:val="16"/>
        </w:rPr>
        <w:t>Katastr nemovitostí - pozemkové</w:t>
      </w:r>
    </w:p>
    <w:p w14:paraId="3DEBD2AE" w14:textId="445886AE"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Petřvald</w:t>
      </w:r>
      <w:r>
        <w:rPr>
          <w:rFonts w:ascii="Arial" w:hAnsi="Arial" w:cs="Arial"/>
          <w:sz w:val="16"/>
          <w:szCs w:val="16"/>
        </w:rPr>
        <w:tab/>
        <w:t>Petřvald u Karviné</w:t>
      </w:r>
      <w:r>
        <w:rPr>
          <w:rFonts w:ascii="Arial" w:hAnsi="Arial" w:cs="Arial"/>
          <w:sz w:val="16"/>
          <w:szCs w:val="16"/>
        </w:rPr>
        <w:tab/>
        <w:t>1448/2</w:t>
      </w:r>
      <w:r>
        <w:rPr>
          <w:rFonts w:ascii="Arial" w:hAnsi="Arial" w:cs="Arial"/>
          <w:sz w:val="16"/>
          <w:szCs w:val="16"/>
        </w:rPr>
        <w:tab/>
        <w:t>zahrada</w:t>
      </w:r>
      <w:r>
        <w:rPr>
          <w:rFonts w:ascii="Arial" w:hAnsi="Arial" w:cs="Arial"/>
          <w:sz w:val="16"/>
          <w:szCs w:val="16"/>
        </w:rPr>
        <w:tab/>
        <w:t>10002</w:t>
      </w:r>
      <w:r>
        <w:rPr>
          <w:rFonts w:ascii="Arial" w:hAnsi="Arial" w:cs="Arial"/>
          <w:sz w:val="16"/>
          <w:szCs w:val="16"/>
        </w:rPr>
        <w:tab/>
      </w:r>
      <w:r w:rsidR="007B2DFA">
        <w:rPr>
          <w:rFonts w:ascii="Arial" w:hAnsi="Arial" w:cs="Arial"/>
          <w:sz w:val="16"/>
          <w:szCs w:val="16"/>
        </w:rPr>
        <w:t>1</w:t>
      </w:r>
      <w:r>
        <w:rPr>
          <w:rFonts w:ascii="Arial" w:hAnsi="Arial" w:cs="Arial"/>
          <w:sz w:val="16"/>
          <w:szCs w:val="16"/>
        </w:rPr>
        <w:t>/1</w:t>
      </w:r>
    </w:p>
    <w:p w14:paraId="1AFE2C3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4725-87/2016 ze dne 29.6.2016 z parcely č. KN 1448</w:t>
      </w:r>
    </w:p>
    <w:p w14:paraId="23F1F226"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p>
    <w:p w14:paraId="13E364F0"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Katastr nemovitostí - pozemkové</w:t>
      </w:r>
    </w:p>
    <w:p w14:paraId="15A40975"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Petřvald</w:t>
      </w:r>
      <w:r>
        <w:rPr>
          <w:rFonts w:ascii="Arial" w:hAnsi="Arial" w:cs="Arial"/>
          <w:sz w:val="16"/>
          <w:szCs w:val="16"/>
        </w:rPr>
        <w:tab/>
        <w:t>Petřvald u Karviné</w:t>
      </w:r>
      <w:r>
        <w:rPr>
          <w:rFonts w:ascii="Arial" w:hAnsi="Arial" w:cs="Arial"/>
          <w:sz w:val="16"/>
          <w:szCs w:val="16"/>
        </w:rPr>
        <w:tab/>
        <w:t>1449/2</w:t>
      </w:r>
      <w:r>
        <w:rPr>
          <w:rFonts w:ascii="Arial" w:hAnsi="Arial" w:cs="Arial"/>
          <w:sz w:val="16"/>
          <w:szCs w:val="16"/>
        </w:rPr>
        <w:tab/>
        <w:t>trvalý travní porost</w:t>
      </w:r>
      <w:r>
        <w:rPr>
          <w:rFonts w:ascii="Arial" w:hAnsi="Arial" w:cs="Arial"/>
          <w:sz w:val="16"/>
          <w:szCs w:val="16"/>
        </w:rPr>
        <w:tab/>
        <w:t>10002</w:t>
      </w:r>
      <w:r>
        <w:rPr>
          <w:rFonts w:ascii="Arial" w:hAnsi="Arial" w:cs="Arial"/>
          <w:sz w:val="16"/>
          <w:szCs w:val="16"/>
        </w:rPr>
        <w:tab/>
        <w:t>1/1</w:t>
      </w:r>
    </w:p>
    <w:p w14:paraId="510B7ECE" w14:textId="77777777" w:rsidR="00BA760F" w:rsidRDefault="00BA760F" w:rsidP="00BA760F">
      <w:pPr>
        <w:pStyle w:val="obec1"/>
        <w:widowControl/>
        <w:tabs>
          <w:tab w:val="clear" w:pos="2552"/>
          <w:tab w:val="clear" w:pos="5103"/>
          <w:tab w:val="clear" w:pos="8789"/>
          <w:tab w:val="left" w:pos="2268"/>
          <w:tab w:val="left" w:pos="4820"/>
          <w:tab w:val="left" w:pos="5954"/>
          <w:tab w:val="left" w:pos="7938"/>
          <w:tab w:val="right" w:pos="9781"/>
        </w:tabs>
        <w:rPr>
          <w:rFonts w:ascii="Arial" w:hAnsi="Arial" w:cs="Arial"/>
          <w:sz w:val="16"/>
          <w:szCs w:val="16"/>
        </w:rPr>
      </w:pPr>
      <w:r>
        <w:rPr>
          <w:rFonts w:ascii="Arial" w:hAnsi="Arial" w:cs="Arial"/>
          <w:sz w:val="16"/>
          <w:szCs w:val="16"/>
        </w:rPr>
        <w:t>Nově vytvořeno GP: číslo 4725-87/2016 ze dne 29.6.2016 z parcely č. KN 1449</w:t>
      </w:r>
      <w:bookmarkEnd w:id="2"/>
    </w:p>
    <w:p w14:paraId="410C929B" w14:textId="77777777" w:rsidR="007431BA" w:rsidRPr="007431BA" w:rsidRDefault="007431BA" w:rsidP="00112F3C">
      <w:pPr>
        <w:pStyle w:val="cary"/>
      </w:pPr>
      <w:r w:rsidRPr="007431BA">
        <w:t>-------------------------------------------------------------------------------------------------------------------------------------</w:t>
      </w:r>
    </w:p>
    <w:p w14:paraId="1A61221F" w14:textId="676C5FAA" w:rsidR="009B091D" w:rsidRDefault="009B091D" w:rsidP="009B091D">
      <w:pPr>
        <w:pStyle w:val="VnitrniText"/>
        <w:ind w:firstLine="0"/>
      </w:pPr>
      <w:r>
        <w:t>zapsané na výše uvedených LV u Katastrálního úřadu pro Moravskoslezský kraj, Katastrální pracoviště v</w:t>
      </w:r>
      <w:r w:rsidR="007B2DFA">
        <w:t> </w:t>
      </w:r>
      <w:r>
        <w:t>Karviné.</w:t>
      </w:r>
    </w:p>
    <w:p w14:paraId="1B66C2A0" w14:textId="77777777" w:rsidR="008D5012" w:rsidRDefault="008D5012" w:rsidP="000B0AA7">
      <w:pPr>
        <w:pStyle w:val="VnitrniText"/>
        <w:ind w:firstLine="0"/>
      </w:pPr>
    </w:p>
    <w:p w14:paraId="504532EA" w14:textId="77777777" w:rsidR="00D4325F" w:rsidRPr="00D06D0F" w:rsidRDefault="00D4325F" w:rsidP="000B0AA7">
      <w:pPr>
        <w:pStyle w:val="VnitrniText"/>
        <w:ind w:firstLine="0"/>
        <w:rPr>
          <w:rFonts w:cs="Times New Roman"/>
        </w:rPr>
      </w:pPr>
    </w:p>
    <w:p w14:paraId="09BF1D18" w14:textId="77777777" w:rsidR="006E33CA" w:rsidRPr="00D917C5" w:rsidRDefault="006E33CA" w:rsidP="00D06D0F">
      <w:pPr>
        <w:pStyle w:val="para"/>
        <w:rPr>
          <w:rFonts w:ascii="Arial" w:hAnsi="Arial" w:cs="Arial"/>
          <w:sz w:val="20"/>
        </w:rPr>
      </w:pPr>
      <w:r w:rsidRPr="00D917C5">
        <w:rPr>
          <w:rFonts w:ascii="Arial" w:hAnsi="Arial" w:cs="Arial"/>
          <w:sz w:val="20"/>
        </w:rPr>
        <w:t>II.</w:t>
      </w:r>
    </w:p>
    <w:p w14:paraId="03CBCC48" w14:textId="77777777" w:rsidR="00F65859" w:rsidRDefault="00F65859" w:rsidP="006D1A0C">
      <w:pPr>
        <w:pStyle w:val="VnitrniText"/>
        <w:ind w:firstLine="0"/>
      </w:pPr>
      <w:r w:rsidRPr="002350B4">
        <w:t>Přejímající prohlašuje:</w:t>
      </w:r>
    </w:p>
    <w:p w14:paraId="3C68A03A"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14D7A225" w14:textId="77777777" w:rsidR="0038399F" w:rsidRDefault="0038399F" w:rsidP="006D1A0C">
      <w:pPr>
        <w:pStyle w:val="VnitrniText"/>
      </w:pPr>
    </w:p>
    <w:p w14:paraId="2F742D73" w14:textId="77777777" w:rsidR="00F65859" w:rsidRDefault="006D1A0C" w:rsidP="006D1A0C">
      <w:pPr>
        <w:pStyle w:val="VnitrniText"/>
      </w:pPr>
      <w:r>
        <w:t xml:space="preserve">2. </w:t>
      </w:r>
      <w:r w:rsidR="00F65859" w:rsidRPr="00AF03B3">
        <w:t xml:space="preserve">že </w:t>
      </w:r>
      <w:r w:rsidR="00EB13C0">
        <w:t>majetek uvedený</w:t>
      </w:r>
      <w:r w:rsidR="00F65859" w:rsidRPr="00AF03B3">
        <w:t xml:space="preserve"> v čl. I. této smlouvy potřebuje pro zabezpečení </w:t>
      </w:r>
      <w:r w:rsidR="00F65859" w:rsidRPr="00EE4E00">
        <w:t xml:space="preserve">výkonu </w:t>
      </w:r>
      <w:r w:rsidR="00F65859">
        <w:t>své působnosti a činnosti,</w:t>
      </w:r>
    </w:p>
    <w:p w14:paraId="17005D9C" w14:textId="77777777" w:rsidR="0038399F" w:rsidRPr="00AF03B3" w:rsidRDefault="0038399F" w:rsidP="006D1A0C">
      <w:pPr>
        <w:pStyle w:val="VnitrniText"/>
      </w:pPr>
    </w:p>
    <w:p w14:paraId="0413F26E" w14:textId="77777777" w:rsidR="00F65859" w:rsidRDefault="00F65859" w:rsidP="006D1A0C">
      <w:pPr>
        <w:pStyle w:val="VnitrniText"/>
      </w:pPr>
      <w:r>
        <w:t>3</w:t>
      </w:r>
      <w:r w:rsidR="006D1A0C">
        <w:t>.</w:t>
      </w:r>
      <w:r>
        <w:t xml:space="preserve"> Pozemky slouží k zajištění bezpečnosti při realizaci hornické činnosti k definitivnímu zajištění starého důlního díla Jáma 14.</w:t>
      </w:r>
    </w:p>
    <w:p w14:paraId="4729B6A8" w14:textId="77777777" w:rsidR="005C5AF6" w:rsidRPr="005C5AF6" w:rsidRDefault="005C5AF6" w:rsidP="000A1BC9">
      <w:pPr>
        <w:pStyle w:val="VnitrniText"/>
        <w:ind w:firstLine="0"/>
      </w:pPr>
    </w:p>
    <w:p w14:paraId="265136EE" w14:textId="77777777" w:rsidR="006E33CA" w:rsidRPr="00D917C5" w:rsidRDefault="006E33CA" w:rsidP="006069E5">
      <w:pPr>
        <w:pStyle w:val="para"/>
        <w:rPr>
          <w:rFonts w:ascii="Arial" w:hAnsi="Arial" w:cs="Arial"/>
          <w:sz w:val="20"/>
        </w:rPr>
      </w:pPr>
      <w:r w:rsidRPr="00D917C5">
        <w:rPr>
          <w:rFonts w:ascii="Arial" w:hAnsi="Arial" w:cs="Arial"/>
          <w:sz w:val="20"/>
        </w:rPr>
        <w:t>III.</w:t>
      </w:r>
    </w:p>
    <w:p w14:paraId="14B51185"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016DD29E" w14:textId="77777777" w:rsidR="00CF17C0" w:rsidRPr="00D06D0F" w:rsidRDefault="00D4325F" w:rsidP="000B0AA7">
      <w:pPr>
        <w:pStyle w:val="VnitrniText"/>
      </w:pPr>
      <w:r w:rsidRPr="00D06D0F">
        <w:t xml:space="preserve"> </w:t>
      </w:r>
    </w:p>
    <w:p w14:paraId="6D35ACD2" w14:textId="77777777" w:rsidR="00864B6B" w:rsidRPr="00D917C5" w:rsidRDefault="00864B6B" w:rsidP="006069E5">
      <w:pPr>
        <w:pStyle w:val="para"/>
        <w:rPr>
          <w:rFonts w:ascii="Arial" w:hAnsi="Arial" w:cs="Arial"/>
          <w:sz w:val="20"/>
        </w:rPr>
      </w:pPr>
      <w:r w:rsidRPr="00D917C5">
        <w:rPr>
          <w:rFonts w:ascii="Arial" w:hAnsi="Arial" w:cs="Arial"/>
          <w:sz w:val="20"/>
        </w:rPr>
        <w:t>IV.</w:t>
      </w:r>
    </w:p>
    <w:p w14:paraId="3F33E1B0" w14:textId="2DD9CA99" w:rsidR="002553D3" w:rsidRDefault="00864B6B" w:rsidP="002553D3">
      <w:pPr>
        <w:pStyle w:val="VnitrniText"/>
      </w:pPr>
      <w:r>
        <w:t>Příslušnost hospodařit</w:t>
      </w:r>
      <w:r w:rsidRPr="002350B4">
        <w:t xml:space="preserve"> k </w:t>
      </w:r>
      <w:r w:rsidR="00EB13C0">
        <w:t>majetku uvedenému</w:t>
      </w:r>
      <w:r w:rsidRPr="002350B4">
        <w:t xml:space="preserve"> v čl. I. </w:t>
      </w:r>
      <w:r w:rsidRPr="00D4409F">
        <w:t>předávajícímu</w:t>
      </w:r>
      <w:r w:rsidRPr="002350B4">
        <w:t xml:space="preserve"> zanikne a přejímajícímu vznikne k</w:t>
      </w:r>
      <w:r w:rsidR="00EB13C0">
        <w:t> </w:t>
      </w:r>
      <w:bookmarkStart w:id="3" w:name="_Hlk130822598"/>
      <w:r w:rsidR="00EB13C0">
        <w:t>tomuto majetku</w:t>
      </w:r>
      <w:bookmarkEnd w:id="3"/>
      <w:r w:rsidRPr="002350B4">
        <w:t xml:space="preserve"> </w:t>
      </w:r>
      <w:r>
        <w:t xml:space="preserve">právo hospodařit </w:t>
      </w:r>
      <w:r w:rsidR="00A21916">
        <w:t>dnem podání návrhu na změnu v katastru nemovitostí.</w:t>
      </w:r>
    </w:p>
    <w:p w14:paraId="4465E372" w14:textId="77777777" w:rsidR="00864B6B" w:rsidRDefault="00864B6B" w:rsidP="00864B6B">
      <w:pPr>
        <w:pStyle w:val="VnitrniText"/>
      </w:pPr>
    </w:p>
    <w:p w14:paraId="13D36355" w14:textId="77777777" w:rsidR="00864B6B" w:rsidRPr="00D917C5" w:rsidRDefault="00864B6B" w:rsidP="00864B6B">
      <w:pPr>
        <w:pStyle w:val="para"/>
        <w:rPr>
          <w:rFonts w:ascii="Arial" w:hAnsi="Arial" w:cs="Arial"/>
          <w:sz w:val="20"/>
        </w:rPr>
      </w:pPr>
      <w:r w:rsidRPr="00D917C5">
        <w:rPr>
          <w:rFonts w:ascii="Arial" w:hAnsi="Arial" w:cs="Arial"/>
          <w:sz w:val="20"/>
        </w:rPr>
        <w:t>V.</w:t>
      </w:r>
    </w:p>
    <w:p w14:paraId="2F968255" w14:textId="77777777" w:rsidR="00F675B5" w:rsidRDefault="00F675B5" w:rsidP="00F675B5">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62/2001Sb</w:t>
      </w:r>
      <w:r w:rsidRPr="00D4409F">
        <w:t xml:space="preserve"> </w:t>
      </w:r>
    </w:p>
    <w:p w14:paraId="3C12B12C" w14:textId="77777777" w:rsidR="007D5D62" w:rsidRDefault="007D5D62" w:rsidP="00F675B5">
      <w:pPr>
        <w:pStyle w:val="VnitrniText"/>
      </w:pPr>
    </w:p>
    <w:p w14:paraId="3423CAF6" w14:textId="77777777" w:rsidR="00F675B5" w:rsidRPr="00080A5E" w:rsidRDefault="00F675B5" w:rsidP="00F675B5">
      <w:pPr>
        <w:pStyle w:val="VnitrniText"/>
        <w:rPr>
          <w:color w:val="000000"/>
        </w:rPr>
      </w:pPr>
      <w:r>
        <w:rPr>
          <w:color w:val="000000"/>
        </w:rPr>
        <w:t xml:space="preserve">2. </w:t>
      </w:r>
      <w:r w:rsidRPr="00080A5E">
        <w:rPr>
          <w:color w:val="000000"/>
        </w:rPr>
        <w:t>Účetní ocenění předávaného majetku z účetnictví předávajícího ve smyslu ust. § 25 odst. 6 zákona č.</w:t>
      </w:r>
      <w:r w:rsidR="007D5D62">
        <w:rPr>
          <w:color w:val="000000"/>
        </w:rPr>
        <w:t> </w:t>
      </w:r>
      <w:r w:rsidRPr="00080A5E">
        <w:rPr>
          <w:color w:val="000000"/>
        </w:rPr>
        <w:t>563/1991 Sb., o účetnictví, ve znění pozdějších předpisů, činí:</w:t>
      </w:r>
    </w:p>
    <w:p w14:paraId="5C2E215F" w14:textId="77777777" w:rsidR="00F675B5" w:rsidRDefault="00F675B5" w:rsidP="00F675B5">
      <w:pPr>
        <w:pStyle w:val="VnitrniText"/>
        <w:rPr>
          <w:color w:val="000000"/>
        </w:rPr>
      </w:pPr>
    </w:p>
    <w:p w14:paraId="70C329D4" w14:textId="77777777" w:rsidR="008A1428" w:rsidRDefault="008A1428" w:rsidP="008A1428">
      <w:pPr>
        <w:pStyle w:val="VnitrniText"/>
        <w:ind w:firstLine="0"/>
      </w:pPr>
      <w:r>
        <w:t>Pozemky:</w:t>
      </w:r>
    </w:p>
    <w:p w14:paraId="0A288E93" w14:textId="77777777" w:rsidR="008A1428" w:rsidRDefault="008A1428" w:rsidP="008A1428">
      <w:pPr>
        <w:pStyle w:val="cary"/>
      </w:pPr>
      <w:r>
        <w:t>-------------------------------------------------------------------------------------------------------------------------------------</w:t>
      </w:r>
    </w:p>
    <w:p w14:paraId="50F247E3" w14:textId="77777777" w:rsidR="008A1428" w:rsidRPr="008A1428" w:rsidRDefault="008A1428" w:rsidP="008A1428">
      <w:pPr>
        <w:tabs>
          <w:tab w:val="left" w:pos="2268"/>
          <w:tab w:val="right" w:pos="6804"/>
          <w:tab w:val="right" w:pos="9639"/>
        </w:tabs>
        <w:rPr>
          <w:rStyle w:val="Styl11b"/>
        </w:rPr>
      </w:pPr>
      <w:r w:rsidRPr="008A1428">
        <w:rPr>
          <w:rStyle w:val="Styl11b"/>
        </w:rPr>
        <w:t xml:space="preserve">Katastrální území </w:t>
      </w:r>
      <w:r w:rsidRPr="008A1428">
        <w:rPr>
          <w:rStyle w:val="Styl11b"/>
        </w:rPr>
        <w:tab/>
        <w:t>Parcelní číslo</w:t>
      </w:r>
      <w:r w:rsidRPr="008A1428">
        <w:rPr>
          <w:rStyle w:val="Styl11b"/>
        </w:rPr>
        <w:tab/>
        <w:t>Účetní hodnota</w:t>
      </w:r>
    </w:p>
    <w:p w14:paraId="79BCA8ED" w14:textId="77777777" w:rsidR="008A1428" w:rsidRPr="008A1428" w:rsidRDefault="008A1428" w:rsidP="008A1428">
      <w:pPr>
        <w:pStyle w:val="cary"/>
      </w:pPr>
      <w:r>
        <w:t>-------------------------------------------------------------------------------------------------------------------------------------</w:t>
      </w:r>
    </w:p>
    <w:p w14:paraId="55A987A7"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Petřvald u Karviné</w:t>
      </w:r>
      <w:r w:rsidRPr="008A1428">
        <w:rPr>
          <w:rStyle w:val="Styl11b"/>
          <w:sz w:val="16"/>
          <w:szCs w:val="16"/>
        </w:rPr>
        <w:tab/>
        <w:t>1448/2</w:t>
      </w:r>
      <w:r w:rsidRPr="008A1428">
        <w:rPr>
          <w:rStyle w:val="Styl11b"/>
          <w:sz w:val="16"/>
          <w:szCs w:val="16"/>
        </w:rPr>
        <w:tab/>
        <w:t>2,81 Kč</w:t>
      </w:r>
    </w:p>
    <w:p w14:paraId="63C5FFBC" w14:textId="77777777" w:rsidR="008A1428" w:rsidRPr="008A1428" w:rsidRDefault="008A1428" w:rsidP="008A1428">
      <w:pPr>
        <w:tabs>
          <w:tab w:val="left" w:pos="2268"/>
          <w:tab w:val="right" w:pos="6804"/>
          <w:tab w:val="right" w:pos="9639"/>
        </w:tabs>
        <w:rPr>
          <w:rStyle w:val="Styl11b"/>
          <w:sz w:val="16"/>
          <w:szCs w:val="16"/>
        </w:rPr>
      </w:pPr>
    </w:p>
    <w:p w14:paraId="3DF0C8FB" w14:textId="77777777" w:rsidR="008A1428" w:rsidRPr="008A1428" w:rsidRDefault="008A1428" w:rsidP="008A1428">
      <w:pPr>
        <w:tabs>
          <w:tab w:val="left" w:pos="2268"/>
          <w:tab w:val="right" w:pos="6804"/>
          <w:tab w:val="right" w:pos="9639"/>
        </w:tabs>
        <w:rPr>
          <w:rStyle w:val="Styl11b"/>
          <w:sz w:val="16"/>
          <w:szCs w:val="16"/>
        </w:rPr>
      </w:pPr>
      <w:r w:rsidRPr="008A1428">
        <w:rPr>
          <w:rStyle w:val="Styl11b"/>
          <w:sz w:val="16"/>
          <w:szCs w:val="16"/>
        </w:rPr>
        <w:t>Petřvald u Karviné</w:t>
      </w:r>
      <w:r w:rsidRPr="008A1428">
        <w:rPr>
          <w:rStyle w:val="Styl11b"/>
          <w:sz w:val="16"/>
          <w:szCs w:val="16"/>
        </w:rPr>
        <w:tab/>
        <w:t>1449/2</w:t>
      </w:r>
      <w:r w:rsidRPr="008A1428">
        <w:rPr>
          <w:rStyle w:val="Styl11b"/>
          <w:sz w:val="16"/>
          <w:szCs w:val="16"/>
        </w:rPr>
        <w:tab/>
        <w:t>22,48 Kč</w:t>
      </w:r>
    </w:p>
    <w:p w14:paraId="595B1E6C" w14:textId="77777777" w:rsidR="008A1428" w:rsidRPr="008A1428" w:rsidRDefault="008A1428" w:rsidP="008A1428">
      <w:pPr>
        <w:pStyle w:val="cary"/>
      </w:pPr>
      <w:r>
        <w:t>-------------------------------------------------------------------------------------------------------------------------------------</w:t>
      </w:r>
    </w:p>
    <w:p w14:paraId="17AAFBE4" w14:textId="77777777" w:rsidR="00624A5E" w:rsidRDefault="00624A5E" w:rsidP="00624A5E">
      <w:pPr>
        <w:tabs>
          <w:tab w:val="left" w:pos="2268"/>
          <w:tab w:val="right" w:pos="6804"/>
          <w:tab w:val="right" w:pos="9639"/>
        </w:tabs>
        <w:rPr>
          <w:rStyle w:val="Styl11b"/>
        </w:rPr>
      </w:pPr>
      <w:r>
        <w:rPr>
          <w:rStyle w:val="Styl11b"/>
        </w:rPr>
        <w:t>Celkem</w:t>
      </w:r>
      <w:r>
        <w:rPr>
          <w:rStyle w:val="Styl11b"/>
        </w:rPr>
        <w:tab/>
      </w:r>
      <w:r>
        <w:rPr>
          <w:rStyle w:val="Styl11b"/>
        </w:rPr>
        <w:tab/>
      </w:r>
      <w:r w:rsidRPr="003C6600">
        <w:rPr>
          <w:rStyle w:val="Styl11b"/>
          <w:b/>
          <w:sz w:val="16"/>
          <w:szCs w:val="16"/>
        </w:rPr>
        <w:t>25,29 Kč</w:t>
      </w:r>
    </w:p>
    <w:p w14:paraId="7BED51A4" w14:textId="77777777" w:rsidR="00F675B5" w:rsidRDefault="00F675B5" w:rsidP="000A1BC9">
      <w:pPr>
        <w:pStyle w:val="VnitrniText"/>
        <w:ind w:firstLine="0"/>
      </w:pPr>
    </w:p>
    <w:p w14:paraId="5A61FE4E" w14:textId="77777777" w:rsidR="00011A73" w:rsidRPr="00D917C5" w:rsidRDefault="00011A73" w:rsidP="006069E5">
      <w:pPr>
        <w:pStyle w:val="para"/>
        <w:rPr>
          <w:rFonts w:ascii="Arial" w:hAnsi="Arial" w:cs="Arial"/>
          <w:sz w:val="20"/>
        </w:rPr>
      </w:pPr>
      <w:r w:rsidRPr="00D917C5">
        <w:rPr>
          <w:rFonts w:ascii="Arial" w:hAnsi="Arial" w:cs="Arial"/>
          <w:sz w:val="20"/>
        </w:rPr>
        <w:t>V</w:t>
      </w:r>
      <w:r w:rsidR="00864B6B" w:rsidRPr="00D917C5">
        <w:rPr>
          <w:rFonts w:ascii="Arial" w:hAnsi="Arial" w:cs="Arial"/>
          <w:sz w:val="20"/>
        </w:rPr>
        <w:t>I</w:t>
      </w:r>
      <w:r w:rsidRPr="00D917C5">
        <w:rPr>
          <w:rFonts w:ascii="Arial" w:hAnsi="Arial" w:cs="Arial"/>
          <w:sz w:val="20"/>
        </w:rPr>
        <w:t>.</w:t>
      </w:r>
    </w:p>
    <w:p w14:paraId="7C65EEBE"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6E70AE">
        <w:t>Přejímající</w:t>
      </w:r>
      <w:r w:rsidR="00011A73" w:rsidRPr="00D06D0F">
        <w:t xml:space="preserve"> bere na vědomí skutečnost, že </w:t>
      </w:r>
      <w:r w:rsidR="00A66E77">
        <w:t>p</w:t>
      </w:r>
      <w:r w:rsidR="005F4029">
        <w:t>ře</w:t>
      </w:r>
      <w:r w:rsidR="00A66E77">
        <w:t>dávající</w:t>
      </w:r>
      <w:r w:rsidR="00011A73" w:rsidRPr="00D06D0F">
        <w:t xml:space="preserve"> nezajišťuje zpřístupnění a vytyčování hranic pozemků.</w:t>
      </w:r>
    </w:p>
    <w:p w14:paraId="6D84EB41" w14:textId="77777777" w:rsidR="0037157C" w:rsidRDefault="00A66E77" w:rsidP="000B0AA7">
      <w:pPr>
        <w:pStyle w:val="VnitrniText"/>
      </w:pPr>
      <w:r>
        <w:t>P</w:t>
      </w:r>
      <w:r w:rsidR="005F4029">
        <w:t>ře</w:t>
      </w:r>
      <w:r>
        <w:t xml:space="preserve">dávající upozorňuje </w:t>
      </w:r>
      <w:r w:rsidR="006E70AE">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6E70AE">
        <w:t>přejímajícího</w:t>
      </w:r>
      <w:r w:rsidR="0037157C" w:rsidRPr="00D06D0F">
        <w:t>.</w:t>
      </w:r>
    </w:p>
    <w:p w14:paraId="1F41FCC0" w14:textId="77777777" w:rsidR="001D73FD" w:rsidRPr="00D06D0F" w:rsidRDefault="001D73FD" w:rsidP="000B0AA7">
      <w:pPr>
        <w:pStyle w:val="VnitrniText"/>
      </w:pPr>
    </w:p>
    <w:p w14:paraId="418A0706" w14:textId="77777777" w:rsidR="001D73FD" w:rsidRDefault="00C8663B" w:rsidP="00EB6C54">
      <w:pPr>
        <w:pStyle w:val="VnitrniText"/>
      </w:pPr>
      <w:r>
        <w:t>2</w:t>
      </w:r>
      <w:r w:rsidR="003316EA">
        <w:t>.</w:t>
      </w:r>
      <w:r>
        <w:t xml:space="preserve">  </w:t>
      </w:r>
      <w:r w:rsidR="00A66E77">
        <w:t>P</w:t>
      </w:r>
      <w:r w:rsidR="005F4029">
        <w:t>ře</w:t>
      </w:r>
      <w:r w:rsidR="00A66E77">
        <w:t>dávané</w:t>
      </w:r>
      <w:r w:rsidR="00014CB4" w:rsidRPr="00011A73">
        <w:t xml:space="preserve"> nemovitosti</w:t>
      </w:r>
      <w:r w:rsidR="00D35D8B">
        <w:t xml:space="preserve"> </w:t>
      </w:r>
      <w:r w:rsidR="00014CB4" w:rsidRPr="00011A73">
        <w:t>nejsou zatíženy užívacími právy třetích osob.</w:t>
      </w:r>
    </w:p>
    <w:p w14:paraId="0FEE66CB" w14:textId="77777777" w:rsidR="0037157C" w:rsidRPr="00D06D0F" w:rsidRDefault="0037157C" w:rsidP="00EB6C54">
      <w:pPr>
        <w:pStyle w:val="VnitrniText"/>
      </w:pPr>
    </w:p>
    <w:p w14:paraId="47EA2A99" w14:textId="77777777" w:rsidR="00011A73" w:rsidRPr="00D917C5" w:rsidRDefault="00011A73" w:rsidP="006069E5">
      <w:pPr>
        <w:pStyle w:val="para"/>
        <w:rPr>
          <w:rFonts w:ascii="Arial" w:hAnsi="Arial" w:cs="Arial"/>
          <w:sz w:val="20"/>
        </w:rPr>
      </w:pPr>
      <w:r w:rsidRPr="00D917C5">
        <w:rPr>
          <w:rFonts w:ascii="Arial" w:hAnsi="Arial" w:cs="Arial"/>
          <w:sz w:val="20"/>
        </w:rPr>
        <w:t>V</w:t>
      </w:r>
      <w:r w:rsidR="00651DC0" w:rsidRPr="00D917C5">
        <w:rPr>
          <w:rFonts w:ascii="Arial" w:hAnsi="Arial" w:cs="Arial"/>
          <w:sz w:val="20"/>
        </w:rPr>
        <w:t>II</w:t>
      </w:r>
      <w:r w:rsidRPr="00D917C5">
        <w:rPr>
          <w:rFonts w:ascii="Arial" w:hAnsi="Arial" w:cs="Arial"/>
          <w:sz w:val="20"/>
        </w:rPr>
        <w:t xml:space="preserve">. </w:t>
      </w:r>
    </w:p>
    <w:p w14:paraId="7D7119E7" w14:textId="77777777" w:rsidR="009A1E9A" w:rsidRDefault="009A1E9A" w:rsidP="009A1E9A">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6FBA974" w14:textId="77777777" w:rsidR="00D4325F" w:rsidRPr="00D06D0F" w:rsidRDefault="00D4325F" w:rsidP="00D4325F"/>
    <w:p w14:paraId="2FA0AEC5" w14:textId="77777777" w:rsidR="00011A73" w:rsidRPr="00D917C5" w:rsidRDefault="00011A73" w:rsidP="006069E5">
      <w:pPr>
        <w:pStyle w:val="para"/>
        <w:rPr>
          <w:rFonts w:ascii="Arial" w:hAnsi="Arial" w:cs="Arial"/>
          <w:sz w:val="20"/>
        </w:rPr>
      </w:pPr>
      <w:r w:rsidRPr="00D917C5">
        <w:rPr>
          <w:rFonts w:ascii="Arial" w:hAnsi="Arial" w:cs="Arial"/>
          <w:sz w:val="20"/>
        </w:rPr>
        <w:t>VI</w:t>
      </w:r>
      <w:r w:rsidR="00651DC0" w:rsidRPr="00D917C5">
        <w:rPr>
          <w:rFonts w:ascii="Arial" w:hAnsi="Arial" w:cs="Arial"/>
          <w:sz w:val="20"/>
        </w:rPr>
        <w:t>II</w:t>
      </w:r>
      <w:r w:rsidRPr="00D917C5">
        <w:rPr>
          <w:rFonts w:ascii="Arial" w:hAnsi="Arial" w:cs="Arial"/>
          <w:sz w:val="20"/>
        </w:rPr>
        <w:t xml:space="preserve">. </w:t>
      </w:r>
    </w:p>
    <w:p w14:paraId="425D7722" w14:textId="77777777" w:rsidR="00C719B7" w:rsidRDefault="00172F53" w:rsidP="00C719B7">
      <w:pPr>
        <w:pStyle w:val="VnitrniText"/>
      </w:pPr>
      <w:bookmarkStart w:id="4" w:name="_Hlk139356756"/>
      <w:r>
        <w:t>Předávající předává majetek uvedený v článku I. této smlouvy bez výhrady.</w:t>
      </w:r>
      <w:bookmarkEnd w:id="4"/>
    </w:p>
    <w:p w14:paraId="16B03CB4" w14:textId="77777777" w:rsidR="00651DC0" w:rsidRDefault="00651DC0" w:rsidP="00651DC0">
      <w:pPr>
        <w:pStyle w:val="VnitrniText"/>
      </w:pPr>
    </w:p>
    <w:p w14:paraId="021587B5" w14:textId="77777777" w:rsidR="00651DC0" w:rsidRPr="00D917C5" w:rsidRDefault="00651DC0" w:rsidP="00651DC0">
      <w:pPr>
        <w:pStyle w:val="para"/>
        <w:rPr>
          <w:rFonts w:ascii="Arial" w:hAnsi="Arial" w:cs="Arial"/>
          <w:sz w:val="20"/>
        </w:rPr>
      </w:pPr>
      <w:r w:rsidRPr="00D917C5">
        <w:rPr>
          <w:rFonts w:ascii="Arial" w:hAnsi="Arial" w:cs="Arial"/>
          <w:sz w:val="20"/>
        </w:rPr>
        <w:t>IX.</w:t>
      </w:r>
    </w:p>
    <w:p w14:paraId="0F03D4B8" w14:textId="77777777" w:rsidR="00651DC0" w:rsidRDefault="00651DC0" w:rsidP="00651DC0">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21043F89" w14:textId="77777777" w:rsidR="006D1A0C" w:rsidRPr="002350B4" w:rsidRDefault="006D1A0C" w:rsidP="00651DC0">
      <w:pPr>
        <w:pStyle w:val="VnitrniText"/>
      </w:pPr>
    </w:p>
    <w:p w14:paraId="3B062716" w14:textId="73880C81" w:rsidR="00651DC0" w:rsidRDefault="00651DC0" w:rsidP="00651DC0">
      <w:pPr>
        <w:pStyle w:val="VnitrniText"/>
      </w:pPr>
      <w:r w:rsidRPr="002350B4">
        <w:t>2</w:t>
      </w:r>
      <w:r w:rsidR="006D1A0C">
        <w:t>.</w:t>
      </w:r>
      <w:r w:rsidRPr="002350B4">
        <w:t xml:space="preserve"> </w:t>
      </w:r>
      <w:r w:rsidRPr="00235E99">
        <w:t>T</w:t>
      </w:r>
      <w:r>
        <w:t>ato smlouva</w:t>
      </w:r>
      <w:r w:rsidRPr="00235E99">
        <w:t xml:space="preserve"> je vyhotoven</w:t>
      </w:r>
      <w:r>
        <w:t>a</w:t>
      </w:r>
      <w:r w:rsidRPr="00235E99">
        <w:t xml:space="preserve"> ve třech stejnopisech, z nichž jeden je určen pro předávajícího, jeden pro</w:t>
      </w:r>
      <w:r w:rsidR="001B2A90">
        <w:t> </w:t>
      </w:r>
      <w:r w:rsidRPr="00235E99">
        <w:t>přejímajícího a jeden pro příslušný katastrální úřad.</w:t>
      </w:r>
    </w:p>
    <w:p w14:paraId="7616594C" w14:textId="77777777" w:rsidR="006D1A0C" w:rsidRDefault="006D1A0C" w:rsidP="00651DC0">
      <w:pPr>
        <w:pStyle w:val="VnitrniText"/>
      </w:pPr>
    </w:p>
    <w:p w14:paraId="526C9E70" w14:textId="5ABE0614" w:rsidR="001807C7" w:rsidRDefault="00651DC0" w:rsidP="00DE7590">
      <w:pPr>
        <w:pStyle w:val="VnitrniText"/>
      </w:pPr>
      <w:r w:rsidRPr="00AE38E1">
        <w:t>3</w:t>
      </w:r>
      <w:r w:rsidR="006D1A0C">
        <w:t>.</w:t>
      </w:r>
      <w:r w:rsidR="001807C7">
        <w:t xml:space="preserve"> </w:t>
      </w:r>
      <w:r w:rsidR="003E144F" w:rsidRPr="00491D41">
        <w:rPr>
          <w:color w:val="000000"/>
        </w:rPr>
        <w:t>Tato smlouva nabývá platnosti</w:t>
      </w:r>
      <w:r w:rsidR="003E144F">
        <w:rPr>
          <w:color w:val="000000"/>
        </w:rPr>
        <w:t xml:space="preserve"> dnem podpisu smluvními stranami</w:t>
      </w:r>
      <w:r w:rsidR="003E144F" w:rsidRPr="00491D41">
        <w:rPr>
          <w:color w:val="000000"/>
        </w:rPr>
        <w:t xml:space="preserve"> a účinnosti </w:t>
      </w:r>
      <w:r w:rsidR="003E144F" w:rsidRPr="00A87810">
        <w:t>dnem uveřejnění v</w:t>
      </w:r>
      <w:r w:rsidR="001B2A90">
        <w:t> </w:t>
      </w:r>
      <w:r w:rsidR="003E144F" w:rsidRPr="00A87810">
        <w:t>registru smluv dle zákona č. 340/2015 Sb., o zvláštních podmínkách účinnosti některých smluv, uveřejňování těchto smluv a o registru smluv.</w:t>
      </w:r>
    </w:p>
    <w:p w14:paraId="2C0702D5" w14:textId="77777777" w:rsidR="002B0E7B" w:rsidRDefault="002B0E7B" w:rsidP="00DE7590">
      <w:pPr>
        <w:pStyle w:val="VnitrniText"/>
        <w:rPr>
          <w:lang w:val="en-US"/>
        </w:rPr>
      </w:pPr>
    </w:p>
    <w:p w14:paraId="24047E8C" w14:textId="51D9983E" w:rsidR="00DE7590" w:rsidRDefault="00DE7590" w:rsidP="00DE7590">
      <w:pPr>
        <w:pStyle w:val="VnitrniText"/>
      </w:pPr>
      <w:r>
        <w:t xml:space="preserve">4. </w:t>
      </w:r>
      <w:r w:rsidR="00AD24A8">
        <w:t>V</w:t>
      </w:r>
      <w:r>
        <w:t xml:space="preserve">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w:t>
      </w:r>
      <w:r w:rsidR="001B2A90">
        <w:t> </w:t>
      </w:r>
      <w:r>
        <w:t>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11970ED4" w14:textId="74CE86F8" w:rsidR="00651DC0" w:rsidRPr="00AE38E1" w:rsidRDefault="003F34E6" w:rsidP="00AD24A8">
      <w:pPr>
        <w:pStyle w:val="VnitrniText"/>
      </w:pPr>
      <w:r>
        <w:t>Smluvní strany</w:t>
      </w:r>
      <w:r w:rsidR="00DE7590">
        <w:t xml:space="preserve"> se zavazují, že budou postupovat v souladu s nařízením Evropského parlamentu a Rady EU 2016/679 („GDPR“). Tyto postupy a opatření se </w:t>
      </w:r>
      <w:r>
        <w:t>smluvní strany</w:t>
      </w:r>
      <w:r w:rsidR="00DE7590">
        <w:t xml:space="preserve"> zavazují dodržovat po celou dobu trvání skartační lhůty ve smyslu § 2 písm. s) zákona č. 499/2004 Sb. o archivnictví a spisové službě a o změně některých zákonů, ve znění pozdějších předpisů.</w:t>
      </w:r>
    </w:p>
    <w:p w14:paraId="6B20A5DE" w14:textId="77777777" w:rsidR="00651DC0" w:rsidRDefault="00651DC0" w:rsidP="00651DC0">
      <w:pPr>
        <w:pStyle w:val="VnitrniText"/>
      </w:pPr>
    </w:p>
    <w:p w14:paraId="5E882118" w14:textId="77777777" w:rsidR="00651DC0" w:rsidRPr="00D917C5" w:rsidRDefault="00651DC0" w:rsidP="00651DC0">
      <w:pPr>
        <w:pStyle w:val="para"/>
        <w:rPr>
          <w:rFonts w:ascii="Arial" w:hAnsi="Arial" w:cs="Arial"/>
          <w:sz w:val="20"/>
        </w:rPr>
      </w:pPr>
      <w:r w:rsidRPr="00D917C5">
        <w:rPr>
          <w:rFonts w:ascii="Arial" w:hAnsi="Arial" w:cs="Arial"/>
          <w:sz w:val="20"/>
        </w:rPr>
        <w:t>X.</w:t>
      </w:r>
    </w:p>
    <w:p w14:paraId="276A81D8" w14:textId="77777777" w:rsidR="00EB6C54" w:rsidRPr="006856AD" w:rsidRDefault="00651DC0" w:rsidP="003E144F">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14:paraId="0E0292DF" w14:textId="1FEF8358" w:rsidR="00CF17C0" w:rsidRPr="00D06D0F" w:rsidRDefault="003D6A83" w:rsidP="000A1BC9">
      <w:r w:rsidRPr="00D06D0F">
        <w:t xml:space="preserve"> </w:t>
      </w:r>
      <w:r w:rsidR="00CF17C0" w:rsidRPr="00D06D0F">
        <w:tab/>
      </w:r>
      <w:r w:rsidR="00CF17C0" w:rsidRPr="00D06D0F">
        <w:tab/>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38EE42E6" w14:textId="77777777" w:rsidTr="001353EA">
        <w:tc>
          <w:tcPr>
            <w:tcW w:w="4888" w:type="dxa"/>
            <w:hideMark/>
          </w:tcPr>
          <w:p w14:paraId="6005EEEC" w14:textId="77777777" w:rsidR="000A1BC9" w:rsidRDefault="000A1BC9">
            <w:pPr>
              <w:pStyle w:val="VnitrniText"/>
              <w:ind w:firstLine="0"/>
            </w:pPr>
          </w:p>
          <w:p w14:paraId="13C9317B" w14:textId="65FE6E68" w:rsidR="001353EA" w:rsidRDefault="001353EA">
            <w:pPr>
              <w:pStyle w:val="VnitrniText"/>
              <w:ind w:firstLine="0"/>
            </w:pPr>
            <w:r>
              <w:t xml:space="preserve">V Ostravě dne </w:t>
            </w:r>
            <w:r w:rsidR="005E363E">
              <w:t>2.5.2024</w:t>
            </w:r>
          </w:p>
        </w:tc>
        <w:tc>
          <w:tcPr>
            <w:tcW w:w="4889" w:type="dxa"/>
            <w:hideMark/>
          </w:tcPr>
          <w:p w14:paraId="1FE0C012" w14:textId="77777777" w:rsidR="00814342" w:rsidRDefault="00814342">
            <w:pPr>
              <w:pStyle w:val="VnitrniText"/>
              <w:tabs>
                <w:tab w:val="left" w:pos="4820"/>
              </w:tabs>
              <w:ind w:firstLine="0"/>
            </w:pPr>
          </w:p>
          <w:p w14:paraId="287C0591" w14:textId="42F6CD74" w:rsidR="001353EA" w:rsidRDefault="001353EA">
            <w:pPr>
              <w:pStyle w:val="VnitrniText"/>
              <w:tabs>
                <w:tab w:val="left" w:pos="4820"/>
              </w:tabs>
              <w:ind w:firstLine="0"/>
            </w:pPr>
            <w:r>
              <w:t>V</w:t>
            </w:r>
            <w:r w:rsidR="005E363E">
              <w:t xml:space="preserve"> Ostravě</w:t>
            </w:r>
            <w:r>
              <w:t xml:space="preserve"> dne </w:t>
            </w:r>
            <w:r w:rsidR="005E363E">
              <w:t>5.4.2024</w:t>
            </w:r>
          </w:p>
        </w:tc>
      </w:tr>
    </w:tbl>
    <w:p w14:paraId="27894660" w14:textId="77777777" w:rsidR="001353EA" w:rsidRDefault="001353EA" w:rsidP="001353EA">
      <w:pPr>
        <w:pStyle w:val="VnitrniText"/>
        <w:tabs>
          <w:tab w:val="left" w:pos="4820"/>
        </w:tabs>
        <w:ind w:firstLine="142"/>
      </w:pPr>
      <w:r>
        <w:tab/>
      </w:r>
    </w:p>
    <w:p w14:paraId="585D9C07" w14:textId="77777777" w:rsidR="001353EA" w:rsidRDefault="001353EA" w:rsidP="001353EA">
      <w:pPr>
        <w:pStyle w:val="VnitrniText"/>
        <w:tabs>
          <w:tab w:val="left" w:pos="5103"/>
        </w:tabs>
        <w:ind w:firstLine="142"/>
      </w:pPr>
    </w:p>
    <w:p w14:paraId="1A379981" w14:textId="77777777" w:rsidR="001353EA" w:rsidRDefault="001353EA" w:rsidP="001353EA">
      <w:pPr>
        <w:pStyle w:val="VnitrniText"/>
        <w:tabs>
          <w:tab w:val="left" w:pos="5103"/>
        </w:tabs>
        <w:ind w:firstLine="142"/>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1353EA" w14:paraId="3BB76AC7" w14:textId="77777777" w:rsidTr="001353EA">
        <w:tc>
          <w:tcPr>
            <w:tcW w:w="4888" w:type="dxa"/>
          </w:tcPr>
          <w:p w14:paraId="62089EFC" w14:textId="77777777" w:rsidR="001353EA" w:rsidRDefault="001353EA">
            <w:pPr>
              <w:pStyle w:val="VnitrniText"/>
              <w:ind w:firstLine="0"/>
            </w:pPr>
          </w:p>
        </w:tc>
        <w:tc>
          <w:tcPr>
            <w:tcW w:w="4889" w:type="dxa"/>
          </w:tcPr>
          <w:p w14:paraId="7FC8216E" w14:textId="77777777" w:rsidR="001353EA" w:rsidRDefault="001353EA">
            <w:pPr>
              <w:pStyle w:val="VnitrniText"/>
              <w:tabs>
                <w:tab w:val="left" w:pos="5103"/>
              </w:tabs>
              <w:ind w:firstLine="0"/>
            </w:pPr>
          </w:p>
        </w:tc>
      </w:tr>
      <w:tr w:rsidR="001353EA" w14:paraId="2213AC62" w14:textId="77777777" w:rsidTr="001353EA">
        <w:tc>
          <w:tcPr>
            <w:tcW w:w="4888" w:type="dxa"/>
          </w:tcPr>
          <w:p w14:paraId="06882AD7" w14:textId="77777777" w:rsidR="001353EA" w:rsidRDefault="001353EA" w:rsidP="001353EA">
            <w:pPr>
              <w:pStyle w:val="VnitrniText"/>
              <w:tabs>
                <w:tab w:val="left" w:pos="5103"/>
              </w:tabs>
              <w:ind w:firstLine="0"/>
              <w:jc w:val="left"/>
            </w:pPr>
            <w:r>
              <w:t>............................................</w:t>
            </w:r>
          </w:p>
        </w:tc>
        <w:tc>
          <w:tcPr>
            <w:tcW w:w="4889" w:type="dxa"/>
          </w:tcPr>
          <w:p w14:paraId="30E025B7" w14:textId="77777777" w:rsidR="001353EA" w:rsidRDefault="001353EA" w:rsidP="001353EA">
            <w:pPr>
              <w:pStyle w:val="VnitrniText"/>
              <w:tabs>
                <w:tab w:val="left" w:pos="5103"/>
              </w:tabs>
              <w:ind w:firstLine="0"/>
              <w:jc w:val="left"/>
            </w:pPr>
            <w:r>
              <w:t>............................................</w:t>
            </w:r>
          </w:p>
        </w:tc>
      </w:tr>
      <w:tr w:rsidR="001353EA" w14:paraId="76D82298" w14:textId="77777777" w:rsidTr="001353EA">
        <w:tc>
          <w:tcPr>
            <w:tcW w:w="4888" w:type="dxa"/>
          </w:tcPr>
          <w:p w14:paraId="67C8E957"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89" w:type="dxa"/>
          </w:tcPr>
          <w:p w14:paraId="21ACA239"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DIAMO, státní podnik</w:t>
            </w:r>
          </w:p>
        </w:tc>
      </w:tr>
      <w:tr w:rsidR="001353EA" w14:paraId="6879D892" w14:textId="77777777" w:rsidTr="001353EA">
        <w:tc>
          <w:tcPr>
            <w:tcW w:w="4888" w:type="dxa"/>
          </w:tcPr>
          <w:p w14:paraId="5CB422C5"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89" w:type="dxa"/>
          </w:tcPr>
          <w:p w14:paraId="05A6BBA8" w14:textId="4EB2D813" w:rsidR="001353EA" w:rsidRDefault="00AD24A8">
            <w:pPr>
              <w:suppressAutoHyphens w:val="0"/>
              <w:autoSpaceDE w:val="0"/>
              <w:autoSpaceDN w:val="0"/>
              <w:adjustRightInd w:val="0"/>
              <w:rPr>
                <w:rFonts w:ascii="Arial" w:hAnsi="Arial" w:cs="Arial"/>
                <w:sz w:val="20"/>
                <w:szCs w:val="20"/>
              </w:rPr>
            </w:pPr>
            <w:r>
              <w:rPr>
                <w:rFonts w:ascii="Arial" w:hAnsi="Arial" w:cs="Arial"/>
                <w:sz w:val="20"/>
                <w:szCs w:val="20"/>
              </w:rPr>
              <w:t>vedoucí odštěpného závodu ODRA</w:t>
            </w:r>
          </w:p>
        </w:tc>
      </w:tr>
      <w:tr w:rsidR="001353EA" w14:paraId="39E3C1AD" w14:textId="77777777" w:rsidTr="001353EA">
        <w:tc>
          <w:tcPr>
            <w:tcW w:w="4888" w:type="dxa"/>
          </w:tcPr>
          <w:p w14:paraId="25765040"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Mgr. Dana Lišková</w:t>
            </w:r>
          </w:p>
        </w:tc>
        <w:tc>
          <w:tcPr>
            <w:tcW w:w="4889" w:type="dxa"/>
          </w:tcPr>
          <w:p w14:paraId="46F180B7" w14:textId="668CF13C" w:rsidR="001353EA" w:rsidRDefault="00AD24A8">
            <w:pPr>
              <w:suppressAutoHyphens w:val="0"/>
              <w:autoSpaceDE w:val="0"/>
              <w:autoSpaceDN w:val="0"/>
              <w:adjustRightInd w:val="0"/>
              <w:rPr>
                <w:rFonts w:ascii="Arial" w:hAnsi="Arial" w:cs="Arial"/>
                <w:sz w:val="20"/>
                <w:szCs w:val="20"/>
              </w:rPr>
            </w:pPr>
            <w:r>
              <w:rPr>
                <w:rFonts w:ascii="Arial" w:hAnsi="Arial" w:cs="Arial"/>
                <w:sz w:val="20"/>
                <w:szCs w:val="20"/>
              </w:rPr>
              <w:t>Ing. Rostislav Dudáš</w:t>
            </w:r>
          </w:p>
        </w:tc>
      </w:tr>
      <w:tr w:rsidR="001353EA" w14:paraId="6BAABEB4" w14:textId="77777777" w:rsidTr="001353EA">
        <w:tc>
          <w:tcPr>
            <w:tcW w:w="4888" w:type="dxa"/>
          </w:tcPr>
          <w:p w14:paraId="7189D17A" w14:textId="77777777" w:rsidR="001353EA" w:rsidRDefault="001353E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89" w:type="dxa"/>
          </w:tcPr>
          <w:p w14:paraId="4F362809" w14:textId="480F7B57" w:rsidR="001353EA" w:rsidRDefault="00AD24A8">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1062ECA4" w14:textId="77777777" w:rsidR="001353EA" w:rsidRDefault="001353EA">
      <w:pPr>
        <w:suppressAutoHyphens w:val="0"/>
        <w:autoSpaceDE w:val="0"/>
        <w:autoSpaceDN w:val="0"/>
        <w:adjustRightInd w:val="0"/>
        <w:rPr>
          <w:rFonts w:ascii="Arial" w:hAnsi="Arial" w:cs="Arial"/>
          <w:sz w:val="20"/>
          <w:szCs w:val="20"/>
        </w:rPr>
      </w:pPr>
    </w:p>
    <w:p w14:paraId="3E1CFCC3" w14:textId="77777777" w:rsidR="0083268B" w:rsidRPr="00D06D0F" w:rsidRDefault="0083268B" w:rsidP="0083268B">
      <w:pPr>
        <w:pStyle w:val="VnitrniText"/>
        <w:ind w:firstLine="142"/>
      </w:pPr>
    </w:p>
    <w:p w14:paraId="79198C9E" w14:textId="77777777" w:rsidR="00722C9B" w:rsidRPr="00D06D0F" w:rsidRDefault="00722C9B" w:rsidP="000B0AA7">
      <w:pPr>
        <w:pStyle w:val="VnitrniText"/>
      </w:pPr>
    </w:p>
    <w:p w14:paraId="64348A0C" w14:textId="77777777" w:rsidR="00F66E72" w:rsidRDefault="00F66E72" w:rsidP="000B0AA7">
      <w:pPr>
        <w:pStyle w:val="VnitrniText"/>
        <w:ind w:firstLine="0"/>
      </w:pPr>
    </w:p>
    <w:p w14:paraId="4EA0E9EA" w14:textId="77777777" w:rsidR="000528C7" w:rsidRDefault="000528C7" w:rsidP="000B0AA7">
      <w:pPr>
        <w:pStyle w:val="VnitrniText"/>
        <w:ind w:firstLine="0"/>
      </w:pPr>
    </w:p>
    <w:p w14:paraId="0E3AA402"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AB286B6" w14:textId="77777777"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 xml:space="preserve">Datum registrace …………………………. </w:t>
      </w:r>
    </w:p>
    <w:p w14:paraId="2DE6F7D8" w14:textId="77777777" w:rsidR="000528C7" w:rsidRDefault="000528C7" w:rsidP="000528C7">
      <w:pPr>
        <w:spacing w:before="120"/>
        <w:jc w:val="both"/>
        <w:rPr>
          <w:rFonts w:ascii="Arial" w:hAnsi="Arial" w:cs="Arial"/>
          <w:sz w:val="20"/>
          <w:szCs w:val="20"/>
        </w:rPr>
      </w:pPr>
      <w:r w:rsidRPr="00A87810">
        <w:rPr>
          <w:rFonts w:ascii="Arial" w:hAnsi="Arial" w:cs="Arial"/>
          <w:sz w:val="20"/>
          <w:szCs w:val="20"/>
        </w:rPr>
        <w:t xml:space="preserve">ID smlouvy ……………………………... </w:t>
      </w:r>
    </w:p>
    <w:p w14:paraId="10BED989" w14:textId="77777777" w:rsidR="000528C7" w:rsidRPr="00A87810" w:rsidRDefault="000528C7" w:rsidP="000528C7">
      <w:pPr>
        <w:spacing w:before="120"/>
        <w:jc w:val="both"/>
        <w:rPr>
          <w:rFonts w:ascii="Arial" w:hAnsi="Arial" w:cs="Arial"/>
          <w:sz w:val="20"/>
          <w:szCs w:val="20"/>
        </w:rPr>
      </w:pPr>
      <w:r>
        <w:rPr>
          <w:rFonts w:ascii="Arial" w:hAnsi="Arial" w:cs="Arial"/>
          <w:sz w:val="20"/>
          <w:szCs w:val="20"/>
        </w:rPr>
        <w:t>ID verze ………………………………..</w:t>
      </w:r>
    </w:p>
    <w:p w14:paraId="04AC1BDD" w14:textId="77777777" w:rsidR="000528C7" w:rsidRPr="00A87810" w:rsidRDefault="000528C7" w:rsidP="000528C7">
      <w:pPr>
        <w:spacing w:before="120"/>
        <w:jc w:val="both"/>
        <w:rPr>
          <w:rFonts w:ascii="Arial" w:hAnsi="Arial" w:cs="Arial"/>
          <w:i/>
          <w:iCs/>
          <w:sz w:val="20"/>
          <w:szCs w:val="20"/>
        </w:rPr>
      </w:pPr>
      <w:r w:rsidRPr="00A87810">
        <w:rPr>
          <w:rFonts w:ascii="Arial" w:hAnsi="Arial" w:cs="Arial"/>
          <w:sz w:val="20"/>
          <w:szCs w:val="20"/>
        </w:rPr>
        <w:t xml:space="preserve">Registraci provedl …………………………………………….. </w:t>
      </w:r>
    </w:p>
    <w:p w14:paraId="59B59E83" w14:textId="77777777" w:rsidR="000528C7" w:rsidRPr="00A87810" w:rsidRDefault="000528C7" w:rsidP="000528C7">
      <w:pPr>
        <w:spacing w:before="120"/>
        <w:jc w:val="both"/>
        <w:rPr>
          <w:rFonts w:ascii="Arial" w:hAnsi="Arial" w:cs="Arial"/>
          <w:sz w:val="20"/>
          <w:szCs w:val="20"/>
        </w:rPr>
      </w:pPr>
    </w:p>
    <w:p w14:paraId="278EEE65" w14:textId="772C3840" w:rsidR="000528C7" w:rsidRPr="00A87810" w:rsidRDefault="000528C7" w:rsidP="000528C7">
      <w:pPr>
        <w:spacing w:before="120"/>
        <w:jc w:val="both"/>
        <w:rPr>
          <w:rFonts w:ascii="Arial" w:hAnsi="Arial" w:cs="Arial"/>
          <w:sz w:val="20"/>
          <w:szCs w:val="20"/>
        </w:rPr>
      </w:pPr>
      <w:r w:rsidRPr="00A87810">
        <w:rPr>
          <w:rFonts w:ascii="Arial" w:hAnsi="Arial" w:cs="Arial"/>
          <w:sz w:val="20"/>
          <w:szCs w:val="20"/>
        </w:rPr>
        <w:t>V ……</w:t>
      </w:r>
      <w:r w:rsidR="00AD24A8">
        <w:rPr>
          <w:rFonts w:ascii="Arial" w:hAnsi="Arial" w:cs="Arial"/>
          <w:sz w:val="20"/>
          <w:szCs w:val="20"/>
        </w:rPr>
        <w:t>….</w:t>
      </w:r>
      <w:r w:rsidRPr="00A87810">
        <w:rPr>
          <w:rFonts w:ascii="Arial" w:hAnsi="Arial" w:cs="Arial"/>
          <w:sz w:val="20"/>
          <w:szCs w:val="20"/>
        </w:rPr>
        <w:t>………… dne ……………</w:t>
      </w:r>
      <w:r w:rsidR="00AD24A8">
        <w:rPr>
          <w:rFonts w:ascii="Arial" w:hAnsi="Arial" w:cs="Arial"/>
          <w:sz w:val="20"/>
          <w:szCs w:val="20"/>
        </w:rPr>
        <w:t>……</w:t>
      </w:r>
      <w:r w:rsidRPr="00A87810">
        <w:rPr>
          <w:rFonts w:ascii="Arial" w:hAnsi="Arial" w:cs="Arial"/>
          <w:sz w:val="20"/>
          <w:szCs w:val="20"/>
        </w:rPr>
        <w:t xml:space="preserve">.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315C5443" w14:textId="77777777" w:rsidR="000528C7" w:rsidRPr="000528C7" w:rsidRDefault="000528C7" w:rsidP="000528C7">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3E195154" w14:textId="77777777" w:rsidR="000528C7" w:rsidRPr="00D06D0F" w:rsidRDefault="000528C7" w:rsidP="000B0AA7">
      <w:pPr>
        <w:pStyle w:val="VnitrniText"/>
        <w:ind w:firstLine="0"/>
      </w:pPr>
    </w:p>
    <w:p w14:paraId="6C51C5D3" w14:textId="77777777" w:rsidR="00B4772C" w:rsidRDefault="00337C94" w:rsidP="000B0AA7">
      <w:pPr>
        <w:pStyle w:val="VnitrniText"/>
        <w:ind w:firstLine="0"/>
      </w:pPr>
      <w:r w:rsidRPr="0023665E">
        <w:t xml:space="preserve"> </w:t>
      </w:r>
    </w:p>
    <w:p w14:paraId="181F2657" w14:textId="77777777" w:rsidR="000528C7" w:rsidRDefault="000528C7" w:rsidP="00B4772C">
      <w:pPr>
        <w:pStyle w:val="VnitrniText"/>
        <w:ind w:firstLine="0"/>
      </w:pPr>
    </w:p>
    <w:p w14:paraId="7E0EA6A7" w14:textId="428E7A12" w:rsidR="00B4772C" w:rsidRPr="00B4772C" w:rsidRDefault="00B4772C" w:rsidP="00B4772C">
      <w:pPr>
        <w:pStyle w:val="VnitrniText"/>
        <w:ind w:firstLine="0"/>
      </w:pPr>
      <w:r w:rsidRPr="00B4772C">
        <w:t>Za věcnou a formální správnost odpovídá</w:t>
      </w:r>
      <w:r w:rsidR="00706967">
        <w:t xml:space="preserve"> </w:t>
      </w:r>
      <w:r w:rsidRPr="00B4772C">
        <w:t>vedoucí oddělení převodu majetku státu KPÚ pro Moravskoslezský kraj</w:t>
      </w:r>
      <w:r w:rsidR="000A1BC9">
        <w:t>:</w:t>
      </w:r>
    </w:p>
    <w:p w14:paraId="131C46B6" w14:textId="77777777" w:rsidR="00B4772C" w:rsidRPr="00B4772C" w:rsidRDefault="00B4772C" w:rsidP="00B4772C">
      <w:pPr>
        <w:pStyle w:val="VnitrniText"/>
        <w:ind w:firstLine="0"/>
      </w:pPr>
      <w:r w:rsidRPr="00B4772C">
        <w:t>Ing. Zdeňka Fusková</w:t>
      </w:r>
    </w:p>
    <w:p w14:paraId="3ED17947" w14:textId="77777777" w:rsidR="00706967" w:rsidRDefault="00706967" w:rsidP="00706967">
      <w:pPr>
        <w:pStyle w:val="VnitrniText"/>
        <w:ind w:firstLine="0"/>
      </w:pPr>
    </w:p>
    <w:p w14:paraId="2D0BB96A" w14:textId="77777777" w:rsidR="00706967" w:rsidRDefault="00706967" w:rsidP="00706967">
      <w:pPr>
        <w:pStyle w:val="VnitrniText"/>
        <w:ind w:firstLine="0"/>
      </w:pPr>
    </w:p>
    <w:p w14:paraId="35D4F16C" w14:textId="77777777" w:rsidR="00706967" w:rsidRDefault="00706967" w:rsidP="00706967">
      <w:pPr>
        <w:pStyle w:val="VnitrniText"/>
        <w:ind w:firstLine="0"/>
      </w:pPr>
      <w:r>
        <w:t>.................................................</w:t>
      </w:r>
    </w:p>
    <w:p w14:paraId="0CE22AA6" w14:textId="321CDFF1" w:rsidR="00706967" w:rsidRDefault="00706967" w:rsidP="00706967">
      <w:pPr>
        <w:pStyle w:val="VnitrniText"/>
        <w:ind w:firstLine="0"/>
      </w:pPr>
      <w:r>
        <w:tab/>
        <w:t>podpis</w:t>
      </w:r>
    </w:p>
    <w:p w14:paraId="5B8ACA8A" w14:textId="77777777" w:rsidR="00706967" w:rsidRDefault="00706967" w:rsidP="00706967">
      <w:pPr>
        <w:pStyle w:val="VnitrniText"/>
        <w:ind w:firstLine="0"/>
      </w:pPr>
    </w:p>
    <w:p w14:paraId="7D0BDC9A" w14:textId="77777777" w:rsidR="000A1BC9" w:rsidRDefault="000A1BC9" w:rsidP="00706967">
      <w:pPr>
        <w:pStyle w:val="VnitrniText"/>
        <w:ind w:firstLine="0"/>
      </w:pPr>
    </w:p>
    <w:p w14:paraId="7688FEB9" w14:textId="5EABBA03" w:rsidR="00706967" w:rsidRDefault="00706967" w:rsidP="00706967">
      <w:pPr>
        <w:pStyle w:val="VnitrniText"/>
        <w:ind w:firstLine="0"/>
      </w:pPr>
      <w:r>
        <w:t>Za správnost KPÚ: Ing. Jana Richterová</w:t>
      </w:r>
    </w:p>
    <w:p w14:paraId="3C08AA2B" w14:textId="77777777" w:rsidR="00706967" w:rsidRDefault="00706967" w:rsidP="00706967">
      <w:pPr>
        <w:pStyle w:val="VnitrniText"/>
        <w:ind w:firstLine="0"/>
      </w:pPr>
    </w:p>
    <w:p w14:paraId="3374FD81" w14:textId="77777777" w:rsidR="00706967" w:rsidRDefault="00706967" w:rsidP="00706967">
      <w:pPr>
        <w:pStyle w:val="VnitrniText"/>
        <w:ind w:firstLine="0"/>
      </w:pPr>
    </w:p>
    <w:p w14:paraId="2A2E008D" w14:textId="77777777" w:rsidR="00706967" w:rsidRDefault="00706967" w:rsidP="00706967">
      <w:pPr>
        <w:pStyle w:val="VnitrniText"/>
        <w:ind w:firstLine="0"/>
      </w:pPr>
      <w:r>
        <w:t>.................................................</w:t>
      </w:r>
    </w:p>
    <w:p w14:paraId="13D33CFD" w14:textId="019AF09A" w:rsidR="00722C9B" w:rsidRPr="00D06D0F" w:rsidRDefault="00706967" w:rsidP="00434836">
      <w:pPr>
        <w:pStyle w:val="VnitrniText"/>
        <w:ind w:firstLine="0"/>
      </w:pPr>
      <w:r>
        <w:tab/>
        <w:t>podpis</w:t>
      </w:r>
    </w:p>
    <w:sectPr w:rsidR="00722C9B" w:rsidRPr="00D06D0F" w:rsidSect="00DD5FE3">
      <w:footerReference w:type="default" r:id="rId8"/>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1CF1EF" w14:textId="77777777" w:rsidR="00A45FAE" w:rsidRDefault="00A45FAE">
      <w:r>
        <w:separator/>
      </w:r>
    </w:p>
  </w:endnote>
  <w:endnote w:type="continuationSeparator" w:id="0">
    <w:p w14:paraId="3C23D889" w14:textId="77777777" w:rsidR="00A45FAE" w:rsidRDefault="00A45F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16837429"/>
      <w:docPartObj>
        <w:docPartGallery w:val="Page Numbers (Bottom of Page)"/>
        <w:docPartUnique/>
      </w:docPartObj>
    </w:sdtPr>
    <w:sdtEndPr/>
    <w:sdtContent>
      <w:p w14:paraId="39AE0F96" w14:textId="74D3B927" w:rsidR="00AD24A8" w:rsidRDefault="00AD24A8">
        <w:pPr>
          <w:pStyle w:val="Zpat"/>
          <w:jc w:val="center"/>
        </w:pPr>
        <w:r>
          <w:fldChar w:fldCharType="begin"/>
        </w:r>
        <w:r>
          <w:instrText>PAGE   \* MERGEFORMAT</w:instrText>
        </w:r>
        <w:r>
          <w:fldChar w:fldCharType="separate"/>
        </w:r>
        <w:r>
          <w:t>2</w:t>
        </w:r>
        <w:r>
          <w:fldChar w:fldCharType="end"/>
        </w:r>
      </w:p>
    </w:sdtContent>
  </w:sdt>
  <w:p w14:paraId="198440FC" w14:textId="77777777" w:rsidR="00AD24A8" w:rsidRDefault="00AD24A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D78376" w14:textId="77777777" w:rsidR="00A45FAE" w:rsidRDefault="00A45FAE">
      <w:r>
        <w:separator/>
      </w:r>
    </w:p>
  </w:footnote>
  <w:footnote w:type="continuationSeparator" w:id="0">
    <w:p w14:paraId="3059548E" w14:textId="77777777" w:rsidR="00A45FAE" w:rsidRDefault="00A45F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FFFFFFFF"/>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FFFFFFFF"/>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FFFFFFFF"/>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FFFFFFFF"/>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FFFFFFFF"/>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FFFFFFFF"/>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FFFFFFFF"/>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FFFFFFFF"/>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FFFFFFFF"/>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FFFFFFFF"/>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FFFFFFFF"/>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FFFFFFFF"/>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16cid:durableId="1577671235">
    <w:abstractNumId w:val="0"/>
  </w:num>
  <w:num w:numId="2" w16cid:durableId="2068069183">
    <w:abstractNumId w:val="1"/>
  </w:num>
  <w:num w:numId="3" w16cid:durableId="748649442">
    <w:abstractNumId w:val="2"/>
  </w:num>
  <w:num w:numId="4" w16cid:durableId="1742098998">
    <w:abstractNumId w:val="3"/>
  </w:num>
  <w:num w:numId="5" w16cid:durableId="962923149">
    <w:abstractNumId w:val="4"/>
  </w:num>
  <w:num w:numId="6" w16cid:durableId="2124349497">
    <w:abstractNumId w:val="5"/>
  </w:num>
  <w:num w:numId="7" w16cid:durableId="103750620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46998470">
    <w:abstractNumId w:val="8"/>
  </w:num>
  <w:num w:numId="9" w16cid:durableId="1319841828">
    <w:abstractNumId w:val="6"/>
  </w:num>
  <w:num w:numId="10" w16cid:durableId="581065118">
    <w:abstractNumId w:val="7"/>
  </w:num>
  <w:num w:numId="11" w16cid:durableId="1222863243">
    <w:abstractNumId w:val="10"/>
  </w:num>
  <w:num w:numId="12" w16cid:durableId="99719737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6387573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0C22"/>
    <w:rsid w:val="00007709"/>
    <w:rsid w:val="0001105F"/>
    <w:rsid w:val="00011A73"/>
    <w:rsid w:val="00014CB4"/>
    <w:rsid w:val="00015BA7"/>
    <w:rsid w:val="000249BB"/>
    <w:rsid w:val="00030C15"/>
    <w:rsid w:val="00036AC5"/>
    <w:rsid w:val="000528C7"/>
    <w:rsid w:val="00057863"/>
    <w:rsid w:val="00057CBA"/>
    <w:rsid w:val="00060CE4"/>
    <w:rsid w:val="000713C9"/>
    <w:rsid w:val="000738A5"/>
    <w:rsid w:val="00075977"/>
    <w:rsid w:val="00077DDA"/>
    <w:rsid w:val="00080A5E"/>
    <w:rsid w:val="00090E4A"/>
    <w:rsid w:val="00096C6C"/>
    <w:rsid w:val="000A05C2"/>
    <w:rsid w:val="000A05D4"/>
    <w:rsid w:val="000A1225"/>
    <w:rsid w:val="000A1BC9"/>
    <w:rsid w:val="000A29A2"/>
    <w:rsid w:val="000A602F"/>
    <w:rsid w:val="000B0AA7"/>
    <w:rsid w:val="000B1075"/>
    <w:rsid w:val="000B3BB9"/>
    <w:rsid w:val="000D5BBE"/>
    <w:rsid w:val="000D609F"/>
    <w:rsid w:val="000E2F54"/>
    <w:rsid w:val="00100347"/>
    <w:rsid w:val="00101C6D"/>
    <w:rsid w:val="00103375"/>
    <w:rsid w:val="00112F3C"/>
    <w:rsid w:val="00122D7B"/>
    <w:rsid w:val="00126EEB"/>
    <w:rsid w:val="001274AE"/>
    <w:rsid w:val="00132361"/>
    <w:rsid w:val="001334A8"/>
    <w:rsid w:val="001353EA"/>
    <w:rsid w:val="00136F17"/>
    <w:rsid w:val="00140462"/>
    <w:rsid w:val="00143674"/>
    <w:rsid w:val="00170A4E"/>
    <w:rsid w:val="00172F53"/>
    <w:rsid w:val="001807C7"/>
    <w:rsid w:val="00181A52"/>
    <w:rsid w:val="0018318A"/>
    <w:rsid w:val="00190EA1"/>
    <w:rsid w:val="00196CE0"/>
    <w:rsid w:val="0019777F"/>
    <w:rsid w:val="001A00D9"/>
    <w:rsid w:val="001B2A90"/>
    <w:rsid w:val="001C0D55"/>
    <w:rsid w:val="001C387A"/>
    <w:rsid w:val="001C6B2B"/>
    <w:rsid w:val="001D73FD"/>
    <w:rsid w:val="001E1CF7"/>
    <w:rsid w:val="001E47B8"/>
    <w:rsid w:val="001F2A5E"/>
    <w:rsid w:val="002029BF"/>
    <w:rsid w:val="00206BEA"/>
    <w:rsid w:val="002240D3"/>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53D3"/>
    <w:rsid w:val="00257260"/>
    <w:rsid w:val="00257EB0"/>
    <w:rsid w:val="00261B6F"/>
    <w:rsid w:val="00263AF3"/>
    <w:rsid w:val="002774C6"/>
    <w:rsid w:val="002809F9"/>
    <w:rsid w:val="00293BF9"/>
    <w:rsid w:val="0029466F"/>
    <w:rsid w:val="002B0E7B"/>
    <w:rsid w:val="002B1AFF"/>
    <w:rsid w:val="002C0E97"/>
    <w:rsid w:val="002C4372"/>
    <w:rsid w:val="002C4C46"/>
    <w:rsid w:val="002C5ED7"/>
    <w:rsid w:val="002E7356"/>
    <w:rsid w:val="002E7B91"/>
    <w:rsid w:val="002F47C2"/>
    <w:rsid w:val="003012FD"/>
    <w:rsid w:val="00303660"/>
    <w:rsid w:val="003057BA"/>
    <w:rsid w:val="003058A1"/>
    <w:rsid w:val="0031058A"/>
    <w:rsid w:val="00311FF0"/>
    <w:rsid w:val="003224C9"/>
    <w:rsid w:val="003307CF"/>
    <w:rsid w:val="003316EA"/>
    <w:rsid w:val="003336E0"/>
    <w:rsid w:val="003339D6"/>
    <w:rsid w:val="00337C94"/>
    <w:rsid w:val="003430A1"/>
    <w:rsid w:val="0036071F"/>
    <w:rsid w:val="00361578"/>
    <w:rsid w:val="0036537D"/>
    <w:rsid w:val="00365BF0"/>
    <w:rsid w:val="003673F1"/>
    <w:rsid w:val="0037148E"/>
    <w:rsid w:val="0037157C"/>
    <w:rsid w:val="0038399F"/>
    <w:rsid w:val="00390A13"/>
    <w:rsid w:val="0039790A"/>
    <w:rsid w:val="003A432A"/>
    <w:rsid w:val="003B4003"/>
    <w:rsid w:val="003B7D4F"/>
    <w:rsid w:val="003C3CC3"/>
    <w:rsid w:val="003C4278"/>
    <w:rsid w:val="003C547E"/>
    <w:rsid w:val="003C626B"/>
    <w:rsid w:val="003C6600"/>
    <w:rsid w:val="003D4F2E"/>
    <w:rsid w:val="003D5654"/>
    <w:rsid w:val="003D6A83"/>
    <w:rsid w:val="003E144F"/>
    <w:rsid w:val="003E3416"/>
    <w:rsid w:val="003E5100"/>
    <w:rsid w:val="003F34E6"/>
    <w:rsid w:val="003F56C5"/>
    <w:rsid w:val="0040389C"/>
    <w:rsid w:val="00411A01"/>
    <w:rsid w:val="004243BC"/>
    <w:rsid w:val="00425A7B"/>
    <w:rsid w:val="00425E6C"/>
    <w:rsid w:val="004316D8"/>
    <w:rsid w:val="0043238D"/>
    <w:rsid w:val="00434836"/>
    <w:rsid w:val="00453902"/>
    <w:rsid w:val="00464535"/>
    <w:rsid w:val="00491D41"/>
    <w:rsid w:val="00497108"/>
    <w:rsid w:val="004A3F22"/>
    <w:rsid w:val="004A3FE4"/>
    <w:rsid w:val="004A5163"/>
    <w:rsid w:val="004A5A92"/>
    <w:rsid w:val="004B2AFC"/>
    <w:rsid w:val="004E11C1"/>
    <w:rsid w:val="004E368B"/>
    <w:rsid w:val="004E6319"/>
    <w:rsid w:val="00504E88"/>
    <w:rsid w:val="005211F0"/>
    <w:rsid w:val="00526280"/>
    <w:rsid w:val="00554481"/>
    <w:rsid w:val="00556316"/>
    <w:rsid w:val="00565DF2"/>
    <w:rsid w:val="00576EE6"/>
    <w:rsid w:val="0057765C"/>
    <w:rsid w:val="005806CD"/>
    <w:rsid w:val="00583F66"/>
    <w:rsid w:val="005B0329"/>
    <w:rsid w:val="005C5AF6"/>
    <w:rsid w:val="005D1D35"/>
    <w:rsid w:val="005D7048"/>
    <w:rsid w:val="005E363E"/>
    <w:rsid w:val="005F4029"/>
    <w:rsid w:val="005F70A8"/>
    <w:rsid w:val="006069E5"/>
    <w:rsid w:val="00614963"/>
    <w:rsid w:val="006178AD"/>
    <w:rsid w:val="006227AE"/>
    <w:rsid w:val="00624A5E"/>
    <w:rsid w:val="00634DC7"/>
    <w:rsid w:val="00637E47"/>
    <w:rsid w:val="006479E9"/>
    <w:rsid w:val="006508DD"/>
    <w:rsid w:val="00651DC0"/>
    <w:rsid w:val="006536BE"/>
    <w:rsid w:val="006567EE"/>
    <w:rsid w:val="00676CFF"/>
    <w:rsid w:val="006856AD"/>
    <w:rsid w:val="006A6C71"/>
    <w:rsid w:val="006B51FD"/>
    <w:rsid w:val="006C07BB"/>
    <w:rsid w:val="006C4C9A"/>
    <w:rsid w:val="006D086F"/>
    <w:rsid w:val="006D0D71"/>
    <w:rsid w:val="006D1A0C"/>
    <w:rsid w:val="006D5095"/>
    <w:rsid w:val="006D5D8D"/>
    <w:rsid w:val="006D7824"/>
    <w:rsid w:val="006E336F"/>
    <w:rsid w:val="006E33CA"/>
    <w:rsid w:val="006E59C4"/>
    <w:rsid w:val="006E70AE"/>
    <w:rsid w:val="006F29C4"/>
    <w:rsid w:val="006F6A1B"/>
    <w:rsid w:val="007057A6"/>
    <w:rsid w:val="0070591A"/>
    <w:rsid w:val="00706967"/>
    <w:rsid w:val="0071659D"/>
    <w:rsid w:val="00722843"/>
    <w:rsid w:val="00722C9B"/>
    <w:rsid w:val="00737777"/>
    <w:rsid w:val="007431BA"/>
    <w:rsid w:val="007537E0"/>
    <w:rsid w:val="0076112C"/>
    <w:rsid w:val="00761B51"/>
    <w:rsid w:val="007633D3"/>
    <w:rsid w:val="00764EB0"/>
    <w:rsid w:val="0079412E"/>
    <w:rsid w:val="007A0E22"/>
    <w:rsid w:val="007B15D9"/>
    <w:rsid w:val="007B2DFA"/>
    <w:rsid w:val="007D2608"/>
    <w:rsid w:val="007D5D62"/>
    <w:rsid w:val="007F0181"/>
    <w:rsid w:val="007F1B83"/>
    <w:rsid w:val="008046CB"/>
    <w:rsid w:val="00814342"/>
    <w:rsid w:val="008173E3"/>
    <w:rsid w:val="0082535B"/>
    <w:rsid w:val="00830569"/>
    <w:rsid w:val="0083268B"/>
    <w:rsid w:val="008345B3"/>
    <w:rsid w:val="008445AB"/>
    <w:rsid w:val="008505AD"/>
    <w:rsid w:val="00864B6B"/>
    <w:rsid w:val="008851FA"/>
    <w:rsid w:val="00895CF0"/>
    <w:rsid w:val="008A1428"/>
    <w:rsid w:val="008A4DA6"/>
    <w:rsid w:val="008A54CA"/>
    <w:rsid w:val="008B6B62"/>
    <w:rsid w:val="008C1227"/>
    <w:rsid w:val="008C6409"/>
    <w:rsid w:val="008C69E0"/>
    <w:rsid w:val="008D20BD"/>
    <w:rsid w:val="008D5012"/>
    <w:rsid w:val="008D52B4"/>
    <w:rsid w:val="008D5C23"/>
    <w:rsid w:val="008E07E0"/>
    <w:rsid w:val="008F7719"/>
    <w:rsid w:val="008F7B5E"/>
    <w:rsid w:val="009068A2"/>
    <w:rsid w:val="009068BA"/>
    <w:rsid w:val="0092090F"/>
    <w:rsid w:val="00930423"/>
    <w:rsid w:val="00946E65"/>
    <w:rsid w:val="009579A9"/>
    <w:rsid w:val="009603E5"/>
    <w:rsid w:val="00961005"/>
    <w:rsid w:val="00970C02"/>
    <w:rsid w:val="00970EE4"/>
    <w:rsid w:val="00971DFB"/>
    <w:rsid w:val="009A1E9A"/>
    <w:rsid w:val="009A30E2"/>
    <w:rsid w:val="009B091D"/>
    <w:rsid w:val="009B300A"/>
    <w:rsid w:val="009C2C86"/>
    <w:rsid w:val="009C62CC"/>
    <w:rsid w:val="009C6747"/>
    <w:rsid w:val="009C6A18"/>
    <w:rsid w:val="009D0DDC"/>
    <w:rsid w:val="009D1A88"/>
    <w:rsid w:val="009D2F14"/>
    <w:rsid w:val="009D4580"/>
    <w:rsid w:val="009E2AED"/>
    <w:rsid w:val="009F1EB1"/>
    <w:rsid w:val="009F55DA"/>
    <w:rsid w:val="00A01666"/>
    <w:rsid w:val="00A07F0F"/>
    <w:rsid w:val="00A111A6"/>
    <w:rsid w:val="00A1698F"/>
    <w:rsid w:val="00A20553"/>
    <w:rsid w:val="00A21916"/>
    <w:rsid w:val="00A21E6E"/>
    <w:rsid w:val="00A23142"/>
    <w:rsid w:val="00A3392F"/>
    <w:rsid w:val="00A34803"/>
    <w:rsid w:val="00A35A72"/>
    <w:rsid w:val="00A45FAE"/>
    <w:rsid w:val="00A4751B"/>
    <w:rsid w:val="00A621EF"/>
    <w:rsid w:val="00A66E77"/>
    <w:rsid w:val="00A73D4E"/>
    <w:rsid w:val="00A74BA3"/>
    <w:rsid w:val="00A7544F"/>
    <w:rsid w:val="00A7577B"/>
    <w:rsid w:val="00A87810"/>
    <w:rsid w:val="00A93619"/>
    <w:rsid w:val="00AB3D9C"/>
    <w:rsid w:val="00AC1FD6"/>
    <w:rsid w:val="00AC3EC5"/>
    <w:rsid w:val="00AC7C6B"/>
    <w:rsid w:val="00AD24A8"/>
    <w:rsid w:val="00AD27BC"/>
    <w:rsid w:val="00AE18A9"/>
    <w:rsid w:val="00AE38E1"/>
    <w:rsid w:val="00AF0382"/>
    <w:rsid w:val="00AF03B3"/>
    <w:rsid w:val="00AF2149"/>
    <w:rsid w:val="00AF4D23"/>
    <w:rsid w:val="00AF5FDA"/>
    <w:rsid w:val="00B042AF"/>
    <w:rsid w:val="00B10575"/>
    <w:rsid w:val="00B211B3"/>
    <w:rsid w:val="00B23058"/>
    <w:rsid w:val="00B27B5C"/>
    <w:rsid w:val="00B42E23"/>
    <w:rsid w:val="00B4772C"/>
    <w:rsid w:val="00B47C55"/>
    <w:rsid w:val="00B6447E"/>
    <w:rsid w:val="00B757A7"/>
    <w:rsid w:val="00B9043A"/>
    <w:rsid w:val="00B9324E"/>
    <w:rsid w:val="00BA3C66"/>
    <w:rsid w:val="00BA760F"/>
    <w:rsid w:val="00BB37D9"/>
    <w:rsid w:val="00BB6A7B"/>
    <w:rsid w:val="00BC17A6"/>
    <w:rsid w:val="00BC66CD"/>
    <w:rsid w:val="00BD1BBC"/>
    <w:rsid w:val="00BD2928"/>
    <w:rsid w:val="00C05330"/>
    <w:rsid w:val="00C10AEE"/>
    <w:rsid w:val="00C30794"/>
    <w:rsid w:val="00C31774"/>
    <w:rsid w:val="00C37A15"/>
    <w:rsid w:val="00C5272C"/>
    <w:rsid w:val="00C6727E"/>
    <w:rsid w:val="00C719B7"/>
    <w:rsid w:val="00C75CFA"/>
    <w:rsid w:val="00C8663B"/>
    <w:rsid w:val="00C9018E"/>
    <w:rsid w:val="00CA5922"/>
    <w:rsid w:val="00CB35F4"/>
    <w:rsid w:val="00CB5F51"/>
    <w:rsid w:val="00CC1097"/>
    <w:rsid w:val="00CC4CBF"/>
    <w:rsid w:val="00CC5483"/>
    <w:rsid w:val="00CD194E"/>
    <w:rsid w:val="00CD348C"/>
    <w:rsid w:val="00CE10CA"/>
    <w:rsid w:val="00CF17C0"/>
    <w:rsid w:val="00CF1CED"/>
    <w:rsid w:val="00CF482F"/>
    <w:rsid w:val="00D010C4"/>
    <w:rsid w:val="00D02FD6"/>
    <w:rsid w:val="00D066F9"/>
    <w:rsid w:val="00D06D0F"/>
    <w:rsid w:val="00D12D2D"/>
    <w:rsid w:val="00D17DB5"/>
    <w:rsid w:val="00D24258"/>
    <w:rsid w:val="00D35D8B"/>
    <w:rsid w:val="00D36269"/>
    <w:rsid w:val="00D4325F"/>
    <w:rsid w:val="00D43C07"/>
    <w:rsid w:val="00D4409F"/>
    <w:rsid w:val="00D45704"/>
    <w:rsid w:val="00D471AC"/>
    <w:rsid w:val="00D51881"/>
    <w:rsid w:val="00D51A2A"/>
    <w:rsid w:val="00D536D6"/>
    <w:rsid w:val="00D53A35"/>
    <w:rsid w:val="00D6335A"/>
    <w:rsid w:val="00D917C5"/>
    <w:rsid w:val="00DA6E53"/>
    <w:rsid w:val="00DB4B6D"/>
    <w:rsid w:val="00DB57EC"/>
    <w:rsid w:val="00DC7E37"/>
    <w:rsid w:val="00DD1E59"/>
    <w:rsid w:val="00DD5FE3"/>
    <w:rsid w:val="00DD691A"/>
    <w:rsid w:val="00DE0D0A"/>
    <w:rsid w:val="00DE2D14"/>
    <w:rsid w:val="00DE5EC4"/>
    <w:rsid w:val="00DE7590"/>
    <w:rsid w:val="00E16933"/>
    <w:rsid w:val="00E16B45"/>
    <w:rsid w:val="00E227E9"/>
    <w:rsid w:val="00E46414"/>
    <w:rsid w:val="00E503CF"/>
    <w:rsid w:val="00E60971"/>
    <w:rsid w:val="00E61F91"/>
    <w:rsid w:val="00E63A04"/>
    <w:rsid w:val="00E75539"/>
    <w:rsid w:val="00E85F55"/>
    <w:rsid w:val="00E92626"/>
    <w:rsid w:val="00EA19FB"/>
    <w:rsid w:val="00EB13C0"/>
    <w:rsid w:val="00EB6C54"/>
    <w:rsid w:val="00EC467B"/>
    <w:rsid w:val="00ED43D6"/>
    <w:rsid w:val="00EE15D1"/>
    <w:rsid w:val="00EE4E00"/>
    <w:rsid w:val="00EE55DE"/>
    <w:rsid w:val="00EF2483"/>
    <w:rsid w:val="00EF25BA"/>
    <w:rsid w:val="00F02239"/>
    <w:rsid w:val="00F02A82"/>
    <w:rsid w:val="00F06757"/>
    <w:rsid w:val="00F13881"/>
    <w:rsid w:val="00F2225C"/>
    <w:rsid w:val="00F23993"/>
    <w:rsid w:val="00F26A5F"/>
    <w:rsid w:val="00F4287B"/>
    <w:rsid w:val="00F500AD"/>
    <w:rsid w:val="00F61148"/>
    <w:rsid w:val="00F65859"/>
    <w:rsid w:val="00F66559"/>
    <w:rsid w:val="00F66E72"/>
    <w:rsid w:val="00F675B5"/>
    <w:rsid w:val="00F70871"/>
    <w:rsid w:val="00F757A0"/>
    <w:rsid w:val="00F84387"/>
    <w:rsid w:val="00F949EB"/>
    <w:rsid w:val="00FA091E"/>
    <w:rsid w:val="00FA1CE3"/>
    <w:rsid w:val="00FA41FA"/>
    <w:rsid w:val="00FA7FF5"/>
    <w:rsid w:val="00FB6E4E"/>
    <w:rsid w:val="00FC5B89"/>
    <w:rsid w:val="00FD44A3"/>
    <w:rsid w:val="00FF3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F9A5EE4"/>
  <w14:defaultImageDpi w14:val="0"/>
  <w15:docId w15:val="{E0EEEF94-4F92-45FD-94AA-B3E140A85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8326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bec1">
    <w:name w:val="obec1"/>
    <w:basedOn w:val="Normln"/>
    <w:uiPriority w:val="99"/>
    <w:rsid w:val="00BA760F"/>
    <w:pPr>
      <w:widowControl w:val="0"/>
      <w:tabs>
        <w:tab w:val="left" w:pos="2552"/>
        <w:tab w:val="left" w:pos="5103"/>
        <w:tab w:val="right" w:pos="8789"/>
      </w:tabs>
      <w:suppressAutoHyphens w:val="0"/>
      <w:autoSpaceDE w:val="0"/>
      <w:autoSpaceDN w:val="0"/>
      <w:adjustRightInd w:val="0"/>
    </w:pPr>
    <w:rPr>
      <w:lang w:eastAsia="cs-CZ"/>
    </w:rPr>
  </w:style>
  <w:style w:type="paragraph" w:styleId="Zhlav">
    <w:name w:val="header"/>
    <w:basedOn w:val="Normln"/>
    <w:link w:val="ZhlavChar"/>
    <w:uiPriority w:val="99"/>
    <w:rsid w:val="00AD24A8"/>
    <w:pPr>
      <w:tabs>
        <w:tab w:val="center" w:pos="4536"/>
        <w:tab w:val="right" w:pos="9072"/>
      </w:tabs>
    </w:pPr>
  </w:style>
  <w:style w:type="character" w:customStyle="1" w:styleId="ZhlavChar">
    <w:name w:val="Záhlaví Char"/>
    <w:basedOn w:val="Standardnpsmoodstavce"/>
    <w:link w:val="Zhlav"/>
    <w:uiPriority w:val="99"/>
    <w:rsid w:val="00AD24A8"/>
    <w:rPr>
      <w:sz w:val="24"/>
      <w:szCs w:val="24"/>
      <w:lang w:eastAsia="ar-SA"/>
    </w:rPr>
  </w:style>
  <w:style w:type="paragraph" w:styleId="Zpat">
    <w:name w:val="footer"/>
    <w:basedOn w:val="Normln"/>
    <w:link w:val="ZpatChar"/>
    <w:uiPriority w:val="99"/>
    <w:rsid w:val="00AD24A8"/>
    <w:pPr>
      <w:tabs>
        <w:tab w:val="center" w:pos="4536"/>
        <w:tab w:val="right" w:pos="9072"/>
      </w:tabs>
    </w:pPr>
  </w:style>
  <w:style w:type="character" w:customStyle="1" w:styleId="ZpatChar">
    <w:name w:val="Zápatí Char"/>
    <w:basedOn w:val="Standardnpsmoodstavce"/>
    <w:link w:val="Zpat"/>
    <w:uiPriority w:val="99"/>
    <w:rsid w:val="00AD24A8"/>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66413">
      <w:marLeft w:val="0"/>
      <w:marRight w:val="0"/>
      <w:marTop w:val="0"/>
      <w:marBottom w:val="0"/>
      <w:divBdr>
        <w:top w:val="none" w:sz="0" w:space="0" w:color="auto"/>
        <w:left w:val="none" w:sz="0" w:space="0" w:color="auto"/>
        <w:bottom w:val="none" w:sz="0" w:space="0" w:color="auto"/>
        <w:right w:val="none" w:sz="0" w:space="0" w:color="auto"/>
      </w:divBdr>
    </w:div>
    <w:div w:id="70666414">
      <w:marLeft w:val="0"/>
      <w:marRight w:val="0"/>
      <w:marTop w:val="0"/>
      <w:marBottom w:val="0"/>
      <w:divBdr>
        <w:top w:val="none" w:sz="0" w:space="0" w:color="auto"/>
        <w:left w:val="none" w:sz="0" w:space="0" w:color="auto"/>
        <w:bottom w:val="none" w:sz="0" w:space="0" w:color="auto"/>
        <w:right w:val="none" w:sz="0" w:space="0" w:color="auto"/>
      </w:divBdr>
    </w:div>
    <w:div w:id="70666415">
      <w:marLeft w:val="0"/>
      <w:marRight w:val="0"/>
      <w:marTop w:val="0"/>
      <w:marBottom w:val="0"/>
      <w:divBdr>
        <w:top w:val="none" w:sz="0" w:space="0" w:color="auto"/>
        <w:left w:val="none" w:sz="0" w:space="0" w:color="auto"/>
        <w:bottom w:val="none" w:sz="0" w:space="0" w:color="auto"/>
        <w:right w:val="none" w:sz="0" w:space="0" w:color="auto"/>
      </w:divBdr>
    </w:div>
    <w:div w:id="70666416">
      <w:marLeft w:val="0"/>
      <w:marRight w:val="0"/>
      <w:marTop w:val="0"/>
      <w:marBottom w:val="0"/>
      <w:divBdr>
        <w:top w:val="none" w:sz="0" w:space="0" w:color="auto"/>
        <w:left w:val="none" w:sz="0" w:space="0" w:color="auto"/>
        <w:bottom w:val="none" w:sz="0" w:space="0" w:color="auto"/>
        <w:right w:val="none" w:sz="0" w:space="0" w:color="auto"/>
      </w:divBdr>
    </w:div>
    <w:div w:id="70666417">
      <w:marLeft w:val="0"/>
      <w:marRight w:val="0"/>
      <w:marTop w:val="0"/>
      <w:marBottom w:val="0"/>
      <w:divBdr>
        <w:top w:val="none" w:sz="0" w:space="0" w:color="auto"/>
        <w:left w:val="none" w:sz="0" w:space="0" w:color="auto"/>
        <w:bottom w:val="none" w:sz="0" w:space="0" w:color="auto"/>
        <w:right w:val="none" w:sz="0" w:space="0" w:color="auto"/>
      </w:divBdr>
    </w:div>
    <w:div w:id="70666418">
      <w:marLeft w:val="0"/>
      <w:marRight w:val="0"/>
      <w:marTop w:val="0"/>
      <w:marBottom w:val="0"/>
      <w:divBdr>
        <w:top w:val="none" w:sz="0" w:space="0" w:color="auto"/>
        <w:left w:val="none" w:sz="0" w:space="0" w:color="auto"/>
        <w:bottom w:val="none" w:sz="0" w:space="0" w:color="auto"/>
        <w:right w:val="none" w:sz="0" w:space="0" w:color="auto"/>
      </w:divBdr>
    </w:div>
    <w:div w:id="70666419">
      <w:marLeft w:val="0"/>
      <w:marRight w:val="0"/>
      <w:marTop w:val="0"/>
      <w:marBottom w:val="0"/>
      <w:divBdr>
        <w:top w:val="none" w:sz="0" w:space="0" w:color="auto"/>
        <w:left w:val="none" w:sz="0" w:space="0" w:color="auto"/>
        <w:bottom w:val="none" w:sz="0" w:space="0" w:color="auto"/>
        <w:right w:val="none" w:sz="0" w:space="0" w:color="auto"/>
      </w:divBdr>
    </w:div>
    <w:div w:id="70666420">
      <w:marLeft w:val="0"/>
      <w:marRight w:val="0"/>
      <w:marTop w:val="0"/>
      <w:marBottom w:val="0"/>
      <w:divBdr>
        <w:top w:val="none" w:sz="0" w:space="0" w:color="auto"/>
        <w:left w:val="none" w:sz="0" w:space="0" w:color="auto"/>
        <w:bottom w:val="none" w:sz="0" w:space="0" w:color="auto"/>
        <w:right w:val="none" w:sz="0" w:space="0" w:color="auto"/>
      </w:divBdr>
    </w:div>
    <w:div w:id="70666421">
      <w:marLeft w:val="0"/>
      <w:marRight w:val="0"/>
      <w:marTop w:val="0"/>
      <w:marBottom w:val="0"/>
      <w:divBdr>
        <w:top w:val="none" w:sz="0" w:space="0" w:color="auto"/>
        <w:left w:val="none" w:sz="0" w:space="0" w:color="auto"/>
        <w:bottom w:val="none" w:sz="0" w:space="0" w:color="auto"/>
        <w:right w:val="none" w:sz="0" w:space="0" w:color="auto"/>
      </w:divBdr>
    </w:div>
    <w:div w:id="70666422">
      <w:marLeft w:val="0"/>
      <w:marRight w:val="0"/>
      <w:marTop w:val="0"/>
      <w:marBottom w:val="0"/>
      <w:divBdr>
        <w:top w:val="none" w:sz="0" w:space="0" w:color="auto"/>
        <w:left w:val="none" w:sz="0" w:space="0" w:color="auto"/>
        <w:bottom w:val="none" w:sz="0" w:space="0" w:color="auto"/>
        <w:right w:val="none" w:sz="0" w:space="0" w:color="auto"/>
      </w:divBdr>
    </w:div>
    <w:div w:id="70666423">
      <w:marLeft w:val="0"/>
      <w:marRight w:val="0"/>
      <w:marTop w:val="0"/>
      <w:marBottom w:val="0"/>
      <w:divBdr>
        <w:top w:val="none" w:sz="0" w:space="0" w:color="auto"/>
        <w:left w:val="none" w:sz="0" w:space="0" w:color="auto"/>
        <w:bottom w:val="none" w:sz="0" w:space="0" w:color="auto"/>
        <w:right w:val="none" w:sz="0" w:space="0" w:color="auto"/>
      </w:divBdr>
    </w:div>
    <w:div w:id="70666424">
      <w:marLeft w:val="0"/>
      <w:marRight w:val="0"/>
      <w:marTop w:val="0"/>
      <w:marBottom w:val="0"/>
      <w:divBdr>
        <w:top w:val="none" w:sz="0" w:space="0" w:color="auto"/>
        <w:left w:val="none" w:sz="0" w:space="0" w:color="auto"/>
        <w:bottom w:val="none" w:sz="0" w:space="0" w:color="auto"/>
        <w:right w:val="none" w:sz="0" w:space="0" w:color="auto"/>
      </w:divBdr>
    </w:div>
    <w:div w:id="70666425">
      <w:marLeft w:val="0"/>
      <w:marRight w:val="0"/>
      <w:marTop w:val="0"/>
      <w:marBottom w:val="0"/>
      <w:divBdr>
        <w:top w:val="none" w:sz="0" w:space="0" w:color="auto"/>
        <w:left w:val="none" w:sz="0" w:space="0" w:color="auto"/>
        <w:bottom w:val="none" w:sz="0" w:space="0" w:color="auto"/>
        <w:right w:val="none" w:sz="0" w:space="0" w:color="auto"/>
      </w:divBdr>
    </w:div>
    <w:div w:id="70666426">
      <w:marLeft w:val="0"/>
      <w:marRight w:val="0"/>
      <w:marTop w:val="0"/>
      <w:marBottom w:val="0"/>
      <w:divBdr>
        <w:top w:val="none" w:sz="0" w:space="0" w:color="auto"/>
        <w:left w:val="none" w:sz="0" w:space="0" w:color="auto"/>
        <w:bottom w:val="none" w:sz="0" w:space="0" w:color="auto"/>
        <w:right w:val="none" w:sz="0" w:space="0" w:color="auto"/>
      </w:divBdr>
    </w:div>
    <w:div w:id="70666427">
      <w:marLeft w:val="0"/>
      <w:marRight w:val="0"/>
      <w:marTop w:val="0"/>
      <w:marBottom w:val="0"/>
      <w:divBdr>
        <w:top w:val="none" w:sz="0" w:space="0" w:color="auto"/>
        <w:left w:val="none" w:sz="0" w:space="0" w:color="auto"/>
        <w:bottom w:val="none" w:sz="0" w:space="0" w:color="auto"/>
        <w:right w:val="none" w:sz="0" w:space="0" w:color="auto"/>
      </w:divBdr>
    </w:div>
    <w:div w:id="70666428">
      <w:marLeft w:val="0"/>
      <w:marRight w:val="0"/>
      <w:marTop w:val="0"/>
      <w:marBottom w:val="0"/>
      <w:divBdr>
        <w:top w:val="none" w:sz="0" w:space="0" w:color="auto"/>
        <w:left w:val="none" w:sz="0" w:space="0" w:color="auto"/>
        <w:bottom w:val="none" w:sz="0" w:space="0" w:color="auto"/>
        <w:right w:val="none" w:sz="0" w:space="0" w:color="auto"/>
      </w:divBdr>
    </w:div>
    <w:div w:id="70666429">
      <w:marLeft w:val="0"/>
      <w:marRight w:val="0"/>
      <w:marTop w:val="0"/>
      <w:marBottom w:val="0"/>
      <w:divBdr>
        <w:top w:val="none" w:sz="0" w:space="0" w:color="auto"/>
        <w:left w:val="none" w:sz="0" w:space="0" w:color="auto"/>
        <w:bottom w:val="none" w:sz="0" w:space="0" w:color="auto"/>
        <w:right w:val="none" w:sz="0" w:space="0" w:color="auto"/>
      </w:divBdr>
    </w:div>
    <w:div w:id="70666430">
      <w:marLeft w:val="0"/>
      <w:marRight w:val="0"/>
      <w:marTop w:val="0"/>
      <w:marBottom w:val="0"/>
      <w:divBdr>
        <w:top w:val="none" w:sz="0" w:space="0" w:color="auto"/>
        <w:left w:val="none" w:sz="0" w:space="0" w:color="auto"/>
        <w:bottom w:val="none" w:sz="0" w:space="0" w:color="auto"/>
        <w:right w:val="none" w:sz="0" w:space="0" w:color="auto"/>
      </w:divBdr>
    </w:div>
    <w:div w:id="70666431">
      <w:marLeft w:val="0"/>
      <w:marRight w:val="0"/>
      <w:marTop w:val="0"/>
      <w:marBottom w:val="0"/>
      <w:divBdr>
        <w:top w:val="none" w:sz="0" w:space="0" w:color="auto"/>
        <w:left w:val="none" w:sz="0" w:space="0" w:color="auto"/>
        <w:bottom w:val="none" w:sz="0" w:space="0" w:color="auto"/>
        <w:right w:val="none" w:sz="0" w:space="0" w:color="auto"/>
      </w:divBdr>
    </w:div>
    <w:div w:id="70666432">
      <w:marLeft w:val="0"/>
      <w:marRight w:val="0"/>
      <w:marTop w:val="0"/>
      <w:marBottom w:val="0"/>
      <w:divBdr>
        <w:top w:val="none" w:sz="0" w:space="0" w:color="auto"/>
        <w:left w:val="none" w:sz="0" w:space="0" w:color="auto"/>
        <w:bottom w:val="none" w:sz="0" w:space="0" w:color="auto"/>
        <w:right w:val="none" w:sz="0" w:space="0" w:color="auto"/>
      </w:divBdr>
    </w:div>
    <w:div w:id="70666433">
      <w:marLeft w:val="0"/>
      <w:marRight w:val="0"/>
      <w:marTop w:val="0"/>
      <w:marBottom w:val="0"/>
      <w:divBdr>
        <w:top w:val="none" w:sz="0" w:space="0" w:color="auto"/>
        <w:left w:val="none" w:sz="0" w:space="0" w:color="auto"/>
        <w:bottom w:val="none" w:sz="0" w:space="0" w:color="auto"/>
        <w:right w:val="none" w:sz="0" w:space="0" w:color="auto"/>
      </w:divBdr>
    </w:div>
    <w:div w:id="70666434">
      <w:marLeft w:val="0"/>
      <w:marRight w:val="0"/>
      <w:marTop w:val="0"/>
      <w:marBottom w:val="0"/>
      <w:divBdr>
        <w:top w:val="none" w:sz="0" w:space="0" w:color="auto"/>
        <w:left w:val="none" w:sz="0" w:space="0" w:color="auto"/>
        <w:bottom w:val="none" w:sz="0" w:space="0" w:color="auto"/>
        <w:right w:val="none" w:sz="0" w:space="0" w:color="auto"/>
      </w:divBdr>
    </w:div>
    <w:div w:id="706664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C4F666-B105-4DD5-845E-AB49F9BDDC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1071</Words>
  <Characters>7336</Characters>
  <Application>Microsoft Office Word</Application>
  <DocSecurity>0</DocSecurity>
  <Lines>61</Lines>
  <Paragraphs>16</Paragraphs>
  <ScaleCrop>false</ScaleCrop>
  <HeadingPairs>
    <vt:vector size="2" baseType="variant">
      <vt:variant>
        <vt:lpstr>Název</vt:lpstr>
      </vt:variant>
      <vt:variant>
        <vt:i4>1</vt:i4>
      </vt:variant>
    </vt:vector>
  </HeadingPairs>
  <TitlesOfParts>
    <vt:vector size="1" baseType="lpstr">
      <vt:lpstr>2/2/2 kupní přílohy</vt:lpstr>
    </vt:vector>
  </TitlesOfParts>
  <Company>Pozemkový Fond ČR</Company>
  <LinksUpToDate>false</LinksUpToDate>
  <CharactersWithSpaces>8391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2/2/2 kupní přílohy</dc:title>
  <dc:subject/>
  <dc:creator>Richterová Jana Ing.</dc:creator>
  <cp:keywords/>
  <dc:description/>
  <cp:lastModifiedBy>Richterová Jana Ing.</cp:lastModifiedBy>
  <cp:revision>4</cp:revision>
  <cp:lastPrinted>2004-12-15T14:06:00Z</cp:lastPrinted>
  <dcterms:created xsi:type="dcterms:W3CDTF">2024-05-02T08:11:00Z</dcterms:created>
  <dcterms:modified xsi:type="dcterms:W3CDTF">2024-05-02T08:13:00Z</dcterms:modified>
</cp:coreProperties>
</file>