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DODATEK č. 1</w:t>
      </w:r>
    </w:p>
    <w:p>
      <w:pPr>
        <w:pStyle w:val="Style7"/>
        <w:keepNext w:val="0"/>
        <w:keepLines w:val="0"/>
        <w:widowControl w:val="0"/>
        <w:shd w:val="clear" w:color="auto" w:fill="auto"/>
        <w:bidi w:val="0"/>
        <w:spacing w:before="0" w:after="400" w:line="240" w:lineRule="auto"/>
        <w:ind w:left="0" w:right="0" w:firstLine="0"/>
        <w:jc w:val="center"/>
      </w:pPr>
      <w:r>
        <w:rPr>
          <w:color w:val="000000"/>
          <w:spacing w:val="0"/>
          <w:w w:val="100"/>
          <w:position w:val="0"/>
          <w:shd w:val="clear" w:color="auto" w:fill="auto"/>
          <w:lang w:val="cs-CZ" w:eastAsia="cs-CZ" w:bidi="cs-CZ"/>
        </w:rPr>
        <w:t>K PŘÍKAZNÍ SMLOUVĚ č. 1334/2023</w:t>
      </w:r>
    </w:p>
    <w:p>
      <w:pPr>
        <w:pStyle w:val="Style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Název díla:</w:t>
      </w:r>
    </w:p>
    <w:p>
      <w:pPr>
        <w:pStyle w:val="Style4"/>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„RH Přísečnice - rekonstrukce zásobení vodou a RH Přísečnice - MVE“ – autorský dozor</w:t>
      </w:r>
    </w:p>
    <w:p>
      <w:pPr>
        <w:widowControl w:val="0"/>
        <w:spacing w:line="1" w:lineRule="exact"/>
        <w:sectPr>
          <w:headerReference w:type="default" r:id="rId5"/>
          <w:footerReference w:type="default" r:id="rId6"/>
          <w:footnotePr>
            <w:pos w:val="pageBottom"/>
            <w:numFmt w:val="decimal"/>
            <w:numRestart w:val="continuous"/>
          </w:footnotePr>
          <w:pgSz w:w="11909" w:h="16838"/>
          <w:pgMar w:top="1685" w:left="1106" w:right="1384" w:bottom="3591" w:header="0" w:footer="3" w:gutter="0"/>
          <w:pgNumType w:start="1"/>
          <w:cols w:space="720"/>
          <w:noEndnote/>
          <w:rtlGutter w:val="0"/>
          <w:docGrid w:linePitch="360"/>
        </w:sectPr>
      </w:pPr>
      <w:r>
        <mc:AlternateContent>
          <mc:Choice Requires="wps">
            <w:drawing>
              <wp:anchor distT="406400" distB="0" distL="0" distR="0" simplePos="0" relativeHeight="125829378" behindDoc="0" locked="0" layoutInCell="1" allowOverlap="1">
                <wp:simplePos x="0" y="0"/>
                <wp:positionH relativeFrom="page">
                  <wp:posOffset>702310</wp:posOffset>
                </wp:positionH>
                <wp:positionV relativeFrom="paragraph">
                  <wp:posOffset>406400</wp:posOffset>
                </wp:positionV>
                <wp:extent cx="2057400" cy="2553970"/>
                <wp:wrapTopAndBottom/>
                <wp:docPr id="5" name="Shape 5"/>
                <a:graphic xmlns:a="http://schemas.openxmlformats.org/drawingml/2006/main">
                  <a:graphicData uri="http://schemas.microsoft.com/office/word/2010/wordprocessingShape">
                    <wps:wsp>
                      <wps:cNvSpPr txBox="1"/>
                      <wps:spPr>
                        <a:xfrm>
                          <a:ext cx="2057400" cy="2553970"/>
                        </a:xfrm>
                        <a:prstGeom prst="rect"/>
                        <a:noFill/>
                      </wps:spPr>
                      <wps:txbx>
                        <w:txbxContent>
                          <w:p>
                            <w:pPr>
                              <w:pStyle w:val="Style2"/>
                              <w:keepNext/>
                              <w:keepLines/>
                              <w:widowControl w:val="0"/>
                              <w:shd w:val="clear" w:color="auto" w:fill="auto"/>
                              <w:bidi w:val="0"/>
                              <w:spacing w:before="0" w:after="18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80" w:line="286"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bankovní spojení: číslo účtu: zápis v obchodním rejstříku: (dále jen „příkazce“)</w:t>
                            </w:r>
                          </w:p>
                        </w:txbxContent>
                      </wps:txbx>
                      <wps:bodyPr lIns="0" tIns="0" rIns="0" bIns="0">
                        <a:noAutoFit/>
                      </wps:bodyPr>
                    </wps:wsp>
                  </a:graphicData>
                </a:graphic>
              </wp:anchor>
            </w:drawing>
          </mc:Choice>
          <mc:Fallback>
            <w:pict>
              <v:shape id="_x0000_s1031" type="#_x0000_t202" style="position:absolute;margin-left:55.300000000000004pt;margin-top:32.pt;width:162.pt;height:201.09999999999999pt;z-index:-125829375;mso-wrap-distance-left:0;mso-wrap-distance-top:32.pt;mso-wrap-distance-right:0;mso-position-horizontal-relative:page" filled="f" stroked="f">
                <v:textbox inset="0,0,0,0">
                  <w:txbxContent>
                    <w:p>
                      <w:pPr>
                        <w:pStyle w:val="Style2"/>
                        <w:keepNext/>
                        <w:keepLines/>
                        <w:widowControl w:val="0"/>
                        <w:shd w:val="clear" w:color="auto" w:fill="auto"/>
                        <w:bidi w:val="0"/>
                        <w:spacing w:before="0" w:after="18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180" w:line="286"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DIČ: bankovní spojení: číslo účtu: zápis v obchodním rejstříku: (dále jen „příkazce“)</w:t>
                      </w:r>
                    </w:p>
                  </w:txbxContent>
                </v:textbox>
                <w10:wrap type="topAndBottom" anchorx="page"/>
              </v:shape>
            </w:pict>
          </mc:Fallback>
        </mc:AlternateContent>
      </w:r>
      <w:r>
        <mc:AlternateContent>
          <mc:Choice Requires="wps">
            <w:drawing>
              <wp:anchor distT="729615" distB="1843405" distL="0" distR="0" simplePos="0" relativeHeight="125829380" behindDoc="0" locked="0" layoutInCell="1" allowOverlap="1">
                <wp:simplePos x="0" y="0"/>
                <wp:positionH relativeFrom="page">
                  <wp:posOffset>3134360</wp:posOffset>
                </wp:positionH>
                <wp:positionV relativeFrom="paragraph">
                  <wp:posOffset>729615</wp:posOffset>
                </wp:positionV>
                <wp:extent cx="2228215" cy="387350"/>
                <wp:wrapTopAndBottom/>
                <wp:docPr id="7" name="Shape 7"/>
                <a:graphic xmlns:a="http://schemas.openxmlformats.org/drawingml/2006/main">
                  <a:graphicData uri="http://schemas.microsoft.com/office/word/2010/wordprocessingShape">
                    <wps:wsp>
                      <wps:cNvSpPr txBox="1"/>
                      <wps:spPr>
                        <a:xfrm>
                          <a:ext cx="2228215" cy="3873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3" type="#_x0000_t202" style="position:absolute;margin-left:246.80000000000001pt;margin-top:57.450000000000003pt;width:175.45000000000002pt;height:30.5pt;z-index:-125829373;mso-wrap-distance-left:0;mso-wrap-distance-top:57.450000000000003pt;mso-wrap-distance-right:0;mso-wrap-distance-bottom:145.1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r>
        <mc:AlternateContent>
          <mc:Choice Requires="wps">
            <w:drawing>
              <wp:anchor distT="1930400" distB="161290" distL="0" distR="0" simplePos="0" relativeHeight="125829382" behindDoc="0" locked="0" layoutInCell="1" allowOverlap="1">
                <wp:simplePos x="0" y="0"/>
                <wp:positionH relativeFrom="page">
                  <wp:posOffset>3134360</wp:posOffset>
                </wp:positionH>
                <wp:positionV relativeFrom="paragraph">
                  <wp:posOffset>1930400</wp:posOffset>
                </wp:positionV>
                <wp:extent cx="3435350" cy="868680"/>
                <wp:wrapTopAndBottom/>
                <wp:docPr id="9" name="Shape 9"/>
                <a:graphic xmlns:a="http://schemas.openxmlformats.org/drawingml/2006/main">
                  <a:graphicData uri="http://schemas.microsoft.com/office/word/2010/wordprocessingShape">
                    <wps:wsp>
                      <wps:cNvSpPr txBox="1"/>
                      <wps:spPr>
                        <a:xfrm>
                          <a:ext cx="3435350" cy="8686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5" type="#_x0000_t202" style="position:absolute;margin-left:246.80000000000001pt;margin-top:152.pt;width:270.5pt;height:68.400000000000006pt;z-index:-125829371;mso-wrap-distance-left:0;mso-wrap-distance-top:152.pt;mso-wrap-distance-right:0;mso-wrap-distance-bottom:12.7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32" w:left="0" w:right="0" w:bottom="2117"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760" w:right="0" w:firstLine="0"/>
        <w:jc w:val="left"/>
      </w:pPr>
      <w:r>
        <mc:AlternateContent>
          <mc:Choice Requires="wps">
            <w:drawing>
              <wp:anchor distT="0" distB="0" distL="114300" distR="114300" simplePos="0" relativeHeight="125829384" behindDoc="0" locked="0" layoutInCell="1" allowOverlap="1">
                <wp:simplePos x="0" y="0"/>
                <wp:positionH relativeFrom="page">
                  <wp:posOffset>705485</wp:posOffset>
                </wp:positionH>
                <wp:positionV relativeFrom="paragraph">
                  <wp:posOffset>12700</wp:posOffset>
                </wp:positionV>
                <wp:extent cx="1844040" cy="548640"/>
                <wp:wrapSquare wrapText="right"/>
                <wp:docPr id="11" name="Shape 11"/>
                <a:graphic xmlns:a="http://schemas.openxmlformats.org/drawingml/2006/main">
                  <a:graphicData uri="http://schemas.microsoft.com/office/word/2010/wordprocessingShape">
                    <wps:wsp>
                      <wps:cNvSpPr txBox="1"/>
                      <wps:spPr>
                        <a:xfrm>
                          <a:ext cx="1844040" cy="548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bookmarkStart w:id="3" w:name="bookmark3"/>
                            <w:r>
                              <w:rPr>
                                <w:b/>
                                <w:bCs/>
                                <w:color w:val="000000"/>
                                <w:spacing w:val="0"/>
                                <w:w w:val="100"/>
                                <w:position w:val="0"/>
                                <w:shd w:val="clear" w:color="auto" w:fill="auto"/>
                                <w:lang w:val="cs-CZ" w:eastAsia="cs-CZ" w:bidi="cs-CZ"/>
                              </w:rPr>
                              <w:t>Příkazník</w:t>
                            </w:r>
                            <w:bookmarkEnd w:id="3"/>
                          </w:p>
                          <w:p>
                            <w:pPr>
                              <w:pStyle w:val="Style4"/>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sídlo: oprávněn k podpisu smlouvy:</w:t>
                            </w:r>
                            <w:bookmarkEnd w:id="4"/>
                          </w:p>
                        </w:txbxContent>
                      </wps:txbx>
                      <wps:bodyPr lIns="0" tIns="0" rIns="0" bIns="0">
                        <a:noAutoFit/>
                      </wps:bodyPr>
                    </wps:wsp>
                  </a:graphicData>
                </a:graphic>
              </wp:anchor>
            </w:drawing>
          </mc:Choice>
          <mc:Fallback>
            <w:pict>
              <v:shape id="_x0000_s1037" type="#_x0000_t202" style="position:absolute;margin-left:55.550000000000004pt;margin-top:1.pt;width:145.20000000000002pt;height:43.200000000000003pt;z-index:-125829369;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bookmarkStart w:id="3" w:name="bookmark3"/>
                      <w:r>
                        <w:rPr>
                          <w:b/>
                          <w:bCs/>
                          <w:color w:val="000000"/>
                          <w:spacing w:val="0"/>
                          <w:w w:val="100"/>
                          <w:position w:val="0"/>
                          <w:shd w:val="clear" w:color="auto" w:fill="auto"/>
                          <w:lang w:val="cs-CZ" w:eastAsia="cs-CZ" w:bidi="cs-CZ"/>
                        </w:rPr>
                        <w:t>Příkazník</w:t>
                      </w:r>
                      <w:bookmarkEnd w:id="3"/>
                    </w:p>
                    <w:p>
                      <w:pPr>
                        <w:pStyle w:val="Style4"/>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sídlo: oprávněn k podpisu smlouvy:</w:t>
                      </w:r>
                      <w:bookmarkEnd w:id="4"/>
                    </w:p>
                  </w:txbxContent>
                </v:textbox>
                <w10:wrap type="square" side="right" anchorx="page"/>
              </v:shape>
            </w:pict>
          </mc:Fallback>
        </mc:AlternateContent>
      </w:r>
      <w:r>
        <w:rPr>
          <w:b/>
          <w:bCs/>
          <w:color w:val="000000"/>
          <w:spacing w:val="0"/>
          <w:w w:val="100"/>
          <w:position w:val="0"/>
          <w:shd w:val="clear" w:color="auto" w:fill="auto"/>
          <w:lang w:val="cs-CZ" w:eastAsia="cs-CZ" w:bidi="cs-CZ"/>
        </w:rPr>
        <w:t>AQUATIS a.s.</w:t>
      </w:r>
    </w:p>
    <w:p>
      <w:pPr>
        <w:pStyle w:val="Style4"/>
        <w:keepNext w:val="0"/>
        <w:keepLines w:val="0"/>
        <w:widowControl w:val="0"/>
        <w:shd w:val="clear" w:color="auto" w:fill="auto"/>
        <w:bidi w:val="0"/>
        <w:spacing w:before="0" w:after="160" w:line="240" w:lineRule="auto"/>
        <w:ind w:left="760" w:right="0" w:firstLine="0"/>
        <w:jc w:val="left"/>
      </w:pPr>
      <w:r>
        <w:rPr>
          <w:color w:val="000000"/>
          <w:spacing w:val="0"/>
          <w:w w:val="100"/>
          <w:position w:val="0"/>
          <w:shd w:val="clear" w:color="auto" w:fill="auto"/>
          <w:lang w:val="cs-CZ" w:eastAsia="cs-CZ" w:bidi="cs-CZ"/>
        </w:rPr>
        <w:t>Botanická 834/56, Veveří, 602 00 Brno na základě pověření ze dne 22.11.2022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jednat o věcech technických:</w:t>
      </w:r>
    </w:p>
    <w:tbl>
      <w:tblPr>
        <w:tblOverlap w:val="never"/>
        <w:jc w:val="left"/>
        <w:tblLayout w:type="fixed"/>
      </w:tblPr>
      <w:tblGrid>
        <w:gridCol w:w="3830"/>
        <w:gridCol w:w="3994"/>
      </w:tblGrid>
      <w:tr>
        <w:trPr>
          <w:trHeight w:val="1622"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(dále jen „příkazník“)</w:t>
            </w:r>
          </w:p>
        </w:tc>
        <w:tc>
          <w:tcPr>
            <w:tcBorders/>
            <w:shd w:val="clear" w:color="auto" w:fill="FFFFFF"/>
            <w:vAlign w:val="top"/>
          </w:tcPr>
          <w:p>
            <w:pPr>
              <w:pStyle w:val="Style1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46347526 CZ46347526</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Brně, oddíl B, vložka 775</w:t>
            </w:r>
          </w:p>
        </w:tc>
      </w:tr>
    </w:tbl>
    <w:p>
      <w:pPr>
        <w:pStyle w:val="Style2"/>
        <w:keepNext/>
        <w:keepLines/>
        <w:widowControl w:val="0"/>
        <w:shd w:val="clear" w:color="auto" w:fill="auto"/>
        <w:bidi w:val="0"/>
        <w:spacing w:before="0" w:after="140" w:line="240" w:lineRule="auto"/>
        <w:ind w:left="0" w:right="0" w:firstLine="0"/>
        <w:jc w:val="center"/>
      </w:pPr>
      <w:bookmarkStart w:id="5" w:name="bookmark5"/>
      <w:bookmarkStart w:id="6" w:name="bookmark6"/>
      <w:bookmarkStart w:id="7" w:name="bookmark7"/>
      <w:r>
        <w:rPr>
          <w:color w:val="000000"/>
          <w:spacing w:val="0"/>
          <w:w w:val="100"/>
          <w:position w:val="0"/>
          <w:shd w:val="clear" w:color="auto" w:fill="auto"/>
          <w:lang w:val="cs-CZ" w:eastAsia="cs-CZ" w:bidi="cs-CZ"/>
        </w:rPr>
        <w:t>I. Předmět dodatku</w:t>
      </w:r>
      <w:bookmarkEnd w:id="5"/>
      <w:bookmarkEnd w:id="6"/>
      <w:bookmarkEnd w:id="7"/>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tohoto dodatku je změna maximální ceny díla uvedené v čl. III. odst. 1. příkazní smlouvy na autorský dozor č. 1334/2023 z důvodu náročnější realizace a projednávání změn předmětu plnění, které vyvolaly prodloužení termínu realizace díla o 6 měsíců a tím potřebu zvýšených činností autorského dozoru na stavbě. Z původně plánovaných 128 hod na plánovaných 250 hod. Původní maximální odměna ve výši 123 360,- Kč bez DPH je nyní vyčerpána.</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Maximální odměna činí: 123 360,- Kč bez DPH.</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Nové znění:</w:t>
      </w:r>
    </w:p>
    <w:p>
      <w:pPr>
        <w:pStyle w:val="Style4"/>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Maximální odměna činí: 266 500,- Kč bez DPH.</w:t>
      </w:r>
    </w:p>
    <w:p>
      <w:pPr>
        <w:pStyle w:val="Style2"/>
        <w:keepNext/>
        <w:keepLines/>
        <w:widowControl w:val="0"/>
        <w:shd w:val="clear" w:color="auto" w:fill="auto"/>
        <w:bidi w:val="0"/>
        <w:spacing w:before="0" w:after="140" w:line="240" w:lineRule="auto"/>
        <w:ind w:left="0" w:right="0" w:firstLine="0"/>
        <w:jc w:val="center"/>
      </w:pPr>
      <w:bookmarkStart w:id="10" w:name="bookmark10"/>
      <w:bookmarkStart w:id="8" w:name="bookmark8"/>
      <w:bookmarkStart w:id="9" w:name="bookmark9"/>
      <w:r>
        <w:rPr>
          <w:color w:val="000000"/>
          <w:spacing w:val="0"/>
          <w:w w:val="100"/>
          <w:position w:val="0"/>
          <w:shd w:val="clear" w:color="auto" w:fill="auto"/>
          <w:lang w:val="cs-CZ" w:eastAsia="cs-CZ" w:bidi="cs-CZ"/>
        </w:rPr>
        <w:t>II. Závěrečná ujednání</w:t>
      </w:r>
      <w:bookmarkEnd w:id="10"/>
      <w:bookmarkEnd w:id="8"/>
      <w:bookmarkEnd w:id="9"/>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Tento dodatek č. 1 je nedílnou součástí příkazní smlouvy na autorský dozor č. 1334/2023 ze dne 09.11.2023. Ostatní ustanovení příkazní smlouvy se nemění.</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dodatku a metadat v registru smluv zajistí Povodí Ohře, státní podnik, který má právo tento dodatek zveřejnit rovněž v pochybnostech o tom, zda tento dodatek zveřejnění podléhá či nikoliv.</w:t>
      </w:r>
    </w:p>
    <w:p>
      <w:pPr>
        <w:pStyle w:val="Style4"/>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Tento dodatek č. 1 je vyhotoven ve dvou stejnopisech, z nichž jedno vyhotovení obdrží příkazce a jedno vyhotovení je určeno pro příkazníka.</w:t>
      </w:r>
    </w:p>
    <w:p>
      <w:pPr>
        <w:pStyle w:val="Style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Příloha: pověření</w:t>
      </w:r>
    </w:p>
    <w:p>
      <w:pPr>
        <w:pStyle w:val="Style4"/>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9" w:h="16838"/>
          <w:pgMar w:top="1632" w:left="1040" w:right="1177" w:bottom="2117" w:header="0" w:footer="3" w:gutter="0"/>
          <w:cols w:space="720"/>
          <w:noEndnote/>
          <w:rtlGutter w:val="0"/>
          <w:docGrid w:linePitch="360"/>
        </w:sectPr>
      </w:pPr>
      <w:r>
        <mc:AlternateContent>
          <mc:Choice Requires="wps">
            <w:drawing>
              <wp:anchor distT="0" distB="0" distL="114300" distR="114300" simplePos="0" relativeHeight="125829386" behindDoc="0" locked="0" layoutInCell="1" allowOverlap="1">
                <wp:simplePos x="0" y="0"/>
                <wp:positionH relativeFrom="page">
                  <wp:posOffset>3811905</wp:posOffset>
                </wp:positionH>
                <wp:positionV relativeFrom="paragraph">
                  <wp:posOffset>12700</wp:posOffset>
                </wp:positionV>
                <wp:extent cx="734695" cy="228600"/>
                <wp:wrapSquare wrapText="left"/>
                <wp:docPr id="13" name="Shape 13"/>
                <a:graphic xmlns:a="http://schemas.openxmlformats.org/drawingml/2006/main">
                  <a:graphicData uri="http://schemas.microsoft.com/office/word/2010/wordprocessingShape">
                    <wps:wsp>
                      <wps:cNvSpPr txBox="1"/>
                      <wps:spPr>
                        <a:xfrm>
                          <a:ext cx="734695"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w:t>
                            </w:r>
                          </w:p>
                        </w:txbxContent>
                      </wps:txbx>
                      <wps:bodyPr wrap="none" lIns="0" tIns="0" rIns="0" bIns="0">
                        <a:noAutoFit/>
                      </wps:bodyPr>
                    </wps:wsp>
                  </a:graphicData>
                </a:graphic>
              </wp:anchor>
            </w:drawing>
          </mc:Choice>
          <mc:Fallback>
            <w:pict>
              <v:shape id="_x0000_s1039" type="#_x0000_t202" style="position:absolute;margin-left:300.15000000000003pt;margin-top:1.pt;width:57.850000000000001pt;height:18.pt;z-index:-125829367;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32" w:left="0" w:right="0" w:bottom="1632" w:header="0" w:footer="3" w:gutter="0"/>
          <w:cols w:space="720"/>
          <w:noEndnote/>
          <w:rtlGutter w:val="0"/>
          <w:docGrid w:linePitch="360"/>
        </w:sectPr>
      </w:pPr>
    </w:p>
    <w:p>
      <w:pPr>
        <w:pStyle w:val="Style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příkazce (podpis, razítko)</w:t>
      </w:r>
    </w:p>
    <w:p>
      <w:pPr>
        <w:pStyle w:val="Style4"/>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generální ředitel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AQUATIS a.s.</w:t>
      </w:r>
    </w:p>
    <w:p>
      <w:pPr>
        <w:pStyle w:val="Style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632" w:left="1111" w:right="2637" w:bottom="1632" w:header="0" w:footer="3" w:gutter="0"/>
          <w:cols w:num="2" w:space="1766"/>
          <w:noEndnote/>
          <w:rtlGutter w:val="0"/>
          <w:docGrid w:linePitch="360"/>
        </w:sectPr>
      </w:pPr>
      <w:r>
        <w:rPr>
          <w:color w:val="000000"/>
          <w:spacing w:val="0"/>
          <w:w w:val="100"/>
          <w:position w:val="0"/>
          <w:shd w:val="clear" w:color="auto" w:fill="auto"/>
          <w:lang w:val="cs-CZ" w:eastAsia="cs-CZ" w:bidi="cs-CZ"/>
        </w:rPr>
        <w:t>příkazník (podpis, razítko)</w:t>
      </w:r>
    </w:p>
    <w:sectPr>
      <w:footnotePr>
        <w:pos w:val="pageBottom"/>
        <w:numFmt w:val="decimal"/>
        <w:numRestart w:val="continuous"/>
      </w:footnotePr>
      <w:type w:val="continuous"/>
      <w:pgSz w:w="11909" w:h="16838"/>
      <w:pgMar w:top="1632" w:left="1111" w:right="2637" w:bottom="1632" w:header="0" w:footer="3" w:gutter="0"/>
      <w:cols w:num="2" w:space="17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3436620</wp:posOffset>
              </wp:positionH>
              <wp:positionV relativeFrom="page">
                <wp:posOffset>10116820</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3)</w:t>
                          </w:r>
                        </w:p>
                      </w:txbxContent>
                    </wps:txbx>
                    <wps:bodyPr wrap="none" lIns="0" tIns="0" rIns="0" bIns="0">
                      <a:spAutoFit/>
                    </wps:bodyPr>
                  </wps:wsp>
                </a:graphicData>
              </a:graphic>
            </wp:anchor>
          </w:drawing>
        </mc:Choice>
        <mc:Fallback>
          <w:pict>
            <v:shape id="_x0000_s1029" type="#_x0000_t202" style="position:absolute;margin-left:270.60000000000002pt;margin-top:796.60000000000002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5588000</wp:posOffset>
              </wp:positionH>
              <wp:positionV relativeFrom="page">
                <wp:posOffset>556895</wp:posOffset>
              </wp:positionV>
              <wp:extent cx="1252855" cy="137160"/>
              <wp:wrapNone/>
              <wp:docPr id="1" name="Shape 1"/>
              <a:graphic xmlns:a="http://schemas.openxmlformats.org/drawingml/2006/main">
                <a:graphicData uri="http://schemas.microsoft.com/office/word/2010/wordprocessingShape">
                  <wps:wsp>
                    <wps:cNvSpPr txBox="1"/>
                    <wps:spPr>
                      <a:xfrm>
                        <a:ext cx="125285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502 357 a 502 306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0.pt;margin-top:43.850000000000001pt;width:98.650000000000006pt;height:10.80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502 357 a 502 306</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32"/>
      <w:szCs w:val="32"/>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60"/>
      <w:jc w:val="center"/>
      <w:outlineLvl w:val="0"/>
    </w:pPr>
    <w:rPr>
      <w:rFonts w:ascii="Arial" w:eastAsia="Arial" w:hAnsi="Arial" w:cs="Arial"/>
      <w:b/>
      <w:bCs/>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spacing w:after="200"/>
      <w:jc w:val="center"/>
    </w:pPr>
    <w:rPr>
      <w:rFonts w:ascii="Arial" w:eastAsia="Arial" w:hAnsi="Arial" w:cs="Arial"/>
      <w:b/>
      <w:bCs/>
      <w:i w:val="0"/>
      <w:iCs w:val="0"/>
      <w:smallCaps w:val="0"/>
      <w:strike w:val="0"/>
      <w:sz w:val="32"/>
      <w:szCs w:val="32"/>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4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Zbyněk Pochmon</dc:creator>
  <cp:keywords/>
</cp:coreProperties>
</file>