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C08" w:rsidRDefault="00974C7A">
      <w:pPr>
        <w:pStyle w:val="Style5"/>
        <w:shd w:val="clear" w:color="auto" w:fill="auto"/>
      </w:pPr>
      <w:bookmarkStart w:id="0" w:name="_GoBack"/>
      <w:bookmarkEnd w:id="0"/>
      <w:r>
        <w:t>S m l o u v a o d í l o</w:t>
      </w:r>
    </w:p>
    <w:p w:rsidR="00B73C08" w:rsidRDefault="00974C7A">
      <w:pPr>
        <w:pStyle w:val="Style2"/>
        <w:shd w:val="clear" w:color="auto" w:fill="auto"/>
        <w:spacing w:after="440"/>
        <w:jc w:val="center"/>
      </w:pPr>
      <w:bookmarkStart w:id="1" w:name="bookmark0"/>
      <w:r>
        <w:rPr>
          <w:b/>
          <w:bCs/>
        </w:rPr>
        <w:t>Číslo objednatele: 405/2024</w:t>
      </w:r>
      <w:r>
        <w:rPr>
          <w:b/>
          <w:bCs/>
        </w:rPr>
        <w:br/>
      </w:r>
      <w:r>
        <w:t>uzavřená podle § 2586 a násl. zákona č. 89/2012 Sb.</w:t>
      </w:r>
      <w:bookmarkEnd w:id="1"/>
    </w:p>
    <w:p w:rsidR="00B73C08" w:rsidRDefault="00974C7A">
      <w:pPr>
        <w:pStyle w:val="Style12"/>
        <w:shd w:val="clear" w:color="auto" w:fill="auto"/>
        <w:spacing w:after="0"/>
      </w:pPr>
      <w:r>
        <w:t>Název díla:</w:t>
      </w:r>
    </w:p>
    <w:p w:rsidR="00B73C08" w:rsidRDefault="00974C7A">
      <w:pPr>
        <w:pStyle w:val="Style12"/>
        <w:shd w:val="clear" w:color="auto" w:fill="auto"/>
      </w:pPr>
      <w:r>
        <w:t>Jez na Ohři (Kadaň - dolní) - výstavba nového jezu</w:t>
      </w:r>
      <w:r>
        <w:br/>
        <w:t>– odborný biologický dozor</w:t>
      </w:r>
    </w:p>
    <w:p w:rsidR="00B73C08" w:rsidRDefault="00974C7A">
      <w:pPr>
        <w:pStyle w:val="Style2"/>
        <w:shd w:val="clear" w:color="auto" w:fill="auto"/>
        <w:spacing w:after="0"/>
      </w:pPr>
      <w:r>
        <w:rPr>
          <w:b/>
          <w:bCs/>
        </w:rPr>
        <w:t>Čl. I. Smluvní strany</w:t>
      </w:r>
    </w:p>
    <w:p w:rsidR="00B73C08" w:rsidRDefault="00974C7A">
      <w:pPr>
        <w:spacing w:line="1" w:lineRule="exact"/>
        <w:sectPr w:rsidR="00B73C08">
          <w:headerReference w:type="default" r:id="rId7"/>
          <w:footerReference w:type="default" r:id="rId8"/>
          <w:pgSz w:w="11909" w:h="16838"/>
          <w:pgMar w:top="1521" w:right="1697" w:bottom="1171" w:left="1111" w:header="0" w:footer="3" w:gutter="0"/>
          <w:pgNumType w:start="1"/>
          <w:cols w:space="720"/>
          <w:noEndnote/>
          <w:docGrid w:linePitch="360"/>
        </w:sectPr>
      </w:pPr>
      <w:r>
        <w:rPr>
          <w:noProof/>
        </w:rPr>
        <mc:AlternateContent>
          <mc:Choice Requires="wps">
            <w:drawing>
              <wp:anchor distT="177800" distB="0" distL="0" distR="0" simplePos="0" relativeHeight="125829378" behindDoc="0" locked="0" layoutInCell="1" allowOverlap="1">
                <wp:simplePos x="0" y="0"/>
                <wp:positionH relativeFrom="page">
                  <wp:posOffset>705485</wp:posOffset>
                </wp:positionH>
                <wp:positionV relativeFrom="paragraph">
                  <wp:posOffset>177800</wp:posOffset>
                </wp:positionV>
                <wp:extent cx="2069465" cy="14998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69465" cy="1499870"/>
                        </a:xfrm>
                        <a:prstGeom prst="rect">
                          <a:avLst/>
                        </a:prstGeom>
                        <a:noFill/>
                      </wps:spPr>
                      <wps:txbx>
                        <w:txbxContent>
                          <w:p w:rsidR="00B73C08" w:rsidRDefault="00974C7A">
                            <w:pPr>
                              <w:pStyle w:val="Style2"/>
                              <w:shd w:val="clear" w:color="auto" w:fill="auto"/>
                              <w:spacing w:after="0"/>
                            </w:pPr>
                            <w:r>
                              <w:rPr>
                                <w:b/>
                                <w:bCs/>
                              </w:rPr>
                              <w:t>Objednatel:</w:t>
                            </w:r>
                          </w:p>
                          <w:p w:rsidR="00B73C08" w:rsidRDefault="00974C7A">
                            <w:pPr>
                              <w:pStyle w:val="Style2"/>
                              <w:shd w:val="clear" w:color="auto" w:fill="auto"/>
                              <w:spacing w:after="0"/>
                            </w:pPr>
                            <w:r>
                              <w:t>se sídlem:</w:t>
                            </w:r>
                          </w:p>
                          <w:p w:rsidR="00B73C08" w:rsidRDefault="00974C7A">
                            <w:pPr>
                              <w:pStyle w:val="Style2"/>
                              <w:shd w:val="clear" w:color="auto" w:fill="auto"/>
                              <w:spacing w:after="0"/>
                            </w:pPr>
                            <w:r>
                              <w:t>IČO:</w:t>
                            </w:r>
                          </w:p>
                          <w:p w:rsidR="00B73C08" w:rsidRDefault="00974C7A">
                            <w:pPr>
                              <w:pStyle w:val="Style2"/>
                              <w:shd w:val="clear" w:color="auto" w:fill="auto"/>
                              <w:spacing w:after="0"/>
                            </w:pPr>
                            <w:r>
                              <w:t>DIČ:</w:t>
                            </w:r>
                          </w:p>
                          <w:p w:rsidR="00B73C08" w:rsidRDefault="00974C7A">
                            <w:pPr>
                              <w:pStyle w:val="Style2"/>
                              <w:shd w:val="clear" w:color="auto" w:fill="auto"/>
                              <w:spacing w:after="0"/>
                            </w:pPr>
                            <w:r>
                              <w:t>Statutární orgán:</w:t>
                            </w:r>
                          </w:p>
                          <w:p w:rsidR="00B73C08" w:rsidRDefault="00974C7A">
                            <w:pPr>
                              <w:pStyle w:val="Style2"/>
                              <w:shd w:val="clear" w:color="auto" w:fill="auto"/>
                              <w:spacing w:after="180"/>
                            </w:pPr>
                            <w:r>
                              <w:t xml:space="preserve">zastoupen ve věcech smluvních: zástupce </w:t>
                            </w:r>
                            <w:r>
                              <w:t>ve věcech technických:</w:t>
                            </w:r>
                          </w:p>
                          <w:p w:rsidR="00B73C08" w:rsidRDefault="00974C7A">
                            <w:pPr>
                              <w:pStyle w:val="Style2"/>
                              <w:shd w:val="clear" w:color="auto" w:fill="auto"/>
                              <w:spacing w:after="0"/>
                            </w:pPr>
                            <w:r>
                              <w:t>technický dozor investora: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55.55pt;margin-top:14pt;width:162.95pt;height:118.1pt;z-index:125829378;visibility:visible;mso-wrap-style:square;mso-wrap-distance-left:0;mso-wrap-distance-top:1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" filled="f" stroked="f">
                <v:textbox inset="0,0,0,0">
                  <w:txbxContent>
                    <w:p w:rsidR="00B73C08" w:rsidRDefault="00974C7A">
                      <w:pPr>
                        <w:pStyle w:val="Style2"/>
                        <w:shd w:val="clear" w:color="auto" w:fill="auto"/>
                        <w:spacing w:after="0"/>
                      </w:pPr>
                      <w:r>
                        <w:rPr>
                          <w:b/>
                          <w:bCs/>
                        </w:rPr>
                        <w:t>Objednatel:</w:t>
                      </w:r>
                    </w:p>
                    <w:p w:rsidR="00B73C08" w:rsidRDefault="00974C7A">
                      <w:pPr>
                        <w:pStyle w:val="Style2"/>
                        <w:shd w:val="clear" w:color="auto" w:fill="auto"/>
                        <w:spacing w:after="0"/>
                      </w:pPr>
                      <w:r>
                        <w:t>se sídlem:</w:t>
                      </w:r>
                    </w:p>
                    <w:p w:rsidR="00B73C08" w:rsidRDefault="00974C7A">
                      <w:pPr>
                        <w:pStyle w:val="Style2"/>
                        <w:shd w:val="clear" w:color="auto" w:fill="auto"/>
                        <w:spacing w:after="0"/>
                      </w:pPr>
                      <w:r>
                        <w:t>IČO:</w:t>
                      </w:r>
                    </w:p>
                    <w:p w:rsidR="00B73C08" w:rsidRDefault="00974C7A">
                      <w:pPr>
                        <w:pStyle w:val="Style2"/>
                        <w:shd w:val="clear" w:color="auto" w:fill="auto"/>
                        <w:spacing w:after="0"/>
                      </w:pPr>
                      <w:r>
                        <w:t>DIČ:</w:t>
                      </w:r>
                    </w:p>
                    <w:p w:rsidR="00B73C08" w:rsidRDefault="00974C7A">
                      <w:pPr>
                        <w:pStyle w:val="Style2"/>
                        <w:shd w:val="clear" w:color="auto" w:fill="auto"/>
                        <w:spacing w:after="0"/>
                      </w:pPr>
                      <w:r>
                        <w:t>Statutární orgán:</w:t>
                      </w:r>
                    </w:p>
                    <w:p w:rsidR="00B73C08" w:rsidRDefault="00974C7A">
                      <w:pPr>
                        <w:pStyle w:val="Style2"/>
                        <w:shd w:val="clear" w:color="auto" w:fill="auto"/>
                        <w:spacing w:after="180"/>
                      </w:pPr>
                      <w:r>
                        <w:t xml:space="preserve">zastoupen ve věcech smluvních: zástupce </w:t>
                      </w:r>
                      <w:r>
                        <w:t>ve věcech technických:</w:t>
                      </w:r>
                    </w:p>
                    <w:p w:rsidR="00B73C08" w:rsidRDefault="00974C7A">
                      <w:pPr>
                        <w:pStyle w:val="Style2"/>
                        <w:shd w:val="clear" w:color="auto" w:fill="auto"/>
                        <w:spacing w:after="0"/>
                      </w:pPr>
                      <w:r>
                        <w:t>technický dozor investora:</w:t>
                      </w:r>
                    </w:p>
                  </w:txbxContent>
                </v:textbox>
                <w10:wrap type="topAndBottom" anchorx="page"/>
              </v:shape>
            </w:pict>
          </mc:Fallback>
        </mc:AlternateContent>
      </w:r>
      <w:r>
        <w:rPr>
          <w:noProof/>
        </w:rPr>
        <mc:AlternateContent>
          <mc:Choice Requires="wps">
            <w:drawing>
              <wp:anchor distT="177800" distB="789940" distL="0" distR="0" simplePos="0" relativeHeight="125829380" behindDoc="0" locked="0" layoutInCell="1" allowOverlap="1">
                <wp:simplePos x="0" y="0"/>
                <wp:positionH relativeFrom="page">
                  <wp:posOffset>2952115</wp:posOffset>
                </wp:positionH>
                <wp:positionV relativeFrom="paragraph">
                  <wp:posOffset>177800</wp:posOffset>
                </wp:positionV>
                <wp:extent cx="2228215" cy="7099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228215" cy="709930"/>
                        </a:xfrm>
                        <a:prstGeom prst="rect">
                          <a:avLst/>
                        </a:prstGeom>
                        <a:noFill/>
                      </wps:spPr>
                      <wps:txbx>
                        <w:txbxContent>
                          <w:p w:rsidR="00B73C08" w:rsidRDefault="00974C7A">
                            <w:pPr>
                              <w:pStyle w:val="Style2"/>
                              <w:shd w:val="clear" w:color="auto" w:fill="auto"/>
                              <w:spacing w:after="0"/>
                            </w:pPr>
                            <w:r>
                              <w:rPr>
                                <w:b/>
                                <w:bCs/>
                              </w:rPr>
                              <w:t>Povodí Ohře, státní podnik</w:t>
                            </w:r>
                          </w:p>
                          <w:p w:rsidR="00B73C08" w:rsidRDefault="00974C7A">
                            <w:pPr>
                              <w:pStyle w:val="Style2"/>
                              <w:shd w:val="clear" w:color="auto" w:fill="auto"/>
                              <w:spacing w:after="0"/>
                            </w:pPr>
                            <w:r>
                              <w:t>Bezručova 4219, 430 03 Chomutov 70889988</w:t>
                            </w:r>
                          </w:p>
                          <w:p w:rsidR="00B73C08" w:rsidRDefault="00974C7A">
                            <w:pPr>
                              <w:pStyle w:val="Style2"/>
                              <w:shd w:val="clear" w:color="auto" w:fill="auto"/>
                              <w:spacing w:after="0"/>
                            </w:pPr>
                            <w:r>
                              <w:t>CZ70889988</w:t>
                            </w:r>
                          </w:p>
                        </w:txbxContent>
                      </wps:txbx>
                      <wps:bodyPr lIns="0" tIns="0" rIns="0" bIns="0"/>
                    </wps:wsp>
                  </a:graphicData>
                </a:graphic>
              </wp:anchor>
            </w:drawing>
          </mc:Choice>
          <mc:Fallback>
            <w:pict>
              <v:shape id="Shape 7" o:spid="_x0000_s1027" type="#_x0000_t202" style="position:absolute;margin-left:232.45pt;margin-top:14pt;width:175.45pt;height:55.9pt;z-index:125829380;visibility:visible;mso-wrap-style:square;mso-wrap-distance-left:0;mso-wrap-distance-top:14pt;mso-wrap-distance-right:0;mso-wrap-distance-bottom:6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" filled="f" stroked="f">
                <v:textbox inset="0,0,0,0">
                  <w:txbxContent>
                    <w:p w:rsidR="00B73C08" w:rsidRDefault="00974C7A">
                      <w:pPr>
                        <w:pStyle w:val="Style2"/>
                        <w:shd w:val="clear" w:color="auto" w:fill="auto"/>
                        <w:spacing w:after="0"/>
                      </w:pPr>
                      <w:r>
                        <w:rPr>
                          <w:b/>
                          <w:bCs/>
                        </w:rPr>
                        <w:t>Povodí Ohře, státní podnik</w:t>
                      </w:r>
                    </w:p>
                    <w:p w:rsidR="00B73C08" w:rsidRDefault="00974C7A">
                      <w:pPr>
                        <w:pStyle w:val="Style2"/>
                        <w:shd w:val="clear" w:color="auto" w:fill="auto"/>
                        <w:spacing w:after="0"/>
                      </w:pPr>
                      <w:r>
                        <w:t>Bezručova 4219, 430 03 Chomutov 70889988</w:t>
                      </w:r>
                    </w:p>
                    <w:p w:rsidR="00B73C08" w:rsidRDefault="00974C7A">
                      <w:pPr>
                        <w:pStyle w:val="Style2"/>
                        <w:shd w:val="clear" w:color="auto" w:fill="auto"/>
                        <w:spacing w:after="0"/>
                      </w:pPr>
                      <w:r>
                        <w:t>CZ70889988</w:t>
                      </w:r>
                    </w:p>
                  </w:txbxContent>
                </v:textbox>
                <w10:wrap type="topAndBottom" anchorx="page"/>
              </v:shape>
            </w:pict>
          </mc:Fallback>
        </mc:AlternateContent>
      </w:r>
    </w:p>
    <w:p w:rsidR="00B73C08" w:rsidRDefault="00B73C08">
      <w:pPr>
        <w:spacing w:line="240" w:lineRule="exact"/>
        <w:rPr>
          <w:sz w:val="19"/>
          <w:szCs w:val="19"/>
        </w:rPr>
      </w:pPr>
    </w:p>
    <w:p w:rsidR="00B73C08" w:rsidRDefault="00B73C08">
      <w:pPr>
        <w:spacing w:before="89" w:after="89" w:line="240" w:lineRule="exact"/>
        <w:rPr>
          <w:sz w:val="19"/>
          <w:szCs w:val="19"/>
        </w:rPr>
      </w:pPr>
    </w:p>
    <w:p w:rsidR="00B73C08" w:rsidRDefault="00B73C08">
      <w:pPr>
        <w:spacing w:line="1" w:lineRule="exact"/>
        <w:sectPr w:rsidR="00B73C08">
          <w:type w:val="continuous"/>
          <w:pgSz w:w="11909" w:h="16838"/>
          <w:pgMar w:top="1013" w:right="0" w:bottom="1205" w:left="0" w:header="0" w:footer="3" w:gutter="0"/>
          <w:cols w:space="720"/>
          <w:noEndnote/>
          <w:docGrid w:linePitch="360"/>
        </w:sectPr>
      </w:pPr>
    </w:p>
    <w:p w:rsidR="00B73C08" w:rsidRDefault="00974C7A">
      <w:pPr>
        <w:pStyle w:val="Style2"/>
        <w:shd w:val="clear" w:color="auto" w:fill="auto"/>
        <w:spacing w:after="0"/>
      </w:pPr>
      <w:r>
        <w:t>bankovní spojení:</w:t>
      </w:r>
    </w:p>
    <w:p w:rsidR="00B73C08" w:rsidRDefault="00974C7A">
      <w:pPr>
        <w:pStyle w:val="Style2"/>
        <w:shd w:val="clear" w:color="auto" w:fill="auto"/>
        <w:spacing w:after="0"/>
      </w:pPr>
      <w:r>
        <w:t>číslo účtu:</w:t>
      </w:r>
    </w:p>
    <w:p w:rsidR="00B73C08" w:rsidRDefault="00974C7A">
      <w:pPr>
        <w:pStyle w:val="Style2"/>
        <w:shd w:val="clear" w:color="auto" w:fill="auto"/>
        <w:spacing w:after="1200"/>
      </w:pPr>
      <w:r>
        <w:t>zapsán v obchodním rejstříku Krajského soudu v Ústí nad Labem v oddílu A, vložce č. 13052 (dále jen „objednatel“)</w:t>
      </w:r>
    </w:p>
    <w:p w:rsidR="00B73C08" w:rsidRDefault="00974C7A">
      <w:pPr>
        <w:pStyle w:val="Style2"/>
        <w:shd w:val="clear" w:color="auto" w:fill="auto"/>
        <w:spacing w:after="0"/>
        <w:ind w:left="2200"/>
      </w:pPr>
      <w:r>
        <w:rPr>
          <w:noProof/>
        </w:rPr>
        <mc:AlternateContent>
          <mc:Choice Requires="wps">
            <w:drawing>
              <wp:anchor distT="0" distB="0" distL="114300" distR="114300" simplePos="0" relativeHeight="125829382" behindDoc="0" locked="0" layoutInCell="1" allowOverlap="1">
                <wp:simplePos x="0" y="0"/>
                <wp:positionH relativeFrom="page">
                  <wp:posOffset>705485</wp:posOffset>
                </wp:positionH>
                <wp:positionV relativeFrom="paragraph">
                  <wp:posOffset>12700</wp:posOffset>
                </wp:positionV>
                <wp:extent cx="746760" cy="38735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746760" cy="387350"/>
                        </a:xfrm>
                        <a:prstGeom prst="rect">
                          <a:avLst/>
                        </a:prstGeom>
                        <a:noFill/>
                      </wps:spPr>
                      <wps:txbx>
                        <w:txbxContent>
                          <w:p w:rsidR="00B73C08" w:rsidRDefault="00974C7A">
                            <w:pPr>
                              <w:pStyle w:val="Style2"/>
                              <w:shd w:val="clear" w:color="auto" w:fill="auto"/>
                              <w:spacing w:after="0"/>
                            </w:pPr>
                            <w:r>
                              <w:rPr>
                                <w:b/>
                                <w:bCs/>
                              </w:rPr>
                              <w:t xml:space="preserve">Zhotovitel: </w:t>
                            </w:r>
                            <w:r>
                              <w:t>se sídlem:</w:t>
                            </w:r>
                          </w:p>
                        </w:txbxContent>
                      </wps:txbx>
                      <wps:bodyPr lIns="0" tIns="0" rIns="0" bIns="0"/>
                    </wps:wsp>
                  </a:graphicData>
                </a:graphic>
              </wp:anchor>
            </w:drawing>
          </mc:Choice>
          <mc:Fallback>
            <w:pict>
              <v:shape id="Shape 9" o:spid="_x0000_s1028" type="#_x0000_t202" style="position:absolute;left:0;text-align:left;margin-left:55.55pt;margin-top:1pt;width:58.8pt;height:30.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XqhAEAAAI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" filled="f" stroked="f">
                <v:textbox inset="0,0,0,0">
                  <w:txbxContent>
                    <w:p w:rsidR="00B73C08" w:rsidRDefault="00974C7A">
                      <w:pPr>
                        <w:pStyle w:val="Style2"/>
                        <w:shd w:val="clear" w:color="auto" w:fill="auto"/>
                        <w:spacing w:after="0"/>
                      </w:pPr>
                      <w:r>
                        <w:rPr>
                          <w:b/>
                          <w:bCs/>
                        </w:rPr>
                        <w:t xml:space="preserve">Zhotovitel: </w:t>
                      </w:r>
                      <w:r>
                        <w:t>se sídlem:</w:t>
                      </w:r>
                    </w:p>
                  </w:txbxContent>
                </v:textbox>
                <w10:wrap type="square" anchorx="page"/>
              </v:shape>
            </w:pict>
          </mc:Fallback>
        </mc:AlternateContent>
      </w:r>
      <w:r>
        <w:rPr>
          <w:b/>
          <w:bCs/>
        </w:rPr>
        <w:t>Petr Janda</w:t>
      </w:r>
    </w:p>
    <w:p w:rsidR="00B73C08" w:rsidRDefault="00974C7A">
      <w:pPr>
        <w:pStyle w:val="Style2"/>
        <w:shd w:val="clear" w:color="auto" w:fill="auto"/>
        <w:spacing w:after="460"/>
        <w:jc w:val="center"/>
      </w:pPr>
      <w:r>
        <w:t>Lipno 103, 438 01 Žatec</w:t>
      </w:r>
    </w:p>
    <w:p w:rsidR="00B73C08" w:rsidRDefault="00974C7A">
      <w:pPr>
        <w:pStyle w:val="Style2"/>
        <w:shd w:val="clear" w:color="auto" w:fill="auto"/>
        <w:tabs>
          <w:tab w:val="left" w:pos="3490"/>
        </w:tabs>
        <w:spacing w:after="0"/>
      </w:pPr>
      <w:r>
        <w:t>IČO:</w:t>
      </w:r>
      <w:r>
        <w:tab/>
        <w:t>67834795</w:t>
      </w:r>
    </w:p>
    <w:p w:rsidR="00B73C08" w:rsidRDefault="00974C7A">
      <w:pPr>
        <w:pStyle w:val="Style2"/>
        <w:shd w:val="clear" w:color="auto" w:fill="auto"/>
        <w:spacing w:after="0"/>
      </w:pPr>
      <w:r>
        <w:t>DIČ:</w:t>
      </w:r>
    </w:p>
    <w:p w:rsidR="00B73C08" w:rsidRDefault="00974C7A">
      <w:pPr>
        <w:pStyle w:val="Style2"/>
        <w:shd w:val="clear" w:color="auto" w:fill="auto"/>
        <w:tabs>
          <w:tab w:val="left" w:pos="3490"/>
        </w:tabs>
        <w:spacing w:after="0"/>
      </w:pPr>
      <w:r>
        <w:t>plátce DPH:</w:t>
      </w:r>
      <w:r>
        <w:tab/>
        <w:t>ne</w:t>
      </w:r>
    </w:p>
    <w:p w:rsidR="00B73C08" w:rsidRDefault="00974C7A">
      <w:pPr>
        <w:pStyle w:val="Style2"/>
        <w:shd w:val="clear" w:color="auto" w:fill="auto"/>
        <w:spacing w:after="0"/>
      </w:pPr>
      <w:r>
        <w:t>bankovní spojení:</w:t>
      </w:r>
    </w:p>
    <w:p w:rsidR="00B73C08" w:rsidRDefault="00974C7A">
      <w:pPr>
        <w:pStyle w:val="Style2"/>
        <w:shd w:val="clear" w:color="auto" w:fill="auto"/>
      </w:pPr>
      <w:r>
        <w:t xml:space="preserve">držitelem ŽL vydaného MÚ </w:t>
      </w:r>
      <w:r>
        <w:t>Žatec</w:t>
      </w:r>
    </w:p>
    <w:p w:rsidR="00B73C08" w:rsidRDefault="00974C7A">
      <w:pPr>
        <w:pStyle w:val="Style2"/>
        <w:shd w:val="clear" w:color="auto" w:fill="auto"/>
        <w:spacing w:after="1700"/>
      </w:pPr>
      <w:r>
        <w:t>(dále jen „zhotovitel“)</w:t>
      </w:r>
    </w:p>
    <w:p w:rsidR="00B73C08" w:rsidRDefault="00974C7A">
      <w:pPr>
        <w:pStyle w:val="Style2"/>
        <w:shd w:val="clear" w:color="auto" w:fill="auto"/>
        <w:spacing w:after="0"/>
      </w:pPr>
      <w:r>
        <w:rPr>
          <w:b/>
          <w:bCs/>
        </w:rPr>
        <w:t xml:space="preserve">Čl. II. Předmět díla </w:t>
      </w:r>
      <w:r>
        <w:t>Zhotovitel se zavazuje pravidelně kontrolovat stav prováděných zásahů do přírodní složky a případného narušování biotopů zvláštně chráněných druhů živočichů a jejich prostředí. Zhotovitel se zavazuje prové</w:t>
      </w:r>
      <w:r>
        <w:t xml:space="preserve">st písemný záznam o zásazích, četnosti kontrol a činnosti firmy provádějící stavební práce v rámci realizace jímek, vč. jejich vyčerpání a v rámci následné </w:t>
      </w:r>
      <w:r>
        <w:lastRenderedPageBreak/>
        <w:t>stavby „Jez na Ohři (Kadaň – dolní) - výstavba nového jezu“. Kontrola je nutná především u rekonstru</w:t>
      </w:r>
      <w:r>
        <w:t>kce a opravy, která se týká štěrkové propusti, jezu, vybudování rybího přechodu, levobřežní zdi nad jezem, pravobřežní zdi v propustku, rekonstrukce obslužného mostu, přístupových cest, kácení, vegetačních úprav a staveniště.</w:t>
      </w:r>
    </w:p>
    <w:p w:rsidR="00B73C08" w:rsidRDefault="00974C7A">
      <w:pPr>
        <w:pStyle w:val="Style2"/>
        <w:shd w:val="clear" w:color="auto" w:fill="auto"/>
        <w:spacing w:after="0"/>
        <w:jc w:val="both"/>
      </w:pPr>
      <w:r>
        <w:t>Zhotovitel se zavazuje provádě</w:t>
      </w:r>
      <w:r>
        <w:t>t záznam veškerých činností týkající se biologického dozoru při stavbě. Jedná se zejména o realizaci a dohlížení na provádění zmírňujících opatření na ochranu zvláště chráněných druhů rostlin a živočichů. Dále se zhotovitel zavazuje o monitorování aktuální</w:t>
      </w:r>
      <w:r>
        <w:t>ho výskytu zvláště chráněných druhů rostlin a živočichů na staveništi, provádění případných pravidelných záchranných odchytů a transferů během stavby.</w:t>
      </w:r>
    </w:p>
    <w:p w:rsidR="00B73C08" w:rsidRDefault="00974C7A">
      <w:pPr>
        <w:pStyle w:val="Style2"/>
        <w:shd w:val="clear" w:color="auto" w:fill="auto"/>
        <w:spacing w:after="0"/>
        <w:jc w:val="both"/>
      </w:pPr>
      <w:r>
        <w:t>V případě zjištění nového zvláštně chráněného druhu se zhotovitel zavazuje neprodleně informovat příslušn</w:t>
      </w:r>
      <w:r>
        <w:t xml:space="preserve">ý úřad. Dojde-li v průběhu plnění předmětu díla k připomínkám orgánů státní správy nebo jiných organizací, se zhotovitel zavazuje ve spolupráci s objednatelem zabezpečit řádné projednání těchto připomínek. Bude-li mít řešení těchto připomínek vliv na cenu </w:t>
      </w:r>
      <w:r>
        <w:t>díla, bude navýšení ceny předmětem uzavření cenového dodatku k této smlouvě o dílo.</w:t>
      </w:r>
    </w:p>
    <w:p w:rsidR="00B73C08" w:rsidRDefault="00974C7A">
      <w:pPr>
        <w:pStyle w:val="Style2"/>
        <w:shd w:val="clear" w:color="auto" w:fill="auto"/>
        <w:tabs>
          <w:tab w:val="left" w:pos="7368"/>
        </w:tabs>
        <w:spacing w:after="0"/>
        <w:jc w:val="both"/>
      </w:pPr>
      <w:r>
        <w:t xml:space="preserve">Zhotovitel se zavazuje zaznamenat záznamy o průběhu odborného dohledu a přijatých opatřeních v závěrečném vyhodnocení a předložit v kopii do 14 dní po ukončení výstavby II. Etapy stavby příslušnému orgánu ochrany přírody a ekologovi podniku na adresu </w:t>
      </w:r>
      <w:hyperlink r:id="rId9" w:history="1">
        <w:r>
          <w:rPr>
            <w:u w:val="single"/>
          </w:rPr>
          <w:t xml:space="preserve"> </w:t>
        </w:r>
        <w:r>
          <w:rPr>
            <w:u w:val="single"/>
          </w:rPr>
          <w:tab/>
        </w:r>
        <w:r>
          <w:t>@poh.cz</w:t>
        </w:r>
      </w:hyperlink>
      <w:r>
        <w:t>. Zhotovitel se zavazuje zaslat pro připomínkování závěrečné vyhodnocení zároveň 14 dní před odevzdáním ekologovi podniku.</w:t>
      </w:r>
    </w:p>
    <w:p w:rsidR="00B73C08" w:rsidRDefault="00974C7A">
      <w:pPr>
        <w:pStyle w:val="Style2"/>
        <w:shd w:val="clear" w:color="auto" w:fill="auto"/>
        <w:jc w:val="both"/>
      </w:pPr>
      <w:r>
        <w:t xml:space="preserve">Závěrečné vyhodnocení bude obsahovat popis transferu, fotodokumentaci, početnost populace </w:t>
      </w:r>
      <w:r>
        <w:t>druhů, popřípadě jejich pohlaví, velikost, mapový podklad transferu a jiná opatření.</w:t>
      </w:r>
    </w:p>
    <w:p w:rsidR="00B73C08" w:rsidRDefault="00974C7A">
      <w:pPr>
        <w:pStyle w:val="Style2"/>
        <w:shd w:val="clear" w:color="auto" w:fill="auto"/>
        <w:jc w:val="both"/>
      </w:pPr>
      <w:r>
        <w:t>Zhotovitel se zavazuje zpracovat podklady pro prodloužení výjimky a zaslat je ekologovi podniku. Podklad bude sloužit jako příloha k podání žádosti o prodloužená výjimky u</w:t>
      </w:r>
      <w:r>
        <w:t xml:space="preserve"> příslušného státního orgánu. Zajišťuje objednatel.</w:t>
      </w:r>
    </w:p>
    <w:p w:rsidR="00B73C08" w:rsidRDefault="00974C7A">
      <w:pPr>
        <w:pStyle w:val="Style2"/>
        <w:shd w:val="clear" w:color="auto" w:fill="auto"/>
        <w:jc w:val="both"/>
      </w:pPr>
      <w:r>
        <w:t>O průběhu odborného biologického dozoru a přijatých opatřeních budou vedeny záznamy ve stavebním deníku.</w:t>
      </w:r>
    </w:p>
    <w:p w:rsidR="00B73C08" w:rsidRDefault="00974C7A">
      <w:pPr>
        <w:pStyle w:val="Style2"/>
        <w:shd w:val="clear" w:color="auto" w:fill="auto"/>
        <w:jc w:val="both"/>
      </w:pPr>
      <w:r>
        <w:t>Dále se zhotovitel zavazuje v případě potřeby a případných požadavků orgánů státní správy předkláda</w:t>
      </w:r>
      <w:r>
        <w:t>t průběžnou monitorovací zprávu.</w:t>
      </w:r>
    </w:p>
    <w:p w:rsidR="00B73C08" w:rsidRDefault="00974C7A">
      <w:pPr>
        <w:pStyle w:val="Style2"/>
        <w:shd w:val="clear" w:color="auto" w:fill="auto"/>
        <w:spacing w:after="440"/>
        <w:jc w:val="both"/>
      </w:pPr>
      <w:r>
        <w:t>Místem plnění předmětu díla je Jez na Ohři HP 1-13-02-114, říční km 124,44 (X,Y: -819228, - 999752) , Ústecký kraj, katastrální území Kadaň [661686].</w:t>
      </w:r>
    </w:p>
    <w:p w:rsidR="00B73C08" w:rsidRDefault="00974C7A">
      <w:pPr>
        <w:pStyle w:val="Style2"/>
        <w:shd w:val="clear" w:color="auto" w:fill="auto"/>
        <w:jc w:val="both"/>
      </w:pPr>
      <w:r>
        <w:rPr>
          <w:b/>
          <w:bCs/>
        </w:rPr>
        <w:t>Čl. III. Termíny plnění</w:t>
      </w:r>
    </w:p>
    <w:p w:rsidR="00B73C08" w:rsidRDefault="00974C7A">
      <w:pPr>
        <w:pStyle w:val="Style2"/>
        <w:shd w:val="clear" w:color="auto" w:fill="auto"/>
        <w:jc w:val="both"/>
      </w:pPr>
      <w:r>
        <w:t>Odborný biologický dozor bude prováděn průběžně d</w:t>
      </w:r>
      <w:r>
        <w:t>le požadavků objednatele do doby ukončení výstavby II. Etapy stavby , max. do 31.12.2026.</w:t>
      </w:r>
    </w:p>
    <w:p w:rsidR="00B73C08" w:rsidRDefault="00974C7A">
      <w:pPr>
        <w:pStyle w:val="Style2"/>
        <w:shd w:val="clear" w:color="auto" w:fill="auto"/>
        <w:jc w:val="both"/>
      </w:pPr>
      <w:r>
        <w:t>Zahájení biologického dozoru je dnem zveřejnění smlouvy v Registru smluv.</w:t>
      </w:r>
    </w:p>
    <w:p w:rsidR="00B73C08" w:rsidRDefault="00974C7A">
      <w:pPr>
        <w:pStyle w:val="Style2"/>
        <w:shd w:val="clear" w:color="auto" w:fill="auto"/>
        <w:spacing w:after="960"/>
        <w:jc w:val="both"/>
      </w:pPr>
      <w:r>
        <w:t>Zpracování závěrečného vyhodnocení vlivu stavby na zvláště chráněné druhy do 1 měsíce od uko</w:t>
      </w:r>
      <w:r>
        <w:t>nčení stavby, max. do 31.01.2027.</w:t>
      </w:r>
    </w:p>
    <w:p w:rsidR="00B73C08" w:rsidRDefault="00974C7A">
      <w:pPr>
        <w:pStyle w:val="Style2"/>
        <w:shd w:val="clear" w:color="auto" w:fill="auto"/>
        <w:spacing w:after="0"/>
        <w:jc w:val="both"/>
      </w:pPr>
      <w:r>
        <w:rPr>
          <w:b/>
          <w:bCs/>
        </w:rPr>
        <w:t xml:space="preserve">Čl. IV. Cena díla </w:t>
      </w:r>
      <w:r>
        <w:t>Cena za provedení díla se sjednává dohodou smluvních stran na základě nabídky zhotovitele ve výši 400,- Kč/hod.</w:t>
      </w:r>
    </w:p>
    <w:p w:rsidR="00B73C08" w:rsidRDefault="00974C7A">
      <w:pPr>
        <w:pStyle w:val="Style2"/>
        <w:shd w:val="clear" w:color="auto" w:fill="auto"/>
        <w:spacing w:after="320"/>
        <w:jc w:val="both"/>
      </w:pPr>
      <w:r>
        <w:t>V ceně jsou zahrnuty veškeré náklady nutně nebo účelně vynaložené při plnění jeho závazku vy</w:t>
      </w:r>
      <w:r>
        <w:t>plývajících z této smlouvy, a to včetně případných dalších výloh souvisejících s předmětem smlouvy. V ceně je kalkulováno i cestovné. Dílčí výkazy hodin potvrzené technickým dozorem objednatele musí být přiloženy jako součást vystavené faktury.</w:t>
      </w:r>
    </w:p>
    <w:p w:rsidR="00B73C08" w:rsidRDefault="00974C7A">
      <w:pPr>
        <w:pStyle w:val="Style2"/>
        <w:shd w:val="clear" w:color="auto" w:fill="auto"/>
        <w:spacing w:after="60"/>
        <w:jc w:val="both"/>
      </w:pPr>
      <w:r>
        <w:t>Maximální c</w:t>
      </w:r>
      <w:r>
        <w:t>ena činí: 69 600,- Kč.</w:t>
      </w:r>
    </w:p>
    <w:p w:rsidR="00B73C08" w:rsidRDefault="00974C7A">
      <w:pPr>
        <w:pStyle w:val="Style2"/>
        <w:shd w:val="clear" w:color="auto" w:fill="auto"/>
        <w:spacing w:after="560"/>
        <w:jc w:val="both"/>
      </w:pPr>
      <w:r>
        <w:t>Cena je stanovená jako pevná smluvní cena v souladu splatným zněním zákona č. 526/90 Sb. ve znění pozdějších předpisů, platná po dobu provádění prací.</w:t>
      </w:r>
    </w:p>
    <w:p w:rsidR="00B73C08" w:rsidRDefault="00974C7A">
      <w:pPr>
        <w:pStyle w:val="Style2"/>
        <w:shd w:val="clear" w:color="auto" w:fill="auto"/>
        <w:spacing w:after="180"/>
        <w:jc w:val="both"/>
      </w:pPr>
      <w:r>
        <w:rPr>
          <w:b/>
          <w:bCs/>
        </w:rPr>
        <w:lastRenderedPageBreak/>
        <w:t>Čl. V. Platební podmínky</w:t>
      </w:r>
    </w:p>
    <w:p w:rsidR="00B73C08" w:rsidRDefault="00974C7A">
      <w:pPr>
        <w:pStyle w:val="Style2"/>
        <w:numPr>
          <w:ilvl w:val="0"/>
          <w:numId w:val="1"/>
        </w:numPr>
        <w:shd w:val="clear" w:color="auto" w:fill="auto"/>
        <w:tabs>
          <w:tab w:val="left" w:pos="382"/>
        </w:tabs>
        <w:spacing w:after="180"/>
        <w:ind w:left="300" w:hanging="300"/>
        <w:jc w:val="both"/>
      </w:pPr>
      <w:bookmarkStart w:id="2" w:name="bookmark1"/>
      <w:bookmarkEnd w:id="2"/>
      <w:r>
        <w:t xml:space="preserve">Cena za biologický dozor, za zpracování podkladů pro </w:t>
      </w:r>
      <w:r>
        <w:t>prodloužení výjimky, za zajištění transferu živočichů a za závěrečné vyhodnocení bude fakturována dle skutečného rozsahu prací (počtu hodin) odsouhlaseného objednatelem.</w:t>
      </w:r>
    </w:p>
    <w:p w:rsidR="00B73C08" w:rsidRDefault="00974C7A">
      <w:pPr>
        <w:pStyle w:val="Style2"/>
        <w:numPr>
          <w:ilvl w:val="0"/>
          <w:numId w:val="1"/>
        </w:numPr>
        <w:shd w:val="clear" w:color="auto" w:fill="auto"/>
        <w:tabs>
          <w:tab w:val="left" w:pos="382"/>
        </w:tabs>
        <w:spacing w:after="180"/>
        <w:jc w:val="both"/>
      </w:pPr>
      <w:bookmarkStart w:id="3" w:name="bookmark2"/>
      <w:bookmarkEnd w:id="3"/>
      <w:r>
        <w:t>Zhotovitel je povinen vystavit řádnou fakturu do 7 dnů ode dne uskutečnění plnění.</w:t>
      </w:r>
    </w:p>
    <w:p w:rsidR="00B73C08" w:rsidRDefault="00974C7A">
      <w:pPr>
        <w:pStyle w:val="Style2"/>
        <w:numPr>
          <w:ilvl w:val="0"/>
          <w:numId w:val="1"/>
        </w:numPr>
        <w:shd w:val="clear" w:color="auto" w:fill="auto"/>
        <w:tabs>
          <w:tab w:val="left" w:pos="382"/>
        </w:tabs>
        <w:spacing w:after="180"/>
        <w:ind w:left="300" w:hanging="300"/>
        <w:jc w:val="both"/>
      </w:pPr>
      <w:bookmarkStart w:id="4" w:name="bookmark3"/>
      <w:bookmarkEnd w:id="4"/>
      <w:r>
        <w:t>Pln</w:t>
      </w:r>
      <w:r>
        <w:t>ění se považuje za uskutečněné vždy: poslední kalendářní den daného kalendářního čtvrtletí v roce 2024, 2025 a 2026 dnem ukončení výstavby II. Etapy stavby, max. 31.12.2026 a dnem předání a převzetí závěrečného vyhodnocení, max. 31.01.2027.</w:t>
      </w:r>
    </w:p>
    <w:p w:rsidR="00B73C08" w:rsidRDefault="00974C7A">
      <w:pPr>
        <w:pStyle w:val="Style2"/>
        <w:numPr>
          <w:ilvl w:val="0"/>
          <w:numId w:val="1"/>
        </w:numPr>
        <w:shd w:val="clear" w:color="auto" w:fill="auto"/>
        <w:tabs>
          <w:tab w:val="left" w:pos="382"/>
        </w:tabs>
        <w:spacing w:after="180"/>
      </w:pPr>
      <w:bookmarkStart w:id="5" w:name="bookmark4"/>
      <w:bookmarkEnd w:id="5"/>
      <w:r>
        <w:t>Faktura musí ob</w:t>
      </w:r>
      <w:r>
        <w:t>sahovat všechny náležitosti dle platných zákonných předpisů.</w:t>
      </w:r>
    </w:p>
    <w:p w:rsidR="00B73C08" w:rsidRDefault="00974C7A">
      <w:pPr>
        <w:pStyle w:val="Style2"/>
        <w:numPr>
          <w:ilvl w:val="0"/>
          <w:numId w:val="1"/>
        </w:numPr>
        <w:shd w:val="clear" w:color="auto" w:fill="auto"/>
        <w:tabs>
          <w:tab w:val="left" w:pos="382"/>
        </w:tabs>
        <w:spacing w:after="180"/>
      </w:pPr>
      <w:bookmarkStart w:id="6" w:name="bookmark5"/>
      <w:bookmarkEnd w:id="6"/>
      <w:r>
        <w:t xml:space="preserve">Lhůta splatnosti faktury je </w:t>
      </w:r>
      <w:r>
        <w:rPr>
          <w:b/>
          <w:bCs/>
        </w:rPr>
        <w:t xml:space="preserve">30 dní </w:t>
      </w:r>
      <w:r>
        <w:t>ode dne doručení objednateli.</w:t>
      </w:r>
    </w:p>
    <w:p w:rsidR="00B73C08" w:rsidRDefault="00974C7A">
      <w:pPr>
        <w:pStyle w:val="Style2"/>
        <w:numPr>
          <w:ilvl w:val="0"/>
          <w:numId w:val="1"/>
        </w:numPr>
        <w:shd w:val="clear" w:color="auto" w:fill="auto"/>
        <w:tabs>
          <w:tab w:val="left" w:pos="382"/>
        </w:tabs>
        <w:spacing w:after="560"/>
        <w:ind w:left="300" w:hanging="300"/>
        <w:jc w:val="both"/>
      </w:pPr>
      <w:bookmarkStart w:id="7" w:name="bookmark6"/>
      <w:bookmarkEnd w:id="7"/>
      <w:r>
        <w:t>V případě chybějících nebo chybných údajů na faktuře vrátí objednatel zhotoviteli fakturu k doplnění. Lhůta pro zaplacení se pak p</w:t>
      </w:r>
      <w:r>
        <w:t>očítá od doby vrácení opravené faktuře objednateli.</w:t>
      </w:r>
    </w:p>
    <w:p w:rsidR="00B73C08" w:rsidRDefault="00974C7A">
      <w:pPr>
        <w:pStyle w:val="Style14"/>
        <w:keepNext/>
        <w:keepLines/>
        <w:shd w:val="clear" w:color="auto" w:fill="auto"/>
        <w:spacing w:after="180" w:line="240" w:lineRule="auto"/>
        <w:jc w:val="both"/>
      </w:pPr>
      <w:bookmarkStart w:id="8" w:name="bookmark7"/>
      <w:bookmarkStart w:id="9" w:name="bookmark8"/>
      <w:bookmarkStart w:id="10" w:name="bookmark9"/>
      <w:r>
        <w:t>Čl. VI. Ukončení smlouvy</w:t>
      </w:r>
      <w:bookmarkEnd w:id="8"/>
      <w:bookmarkEnd w:id="9"/>
      <w:bookmarkEnd w:id="10"/>
    </w:p>
    <w:p w:rsidR="00B73C08" w:rsidRDefault="00974C7A">
      <w:pPr>
        <w:pStyle w:val="Style2"/>
        <w:numPr>
          <w:ilvl w:val="0"/>
          <w:numId w:val="2"/>
        </w:numPr>
        <w:shd w:val="clear" w:color="auto" w:fill="auto"/>
        <w:tabs>
          <w:tab w:val="left" w:pos="382"/>
        </w:tabs>
        <w:spacing w:after="60"/>
        <w:jc w:val="both"/>
      </w:pPr>
      <w:bookmarkStart w:id="11" w:name="bookmark10"/>
      <w:bookmarkEnd w:id="11"/>
      <w:r>
        <w:t>Smluvní vztah je možno ukončit písemnou dohodou smluvních stran.</w:t>
      </w:r>
    </w:p>
    <w:p w:rsidR="00B73C08" w:rsidRDefault="00974C7A">
      <w:pPr>
        <w:pStyle w:val="Style2"/>
        <w:numPr>
          <w:ilvl w:val="0"/>
          <w:numId w:val="2"/>
        </w:numPr>
        <w:shd w:val="clear" w:color="auto" w:fill="auto"/>
        <w:tabs>
          <w:tab w:val="left" w:pos="382"/>
        </w:tabs>
        <w:spacing w:after="60"/>
        <w:ind w:left="300" w:hanging="300"/>
        <w:jc w:val="both"/>
      </w:pPr>
      <w:bookmarkStart w:id="12" w:name="bookmark11"/>
      <w:bookmarkEnd w:id="12"/>
      <w:r>
        <w:t xml:space="preserve">Objednatel je oprávněn smlouvu částečně nebo v celém rozsahu kdykoliv písemně vypovědět. Výpověď nabude účinnosti </w:t>
      </w:r>
      <w:r>
        <w:t>dnem, kdy se o ní zhotovitel dověděl nebo mohl dovědět. Účinností výpovědi zaniká závazek zhotovitele uskutečňovat činnosti, na které se smlouva vztahuje.</w:t>
      </w:r>
    </w:p>
    <w:p w:rsidR="00B73C08" w:rsidRDefault="00974C7A">
      <w:pPr>
        <w:pStyle w:val="Style2"/>
        <w:numPr>
          <w:ilvl w:val="0"/>
          <w:numId w:val="2"/>
        </w:numPr>
        <w:shd w:val="clear" w:color="auto" w:fill="auto"/>
        <w:tabs>
          <w:tab w:val="left" w:pos="382"/>
        </w:tabs>
        <w:spacing w:after="680"/>
        <w:ind w:left="300" w:hanging="300"/>
        <w:jc w:val="both"/>
      </w:pPr>
      <w:bookmarkStart w:id="13" w:name="bookmark12"/>
      <w:bookmarkEnd w:id="13"/>
      <w:r>
        <w:t>Ode dne účinnosti výpovědi je zhotovitel povinen nepokračovat v činnosti, na kterou se výpověď vztahu</w:t>
      </w:r>
      <w:r>
        <w:t>je. Je však povinen ihned upozornit objednatele na potřebná opatření k tomu, aby nedošlo ke vzniku škody hrozící z nedokončené činnosti. Zhotovitel neprodleně předá objednavateli i nedokončené práce.</w:t>
      </w:r>
    </w:p>
    <w:p w:rsidR="00B73C08" w:rsidRDefault="00974C7A">
      <w:pPr>
        <w:pStyle w:val="Style14"/>
        <w:keepNext/>
        <w:keepLines/>
        <w:shd w:val="clear" w:color="auto" w:fill="auto"/>
        <w:spacing w:after="280" w:line="290" w:lineRule="auto"/>
        <w:jc w:val="both"/>
      </w:pPr>
      <w:bookmarkStart w:id="14" w:name="bookmark13"/>
      <w:bookmarkStart w:id="15" w:name="bookmark14"/>
      <w:bookmarkStart w:id="16" w:name="bookmark15"/>
      <w:r>
        <w:t>Čl. VII. Compliance doložka</w:t>
      </w:r>
      <w:bookmarkEnd w:id="14"/>
      <w:bookmarkEnd w:id="15"/>
      <w:bookmarkEnd w:id="16"/>
    </w:p>
    <w:p w:rsidR="00B73C08" w:rsidRDefault="00974C7A">
      <w:pPr>
        <w:pStyle w:val="Style2"/>
        <w:numPr>
          <w:ilvl w:val="0"/>
          <w:numId w:val="3"/>
        </w:numPr>
        <w:shd w:val="clear" w:color="auto" w:fill="auto"/>
        <w:tabs>
          <w:tab w:val="left" w:pos="382"/>
        </w:tabs>
        <w:spacing w:after="280" w:line="288" w:lineRule="auto"/>
        <w:ind w:left="300" w:hanging="300"/>
        <w:jc w:val="both"/>
      </w:pPr>
      <w:bookmarkStart w:id="17" w:name="bookmark16"/>
      <w:bookmarkEnd w:id="17"/>
      <w:r>
        <w:t>Smluvní strany níže svým pod</w:t>
      </w:r>
      <w:r>
        <w:t>pisem stvrzují, že v průběhu vyjednávání o této Smlouvě vždy jednaly a postupovaly čestně a transparentně, a současně se zavazují, že takto budou jednat i při plnění této Smlouvy a veškerých činností s ní souvisejících.</w:t>
      </w:r>
    </w:p>
    <w:p w:rsidR="00B73C08" w:rsidRDefault="00974C7A">
      <w:pPr>
        <w:pStyle w:val="Style2"/>
        <w:numPr>
          <w:ilvl w:val="0"/>
          <w:numId w:val="3"/>
        </w:numPr>
        <w:shd w:val="clear" w:color="auto" w:fill="auto"/>
        <w:tabs>
          <w:tab w:val="left" w:pos="382"/>
        </w:tabs>
        <w:spacing w:after="260" w:line="293" w:lineRule="auto"/>
        <w:ind w:left="300" w:hanging="300"/>
        <w:jc w:val="both"/>
      </w:pPr>
      <w:bookmarkStart w:id="18" w:name="bookmark17"/>
      <w:bookmarkEnd w:id="18"/>
      <w:r>
        <w:t>Smluvní strany se dále zavazují vždy</w:t>
      </w:r>
      <w:r>
        <w:t xml:space="preserve">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w:t>
      </w:r>
      <w:r>
        <w:t>kona č. 418/2011 Sb., o trestní odpovědnosti právnických osob a řízení proti nim, nebo nevznikla trestní odpovědnost fyzických osob (včetně zaměstnanců) podle trestního zákoníku, případně aby nebylo zahájeno trestní stíhání proti kterékoli ze smluvních str</w:t>
      </w:r>
      <w:r>
        <w:t>an, včetně jejích zaměstnanců podle platných právních předpisů.</w:t>
      </w:r>
    </w:p>
    <w:p w:rsidR="00B73C08" w:rsidRDefault="00974C7A">
      <w:pPr>
        <w:pStyle w:val="Style2"/>
        <w:numPr>
          <w:ilvl w:val="0"/>
          <w:numId w:val="3"/>
        </w:numPr>
        <w:shd w:val="clear" w:color="auto" w:fill="auto"/>
        <w:tabs>
          <w:tab w:val="left" w:pos="322"/>
        </w:tabs>
        <w:spacing w:after="260" w:line="288" w:lineRule="auto"/>
        <w:ind w:left="300" w:hanging="300"/>
        <w:jc w:val="both"/>
      </w:pPr>
      <w:bookmarkStart w:id="19" w:name="bookmark18"/>
      <w:bookmarkEnd w:id="19"/>
      <w:r>
        <w:t xml:space="preserve">Zhotovitel prohlašuje, že se seznámil se zásadami, hodnotami a cíli Compliance programu Povodí Ohře, s.p.(viz </w:t>
      </w:r>
      <w:hyperlink r:id="rId10" w:history="1">
        <w:r>
          <w:t>htt</w:t>
        </w:r>
        <w:r>
          <w:t>p://www.poh.cz/protikorupcni-a-compliance-program/d-1346/p1=1458</w:t>
        </w:r>
      </w:hyperlink>
      <w:r>
        <w:t>) dále s Etickým kodexem Povodí Ohře, státní podnik a Protikorupčním programem Povodí Ohře, státní podnik. Zhotovitel se při plnění této Smlouvy zavazuje po celou dobu jejího trvání dodržov</w:t>
      </w:r>
      <w:r>
        <w:t>at zásady a hodnoty obsažené v uvedených dokumentech, pokud to jejich povaha umožňuje.</w:t>
      </w:r>
    </w:p>
    <w:p w:rsidR="00B73C08" w:rsidRDefault="00974C7A">
      <w:pPr>
        <w:pStyle w:val="Style2"/>
        <w:numPr>
          <w:ilvl w:val="0"/>
          <w:numId w:val="3"/>
        </w:numPr>
        <w:shd w:val="clear" w:color="auto" w:fill="auto"/>
        <w:tabs>
          <w:tab w:val="left" w:pos="322"/>
        </w:tabs>
        <w:spacing w:after="480" w:line="288" w:lineRule="auto"/>
        <w:ind w:left="300" w:hanging="300"/>
        <w:jc w:val="both"/>
      </w:pPr>
      <w:bookmarkStart w:id="20" w:name="bookmark19"/>
      <w:bookmarkEnd w:id="20"/>
      <w:r>
        <w:t xml:space="preserve">Smluvní strany se dále zavazují navzájem si neprodleně oznámit důvodné podezření ohledně možného naplnění skutkové podstaty jakéhokoli z trestných činů, zejména </w:t>
      </w:r>
      <w:r>
        <w:t xml:space="preserve">trestného činu korupční </w:t>
      </w:r>
      <w:r>
        <w:lastRenderedPageBreak/>
        <w:t>povahy, a to bez ohledu a nad rámec případné zákonné oznamovací povinnosti; obdobné platí ve vztahu k jednání, které je v rozporu se zásadami vyjádřenými v tomto článku.</w:t>
      </w:r>
    </w:p>
    <w:p w:rsidR="00B73C08" w:rsidRDefault="00974C7A">
      <w:pPr>
        <w:pStyle w:val="Style2"/>
        <w:shd w:val="clear" w:color="auto" w:fill="auto"/>
        <w:spacing w:after="160" w:line="288" w:lineRule="auto"/>
        <w:jc w:val="both"/>
      </w:pPr>
      <w:r>
        <w:rPr>
          <w:b/>
          <w:bCs/>
        </w:rPr>
        <w:t>Čl. VIII. Sankční ujednání</w:t>
      </w:r>
    </w:p>
    <w:p w:rsidR="00B73C08" w:rsidRDefault="00974C7A">
      <w:pPr>
        <w:pStyle w:val="Style2"/>
        <w:numPr>
          <w:ilvl w:val="0"/>
          <w:numId w:val="4"/>
        </w:numPr>
        <w:shd w:val="clear" w:color="auto" w:fill="auto"/>
        <w:tabs>
          <w:tab w:val="left" w:pos="322"/>
        </w:tabs>
        <w:spacing w:after="260" w:line="290" w:lineRule="auto"/>
        <w:ind w:left="300" w:hanging="300"/>
        <w:jc w:val="both"/>
      </w:pPr>
      <w:bookmarkStart w:id="21" w:name="bookmark20"/>
      <w:bookmarkEnd w:id="21"/>
      <w:r>
        <w:t>V případě nedodržení smluvního záva</w:t>
      </w:r>
      <w:r>
        <w:t>zku je zhotovitel povinen uhradit objednateli smluvní pokutu ve výši 2000,- Kč za každé jednotlivé porušení smluvních podmínek dle čl. II této smlouvy.</w:t>
      </w:r>
    </w:p>
    <w:p w:rsidR="00B73C08" w:rsidRDefault="00974C7A">
      <w:pPr>
        <w:pStyle w:val="Style2"/>
        <w:numPr>
          <w:ilvl w:val="0"/>
          <w:numId w:val="4"/>
        </w:numPr>
        <w:shd w:val="clear" w:color="auto" w:fill="auto"/>
        <w:tabs>
          <w:tab w:val="left" w:pos="322"/>
        </w:tabs>
        <w:spacing w:after="380" w:line="288" w:lineRule="auto"/>
        <w:ind w:left="300" w:hanging="300"/>
        <w:jc w:val="both"/>
      </w:pPr>
      <w:bookmarkStart w:id="22" w:name="bookmark21"/>
      <w:bookmarkEnd w:id="22"/>
      <w:r>
        <w:t>V případě, že zhotovitel nesplní některou povinnost vyplývající z čl. II. a objednateli bude uložena pok</w:t>
      </w:r>
      <w:r>
        <w:t>uta za nesplnění takovéto povinnosti, bude tato pokuta uplatňována v plné výši po zhotoviteli, a to jako smluvními stranami sjednaná smluvní pokuta a zhotovitel se zavazuje tuto pokutu zaplatit. Totéž platí v případě způsobení škody při nesplnění povinnost</w:t>
      </w:r>
      <w:r>
        <w:t>í vyplývajících z čl. II. Sjednané smluvní pokuty zaplatí povinná strana nezávisle na zavinění a na to, zda a v jaké výši vznikne druhé straně škoda. Náhradu škody lze vymáhat samostatně v plné výši vedle smluvní pokuty. Sankce je objednatel oprávněn započ</w:t>
      </w:r>
      <w:r>
        <w:t>íst proti jakékoliv pohledávce zhotovitele vůči objednateli.</w:t>
      </w:r>
    </w:p>
    <w:p w:rsidR="00B73C08" w:rsidRDefault="00974C7A">
      <w:pPr>
        <w:pStyle w:val="Style2"/>
        <w:numPr>
          <w:ilvl w:val="0"/>
          <w:numId w:val="4"/>
        </w:numPr>
        <w:shd w:val="clear" w:color="auto" w:fill="auto"/>
        <w:tabs>
          <w:tab w:val="left" w:pos="322"/>
        </w:tabs>
        <w:spacing w:after="260" w:line="288" w:lineRule="auto"/>
        <w:ind w:left="300" w:hanging="300"/>
        <w:jc w:val="both"/>
      </w:pPr>
      <w:bookmarkStart w:id="23" w:name="bookmark22"/>
      <w:bookmarkEnd w:id="23"/>
      <w:r>
        <w:t>Pro případ prodlení se zaplacením ceny za výkon činnosti zhotovitele sjednávají smluvní strany úrok z prodlení ve výši 0,3 % z dlužné částky za každý i započatý den prodlení.</w:t>
      </w:r>
    </w:p>
    <w:p w:rsidR="00B73C08" w:rsidRDefault="00974C7A">
      <w:pPr>
        <w:pStyle w:val="Style2"/>
        <w:numPr>
          <w:ilvl w:val="0"/>
          <w:numId w:val="4"/>
        </w:numPr>
        <w:shd w:val="clear" w:color="auto" w:fill="auto"/>
        <w:tabs>
          <w:tab w:val="left" w:pos="322"/>
        </w:tabs>
        <w:spacing w:after="260" w:line="293" w:lineRule="auto"/>
        <w:ind w:left="300" w:hanging="300"/>
        <w:jc w:val="both"/>
      </w:pPr>
      <w:bookmarkStart w:id="24" w:name="bookmark23"/>
      <w:bookmarkEnd w:id="24"/>
      <w:r>
        <w:t>Pokud závazek někter</w:t>
      </w:r>
      <w:r>
        <w:t>é ze smluvních stran vyplývající z této smlouvy zanikne před jeho řádným ukončením, nezaniká nárok na smluvní pokutu, pokud vznikl dřívějším porušením povinnosti.</w:t>
      </w:r>
    </w:p>
    <w:p w:rsidR="00B73C08" w:rsidRDefault="00974C7A">
      <w:pPr>
        <w:pStyle w:val="Style2"/>
        <w:numPr>
          <w:ilvl w:val="0"/>
          <w:numId w:val="4"/>
        </w:numPr>
        <w:shd w:val="clear" w:color="auto" w:fill="auto"/>
        <w:tabs>
          <w:tab w:val="left" w:pos="322"/>
        </w:tabs>
        <w:spacing w:after="260" w:line="288" w:lineRule="auto"/>
        <w:ind w:left="300" w:hanging="300"/>
        <w:jc w:val="both"/>
      </w:pPr>
      <w:bookmarkStart w:id="25" w:name="bookmark24"/>
      <w:bookmarkEnd w:id="25"/>
      <w:r>
        <w:t>Zánik závazku vyplývajícího z této smlouvy jeho pozdním splněním, neznamená zánik nároku na s</w:t>
      </w:r>
      <w:r>
        <w:t>mluvní pokutu za prodlení s plněním.</w:t>
      </w:r>
    </w:p>
    <w:p w:rsidR="00B73C08" w:rsidRDefault="00974C7A">
      <w:pPr>
        <w:pStyle w:val="Style2"/>
        <w:numPr>
          <w:ilvl w:val="0"/>
          <w:numId w:val="4"/>
        </w:numPr>
        <w:shd w:val="clear" w:color="auto" w:fill="auto"/>
        <w:tabs>
          <w:tab w:val="left" w:pos="322"/>
        </w:tabs>
        <w:spacing w:after="260" w:line="288" w:lineRule="auto"/>
        <w:jc w:val="both"/>
      </w:pPr>
      <w:bookmarkStart w:id="26" w:name="bookmark25"/>
      <w:bookmarkEnd w:id="26"/>
      <w:r>
        <w:t>Sankce se smluvní strany zavazují zaplatit do 21 kalendářních dnů od doručení písemné výzvy.</w:t>
      </w:r>
    </w:p>
    <w:p w:rsidR="00B73C08" w:rsidRDefault="00974C7A">
      <w:pPr>
        <w:pStyle w:val="Style2"/>
        <w:numPr>
          <w:ilvl w:val="0"/>
          <w:numId w:val="4"/>
        </w:numPr>
        <w:shd w:val="clear" w:color="auto" w:fill="auto"/>
        <w:tabs>
          <w:tab w:val="left" w:pos="322"/>
        </w:tabs>
        <w:spacing w:after="440"/>
        <w:ind w:left="300" w:hanging="300"/>
        <w:jc w:val="both"/>
      </w:pPr>
      <w:bookmarkStart w:id="27" w:name="bookmark26"/>
      <w:bookmarkEnd w:id="27"/>
      <w: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w:t>
      </w:r>
      <w:r>
        <w:t>ím zákonných povinností zhotovitele a zhotovitel se zavazuje objednateli požadovanou náhradu škodu zaplatit. Pokud bude v důsledku porušení povinností (smluvních, zákonných) zhotovitele, uložena objednateli sankce ze strany správních či jiných orgánů, zava</w:t>
      </w:r>
      <w:r>
        <w:t>zuje se zhotovitel zaplatit objednateli tuto smluvní pokutu v plné výši.</w:t>
      </w:r>
    </w:p>
    <w:p w:rsidR="00B73C08" w:rsidRDefault="00974C7A">
      <w:pPr>
        <w:pStyle w:val="Style2"/>
        <w:shd w:val="clear" w:color="auto" w:fill="auto"/>
        <w:jc w:val="both"/>
      </w:pPr>
      <w:r>
        <w:rPr>
          <w:b/>
          <w:bCs/>
        </w:rPr>
        <w:t>Čl. IX. Licenční podmínky</w:t>
      </w:r>
    </w:p>
    <w:p w:rsidR="00B73C08" w:rsidRDefault="00974C7A">
      <w:pPr>
        <w:pStyle w:val="Style2"/>
        <w:shd w:val="clear" w:color="auto" w:fill="auto"/>
        <w:spacing w:after="440"/>
        <w:jc w:val="both"/>
      </w:pPr>
      <w:r>
        <w:t>Vztahují-li se k předmětu díla autorská práva dle zákona č. 121/2000 Sb., o právu autorském, o právech souvisejících s právem autorským a o změně některých z</w:t>
      </w:r>
      <w:r>
        <w:t>ákonů (autorský zákon), v platném znění, poskytuje zhotovitel objednateli nevýhradní právo ke všem způsobům užití díla a v neomezeném rozsahu. Autor svoluje k tomu, aby dílo bylo zveřejňováno, zpracováváno, spojeno s jiným dílem, zařazeno do díla soubornéh</w:t>
      </w:r>
      <w:r>
        <w:t>o, to vše dle záměru objednatele. Autor poskytuje licenci bezúplatně.</w:t>
      </w:r>
    </w:p>
    <w:p w:rsidR="00B73C08" w:rsidRDefault="00974C7A">
      <w:pPr>
        <w:pStyle w:val="Style2"/>
        <w:shd w:val="clear" w:color="auto" w:fill="auto"/>
        <w:jc w:val="both"/>
      </w:pPr>
      <w:r>
        <w:rPr>
          <w:b/>
          <w:bCs/>
        </w:rPr>
        <w:t>Čl. X. Závěrečná ustanovení</w:t>
      </w:r>
    </w:p>
    <w:p w:rsidR="00B73C08" w:rsidRDefault="00974C7A">
      <w:pPr>
        <w:pStyle w:val="Style2"/>
        <w:numPr>
          <w:ilvl w:val="0"/>
          <w:numId w:val="5"/>
        </w:numPr>
        <w:shd w:val="clear" w:color="auto" w:fill="auto"/>
        <w:tabs>
          <w:tab w:val="left" w:pos="332"/>
        </w:tabs>
        <w:ind w:left="300" w:hanging="300"/>
        <w:jc w:val="both"/>
      </w:pPr>
      <w:bookmarkStart w:id="28" w:name="bookmark27"/>
      <w:bookmarkEnd w:id="28"/>
      <w:r>
        <w:t>Pokud není ve smlouvě uvedeno jinak, řídí se všechny vztahy mezi smluvními stranami ustanoveními občanského zákoníku. Veškeré změny a dodatky této smlouvy mus</w:t>
      </w:r>
      <w:r>
        <w:t>í být sepsány písemně.</w:t>
      </w:r>
    </w:p>
    <w:p w:rsidR="00B73C08" w:rsidRDefault="00974C7A">
      <w:pPr>
        <w:pStyle w:val="Style2"/>
        <w:numPr>
          <w:ilvl w:val="0"/>
          <w:numId w:val="5"/>
        </w:numPr>
        <w:shd w:val="clear" w:color="auto" w:fill="auto"/>
        <w:tabs>
          <w:tab w:val="left" w:pos="332"/>
        </w:tabs>
        <w:ind w:left="300" w:hanging="300"/>
        <w:jc w:val="both"/>
      </w:pPr>
      <w:bookmarkStart w:id="29" w:name="bookmark28"/>
      <w:bookmarkEnd w:id="29"/>
      <w:r>
        <w:lastRenderedPageBreak/>
        <w:t>Spory budou smluvní strany řešit v prvé řadě vzájemným jednáním se snahou dosáhnout dohody bez nutnosti soudního jednání. Spory, které nebudou vyřešeny smírně dohodou obou stran, budou postoupeny soudu příslušnému podle místa stavby.</w:t>
      </w:r>
    </w:p>
    <w:p w:rsidR="00B73C08" w:rsidRDefault="00974C7A">
      <w:pPr>
        <w:pStyle w:val="Style2"/>
        <w:numPr>
          <w:ilvl w:val="0"/>
          <w:numId w:val="5"/>
        </w:numPr>
        <w:shd w:val="clear" w:color="auto" w:fill="auto"/>
        <w:tabs>
          <w:tab w:val="left" w:pos="332"/>
        </w:tabs>
        <w:ind w:left="300" w:hanging="300"/>
        <w:jc w:val="both"/>
      </w:pPr>
      <w:bookmarkStart w:id="30" w:name="bookmark29"/>
      <w:bookmarkEnd w:id="30"/>
      <w:r>
        <w:t>Smluvní strany prohlašují, že se s obsahem smlouvy seznámily, s ním souhlasí, neboť tento odpovídá jejich projevené vůli, a na důkaz připojují svoje podpisy.</w:t>
      </w:r>
    </w:p>
    <w:p w:rsidR="00B73C08" w:rsidRDefault="00974C7A">
      <w:pPr>
        <w:pStyle w:val="Style2"/>
        <w:numPr>
          <w:ilvl w:val="0"/>
          <w:numId w:val="5"/>
        </w:numPr>
        <w:shd w:val="clear" w:color="auto" w:fill="auto"/>
        <w:tabs>
          <w:tab w:val="left" w:pos="332"/>
        </w:tabs>
        <w:ind w:left="300" w:hanging="300"/>
        <w:jc w:val="both"/>
      </w:pPr>
      <w:bookmarkStart w:id="31" w:name="bookmark30"/>
      <w:bookmarkEnd w:id="31"/>
      <w:r>
        <w:t xml:space="preserve">Tato smlouva je vyhotovena ve 2 vyhotoveních, z nichž jedno obdrží objednatel a jedno vyhotovení </w:t>
      </w:r>
      <w:r>
        <w:t>originálu obdrží zhotovitel.</w:t>
      </w:r>
    </w:p>
    <w:p w:rsidR="00B73C08" w:rsidRDefault="00974C7A">
      <w:pPr>
        <w:pStyle w:val="Style2"/>
        <w:numPr>
          <w:ilvl w:val="0"/>
          <w:numId w:val="5"/>
        </w:numPr>
        <w:shd w:val="clear" w:color="auto" w:fill="auto"/>
        <w:tabs>
          <w:tab w:val="left" w:pos="332"/>
        </w:tabs>
        <w:ind w:left="300" w:hanging="300"/>
        <w:jc w:val="both"/>
      </w:pPr>
      <w:bookmarkStart w:id="32" w:name="bookmark31"/>
      <w:bookmarkEnd w:id="32"/>
      <w:r>
        <w:t>Smlouva nabývá platnosti dnem jejího podpisu poslední ze smluvních stran a účinnosti zveřejněním v Registru smluv, pokud této účinnosti dle příslušných ustanovení smlouvy nenabude později.</w:t>
      </w:r>
    </w:p>
    <w:p w:rsidR="00B73C08" w:rsidRDefault="00974C7A">
      <w:pPr>
        <w:pStyle w:val="Style2"/>
        <w:numPr>
          <w:ilvl w:val="0"/>
          <w:numId w:val="5"/>
        </w:numPr>
        <w:shd w:val="clear" w:color="auto" w:fill="auto"/>
        <w:tabs>
          <w:tab w:val="left" w:pos="332"/>
        </w:tabs>
        <w:jc w:val="both"/>
      </w:pPr>
      <w:bookmarkStart w:id="33" w:name="bookmark32"/>
      <w:bookmarkEnd w:id="33"/>
      <w:r>
        <w:t>Smluvní strany nepovažují žádné ustano</w:t>
      </w:r>
      <w:r>
        <w:t>vení smlouvy za obchodní tajemství.</w:t>
      </w:r>
    </w:p>
    <w:p w:rsidR="00B73C08" w:rsidRDefault="00974C7A">
      <w:pPr>
        <w:pStyle w:val="Style2"/>
        <w:numPr>
          <w:ilvl w:val="0"/>
          <w:numId w:val="5"/>
        </w:numPr>
        <w:shd w:val="clear" w:color="auto" w:fill="auto"/>
        <w:tabs>
          <w:tab w:val="left" w:pos="332"/>
        </w:tabs>
        <w:ind w:left="300" w:hanging="300"/>
        <w:jc w:val="both"/>
      </w:pPr>
      <w:bookmarkStart w:id="34" w:name="bookmark33"/>
      <w:bookmarkEnd w:id="34"/>
      <w:r>
        <w:t xml:space="preserve">V případě, že v souvislosti s touto smlouvou dochází ke zpracovávání osobních údajů, jsou tyto zpracovávány v souladu s platnými právními předpisy, které upravují ochranu a zpracování osobních údajů, zejména s nařízením </w:t>
      </w:r>
      <w:r>
        <w:t>Evropského parlamentu a Rady (EU) č. 2016/679 ze dne 27.04.2016 o ochraně fyzických osob v souvislosti se zpracováním osobních údajů a o volném pohybu těchto údajů a o zrušení směrnice 95/46/ES (obecné nařízení o ochraně osobních údajů). Informace o zpraco</w:t>
      </w:r>
      <w:r>
        <w:t xml:space="preserve">vání osobních údajů, včetně účelu a důvodu zpracování, naleznete na </w:t>
      </w:r>
      <w:hyperlink r:id="rId11" w:history="1">
        <w:r>
          <w:rPr>
            <w:color w:val="0000FF"/>
          </w:rPr>
          <w:t>http://www.poh.cz/informace-o-zpracovani-osobnich-udaju/d-1369/p1=1459</w:t>
        </w:r>
      </w:hyperlink>
    </w:p>
    <w:p w:rsidR="00B73C08" w:rsidRDefault="00974C7A">
      <w:pPr>
        <w:pStyle w:val="Style2"/>
        <w:numPr>
          <w:ilvl w:val="0"/>
          <w:numId w:val="5"/>
        </w:numPr>
        <w:shd w:val="clear" w:color="auto" w:fill="auto"/>
        <w:tabs>
          <w:tab w:val="left" w:pos="332"/>
        </w:tabs>
        <w:ind w:left="300" w:hanging="300"/>
        <w:jc w:val="both"/>
      </w:pPr>
      <w:bookmarkStart w:id="35" w:name="bookmark34"/>
      <w:bookmarkEnd w:id="35"/>
      <w:r>
        <w:t xml:space="preserve">Smluvní strany berou na vědomí, </w:t>
      </w:r>
      <w:r>
        <w:t>že Povodí Ohře, státní podnik, je povinen zveřejnit obraz smlouvy a jejích případných změn (dodatků) a dalších dokumentů od této smlouvy odvozených včetně metadat požadovaných k uveřejnění dle zákona č. 340/2015 Sb. o registru smluv. Zveřejnění smlouvy a m</w:t>
      </w:r>
      <w:r>
        <w:t>etadat v registru smluv zajistí Povodí Ohře, státní podnik, který má právo tuto smlouvu zveřejnit rovněž v pochybnostech o tom, zda tato smlouva zveřejnění podléhá či nikoliv.</w:t>
      </w:r>
    </w:p>
    <w:p w:rsidR="00B73C08" w:rsidRDefault="00974C7A">
      <w:pPr>
        <w:pStyle w:val="Style2"/>
        <w:numPr>
          <w:ilvl w:val="0"/>
          <w:numId w:val="5"/>
        </w:numPr>
        <w:shd w:val="clear" w:color="auto" w:fill="auto"/>
        <w:tabs>
          <w:tab w:val="left" w:pos="332"/>
        </w:tabs>
        <w:ind w:left="300" w:hanging="300"/>
        <w:jc w:val="both"/>
      </w:pPr>
      <w:bookmarkStart w:id="36" w:name="bookmark35"/>
      <w:bookmarkEnd w:id="36"/>
      <w:r>
        <w:t xml:space="preserve">Plnění předmětu této smlouvy před účinností této smlouvy se považuje za plnění </w:t>
      </w:r>
      <w:r>
        <w:t>podle této smlouvy a práva a povinnosti z něj vzniklé se řídí touto smlouvou.</w:t>
      </w:r>
    </w:p>
    <w:p w:rsidR="00B73C08" w:rsidRDefault="00974C7A">
      <w:pPr>
        <w:pStyle w:val="Style2"/>
        <w:shd w:val="clear" w:color="auto" w:fill="auto"/>
        <w:spacing w:after="0"/>
      </w:pPr>
      <w:r>
        <w:rPr>
          <w:noProof/>
        </w:rPr>
        <mc:AlternateContent>
          <mc:Choice Requires="wps">
            <w:drawing>
              <wp:anchor distT="0" distB="0" distL="114300" distR="114300" simplePos="0" relativeHeight="125829384" behindDoc="0" locked="0" layoutInCell="1" allowOverlap="1">
                <wp:simplePos x="0" y="0"/>
                <wp:positionH relativeFrom="page">
                  <wp:posOffset>3851275</wp:posOffset>
                </wp:positionH>
                <wp:positionV relativeFrom="paragraph">
                  <wp:posOffset>12700</wp:posOffset>
                </wp:positionV>
                <wp:extent cx="780415" cy="3873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780415" cy="387350"/>
                        </a:xfrm>
                        <a:prstGeom prst="rect">
                          <a:avLst/>
                        </a:prstGeom>
                        <a:noFill/>
                      </wps:spPr>
                      <wps:txbx>
                        <w:txbxContent>
                          <w:p w:rsidR="00B73C08" w:rsidRDefault="00974C7A">
                            <w:pPr>
                              <w:pStyle w:val="Style2"/>
                              <w:shd w:val="clear" w:color="auto" w:fill="auto"/>
                              <w:spacing w:after="0"/>
                            </w:pPr>
                            <w:r>
                              <w:t>V Lipně dne</w:t>
                            </w:r>
                          </w:p>
                          <w:p w:rsidR="00B73C08" w:rsidRDefault="00974C7A">
                            <w:pPr>
                              <w:pStyle w:val="Style2"/>
                              <w:shd w:val="clear" w:color="auto" w:fill="auto"/>
                              <w:spacing w:after="0"/>
                            </w:pPr>
                            <w:r>
                              <w:t>Zhotovitel:</w:t>
                            </w:r>
                          </w:p>
                        </w:txbxContent>
                      </wps:txbx>
                      <wps:bodyPr lIns="0" tIns="0" rIns="0" bIns="0"/>
                    </wps:wsp>
                  </a:graphicData>
                </a:graphic>
              </wp:anchor>
            </w:drawing>
          </mc:Choice>
          <mc:Fallback>
            <w:pict>
              <v:shape id="Shape 11" o:spid="_x0000_s1029" type="#_x0000_t202" style="position:absolute;margin-left:303.25pt;margin-top:1pt;width:61.45pt;height:30.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" filled="f" stroked="f">
                <v:textbox inset="0,0,0,0">
                  <w:txbxContent>
                    <w:p w:rsidR="00B73C08" w:rsidRDefault="00974C7A">
                      <w:pPr>
                        <w:pStyle w:val="Style2"/>
                        <w:shd w:val="clear" w:color="auto" w:fill="auto"/>
                        <w:spacing w:after="0"/>
                      </w:pPr>
                      <w:r>
                        <w:t>V Lipně dne</w:t>
                      </w:r>
                    </w:p>
                    <w:p w:rsidR="00B73C08" w:rsidRDefault="00974C7A">
                      <w:pPr>
                        <w:pStyle w:val="Style2"/>
                        <w:shd w:val="clear" w:color="auto" w:fill="auto"/>
                        <w:spacing w:after="0"/>
                      </w:pPr>
                      <w:r>
                        <w:t>Zhotovitel:</w:t>
                      </w:r>
                    </w:p>
                  </w:txbxContent>
                </v:textbox>
                <w10:wrap type="square" side="left" anchorx="page"/>
              </v:shape>
            </w:pict>
          </mc:Fallback>
        </mc:AlternateContent>
      </w:r>
      <w:r>
        <w:t>V Chomutově dne</w:t>
      </w:r>
    </w:p>
    <w:p w:rsidR="00B73C08" w:rsidRDefault="00974C7A">
      <w:pPr>
        <w:pStyle w:val="Style2"/>
        <w:shd w:val="clear" w:color="auto" w:fill="auto"/>
        <w:spacing w:after="0"/>
        <w:sectPr w:rsidR="00B73C08">
          <w:type w:val="continuous"/>
          <w:pgSz w:w="11909" w:h="16838"/>
          <w:pgMar w:top="1013" w:right="1103" w:bottom="1205" w:left="1109" w:header="0" w:footer="3" w:gutter="0"/>
          <w:cols w:space="720"/>
          <w:noEndnote/>
          <w:docGrid w:linePitch="360"/>
        </w:sectPr>
      </w:pPr>
      <w:r>
        <w:t>Objednatel:</w:t>
      </w:r>
    </w:p>
    <w:p w:rsidR="00B73C08" w:rsidRDefault="00B73C08">
      <w:pPr>
        <w:spacing w:line="240" w:lineRule="exact"/>
        <w:rPr>
          <w:sz w:val="19"/>
          <w:szCs w:val="19"/>
        </w:rPr>
      </w:pPr>
    </w:p>
    <w:p w:rsidR="00B73C08" w:rsidRDefault="00B73C08">
      <w:pPr>
        <w:spacing w:line="240" w:lineRule="exact"/>
        <w:rPr>
          <w:sz w:val="19"/>
          <w:szCs w:val="19"/>
        </w:rPr>
      </w:pPr>
    </w:p>
    <w:p w:rsidR="00B73C08" w:rsidRDefault="00B73C08">
      <w:pPr>
        <w:spacing w:before="120" w:after="120" w:line="240" w:lineRule="exact"/>
        <w:rPr>
          <w:sz w:val="19"/>
          <w:szCs w:val="19"/>
        </w:rPr>
      </w:pPr>
    </w:p>
    <w:p w:rsidR="00B73C08" w:rsidRDefault="00B73C08">
      <w:pPr>
        <w:spacing w:line="1" w:lineRule="exact"/>
        <w:sectPr w:rsidR="00B73C08">
          <w:type w:val="continuous"/>
          <w:pgSz w:w="11909" w:h="16838"/>
          <w:pgMar w:top="1085" w:right="0" w:bottom="1162" w:left="0" w:header="0" w:footer="3" w:gutter="0"/>
          <w:cols w:space="720"/>
          <w:noEndnote/>
          <w:docGrid w:linePitch="360"/>
        </w:sectPr>
      </w:pPr>
    </w:p>
    <w:p w:rsidR="00B73C08" w:rsidRDefault="00974C7A">
      <w:pPr>
        <w:pStyle w:val="Style2"/>
        <w:shd w:val="clear" w:color="auto" w:fill="auto"/>
        <w:spacing w:after="0" w:line="480" w:lineRule="auto"/>
      </w:pPr>
      <w:r>
        <w:t>……………………………….. investiční ředitel</w:t>
      </w:r>
    </w:p>
    <w:p w:rsidR="00B73C08" w:rsidRDefault="00974C7A">
      <w:pPr>
        <w:pStyle w:val="Style2"/>
        <w:shd w:val="clear" w:color="auto" w:fill="auto"/>
        <w:spacing w:after="0"/>
      </w:pPr>
      <w:r>
        <w:t>Povodí Ohře, státní podnik</w:t>
      </w:r>
    </w:p>
    <w:p w:rsidR="00B73C08" w:rsidRDefault="00974C7A">
      <w:pPr>
        <w:pStyle w:val="Style2"/>
        <w:shd w:val="clear" w:color="auto" w:fill="auto"/>
        <w:spacing w:after="0"/>
      </w:pPr>
      <w:r>
        <w:t>………………………………….</w:t>
      </w:r>
    </w:p>
    <w:sectPr w:rsidR="00B73C08">
      <w:type w:val="continuous"/>
      <w:pgSz w:w="11909" w:h="16838"/>
      <w:pgMar w:top="1085" w:right="2868" w:bottom="1162" w:left="1111" w:header="0" w:footer="3" w:gutter="0"/>
      <w:cols w:num="2" w:space="197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C7A" w:rsidRDefault="00974C7A">
      <w:r>
        <w:separator/>
      </w:r>
    </w:p>
  </w:endnote>
  <w:endnote w:type="continuationSeparator" w:id="0">
    <w:p w:rsidR="00974C7A" w:rsidRDefault="0097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08" w:rsidRDefault="00974C7A">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6170295</wp:posOffset>
              </wp:positionH>
              <wp:positionV relativeFrom="page">
                <wp:posOffset>9963785</wp:posOffset>
              </wp:positionV>
              <wp:extent cx="673735" cy="164465"/>
              <wp:effectExtent l="0" t="0" r="0" b="0"/>
              <wp:wrapNone/>
              <wp:docPr id="3" name="Shape 3"/>
              <wp:cNvGraphicFramePr/>
              <a:graphic xmlns:a="http://schemas.openxmlformats.org/drawingml/2006/main">
                <a:graphicData uri="http://schemas.microsoft.com/office/word/2010/wordprocessingShape">
                  <wps:wsp>
                    <wps:cNvSpPr txBox="1"/>
                    <wps:spPr>
                      <a:xfrm>
                        <a:off x="0" y="0"/>
                        <a:ext cx="673735" cy="164465"/>
                      </a:xfrm>
                      <a:prstGeom prst="rect">
                        <a:avLst/>
                      </a:prstGeom>
                      <a:noFill/>
                    </wps:spPr>
                    <wps:txbx>
                      <w:txbxContent>
                        <w:p w:rsidR="00B73C08" w:rsidRDefault="00974C7A">
                          <w:pPr>
                            <w:pStyle w:val="Style7"/>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485.85pt;margin-top:784.55pt;width:53.05pt;height:12.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" filled="f" stroked="f">
              <v:textbox style="mso-fit-shape-to-text:t" inset="0,0,0,0">
                <w:txbxContent>
                  <w:p w:rsidR="00B73C08" w:rsidRDefault="00974C7A">
                    <w:pPr>
                      <w:pStyle w:val="Style7"/>
                      <w:shd w:val="clear" w:color="auto" w:fill="auto"/>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Pr>
                        <w:rFonts w:ascii="Arial" w:eastAsia="Arial" w:hAnsi="Arial" w:cs="Arial"/>
                        <w:b/>
                        <w:bCs/>
                        <w:sz w:val="18"/>
                        <w:szCs w:val="18"/>
                      </w:rPr>
                      <w:t>#</w:t>
                    </w:r>
                    <w:r>
                      <w:rPr>
                        <w:rFonts w:ascii="Arial" w:eastAsia="Arial" w:hAnsi="Arial" w:cs="Arial"/>
                        <w:b/>
                        <w:bCs/>
                        <w:sz w:val="18"/>
                        <w:szCs w:val="18"/>
                      </w:rPr>
                      <w:fldChar w:fldCharType="end"/>
                    </w:r>
                    <w:r>
                      <w:rPr>
                        <w:rFonts w:ascii="Arial" w:eastAsia="Arial" w:hAnsi="Arial" w:cs="Arial"/>
                        <w:b/>
                        <w:bCs/>
                        <w:sz w:val="18"/>
                        <w:szCs w:val="18"/>
                      </w:rPr>
                      <w:t xml:space="preserve"> </w:t>
                    </w:r>
                    <w:r>
                      <w:rPr>
                        <w:rFonts w:ascii="Arial" w:eastAsia="Arial" w:hAnsi="Arial" w:cs="Arial"/>
                        <w:sz w:val="18"/>
                        <w:szCs w:val="18"/>
                      </w:rPr>
                      <w:t xml:space="preserve">z </w:t>
                    </w:r>
                    <w:r>
                      <w:rPr>
                        <w:rFonts w:ascii="Arial" w:eastAsia="Arial" w:hAnsi="Arial" w:cs="Arial"/>
                        <w:b/>
                        <w:bCs/>
                        <w:sz w:val="18"/>
                        <w:szCs w:val="18"/>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C7A" w:rsidRDefault="00974C7A"/>
  </w:footnote>
  <w:footnote w:type="continuationSeparator" w:id="0">
    <w:p w:rsidR="00974C7A" w:rsidRDefault="00974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08" w:rsidRDefault="00974C7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6115685</wp:posOffset>
              </wp:positionH>
              <wp:positionV relativeFrom="page">
                <wp:posOffset>411480</wp:posOffset>
              </wp:positionV>
              <wp:extent cx="725170"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725170" cy="140335"/>
                      </a:xfrm>
                      <a:prstGeom prst="rect">
                        <a:avLst/>
                      </a:prstGeom>
                      <a:noFill/>
                    </wps:spPr>
                    <wps:txbx>
                      <w:txbxContent>
                        <w:p w:rsidR="00B73C08" w:rsidRDefault="00974C7A">
                          <w:pPr>
                            <w:pStyle w:val="Style7"/>
                            <w:shd w:val="clear" w:color="auto" w:fill="auto"/>
                            <w:rPr>
                              <w:sz w:val="16"/>
                              <w:szCs w:val="16"/>
                            </w:rPr>
                          </w:pPr>
                          <w:r>
                            <w:rPr>
                              <w:rFonts w:ascii="Arial" w:eastAsia="Arial" w:hAnsi="Arial" w:cs="Arial"/>
                              <w:sz w:val="16"/>
                              <w:szCs w:val="16"/>
                            </w:rPr>
                            <w:t>Akce č. 502 616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481.55pt;margin-top:32.4pt;width:57.1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" filled="f" stroked="f">
              <v:textbox style="mso-fit-shape-to-text:t" inset="0,0,0,0">
                <w:txbxContent>
                  <w:p w:rsidR="00B73C08" w:rsidRDefault="00974C7A">
                    <w:pPr>
                      <w:pStyle w:val="Style7"/>
                      <w:shd w:val="clear" w:color="auto" w:fill="auto"/>
                      <w:rPr>
                        <w:sz w:val="16"/>
                        <w:szCs w:val="16"/>
                      </w:rPr>
                    </w:pPr>
                    <w:r>
                      <w:rPr>
                        <w:rFonts w:ascii="Arial" w:eastAsia="Arial" w:hAnsi="Arial" w:cs="Arial"/>
                        <w:sz w:val="16"/>
                        <w:szCs w:val="16"/>
                      </w:rPr>
                      <w:t>Akce č. 502 616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87"/>
    <w:multiLevelType w:val="multilevel"/>
    <w:tmpl w:val="AC50251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C0459"/>
    <w:multiLevelType w:val="multilevel"/>
    <w:tmpl w:val="F462D56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071015"/>
    <w:multiLevelType w:val="multilevel"/>
    <w:tmpl w:val="5704C13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5139D4"/>
    <w:multiLevelType w:val="multilevel"/>
    <w:tmpl w:val="70B8DC1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B924D5"/>
    <w:multiLevelType w:val="multilevel"/>
    <w:tmpl w:val="6EB2FC6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08"/>
    <w:rsid w:val="006F22BD"/>
    <w:rsid w:val="00974C7A"/>
    <w:rsid w:val="00B73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89BC1-592D-44E3-AD09-AB9E4F6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Standardnpsmoodstavce"/>
    <w:link w:val="Style5"/>
    <w:rPr>
      <w:rFonts w:ascii="Arial" w:eastAsia="Arial" w:hAnsi="Arial" w:cs="Arial"/>
      <w:b/>
      <w:bCs/>
      <w:i w:val="0"/>
      <w:iCs w:val="0"/>
      <w:smallCaps w:val="0"/>
      <w:strike w:val="0"/>
      <w:sz w:val="36"/>
      <w:szCs w:val="36"/>
      <w:u w:val="none"/>
    </w:rPr>
  </w:style>
  <w:style w:type="character" w:customStyle="1" w:styleId="CharStyle8">
    <w:name w:val="Char Style 8"/>
    <w:basedOn w:val="Standardnpsmoodstavce"/>
    <w:link w:val="Style7"/>
    <w:rPr>
      <w:b w:val="0"/>
      <w:bCs w:val="0"/>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8"/>
      <w:szCs w:val="28"/>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22"/>
      <w:szCs w:val="22"/>
      <w:u w:val="none"/>
    </w:rPr>
  </w:style>
  <w:style w:type="paragraph" w:customStyle="1" w:styleId="Style2">
    <w:name w:val="Style 2"/>
    <w:basedOn w:val="Normln"/>
    <w:link w:val="CharStyle3"/>
    <w:pPr>
      <w:shd w:val="clear" w:color="auto" w:fill="FFFFFF"/>
      <w:spacing w:after="200"/>
    </w:pPr>
    <w:rPr>
      <w:rFonts w:ascii="Arial" w:eastAsia="Arial" w:hAnsi="Arial" w:cs="Arial"/>
      <w:sz w:val="22"/>
      <w:szCs w:val="22"/>
    </w:rPr>
  </w:style>
  <w:style w:type="paragraph" w:customStyle="1" w:styleId="Style5">
    <w:name w:val="Style 5"/>
    <w:basedOn w:val="Normln"/>
    <w:link w:val="CharStyle6"/>
    <w:pPr>
      <w:shd w:val="clear" w:color="auto" w:fill="FFFFFF"/>
      <w:jc w:val="center"/>
    </w:pPr>
    <w:rPr>
      <w:rFonts w:ascii="Arial" w:eastAsia="Arial" w:hAnsi="Arial" w:cs="Arial"/>
      <w:b/>
      <w:bCs/>
      <w:sz w:val="36"/>
      <w:szCs w:val="36"/>
    </w:rPr>
  </w:style>
  <w:style w:type="paragraph" w:customStyle="1" w:styleId="Style7">
    <w:name w:val="Style 7"/>
    <w:basedOn w:val="Normln"/>
    <w:link w:val="CharStyle8"/>
    <w:pPr>
      <w:shd w:val="clear" w:color="auto" w:fill="FFFFFF"/>
    </w:pPr>
    <w:rPr>
      <w:sz w:val="20"/>
      <w:szCs w:val="20"/>
    </w:rPr>
  </w:style>
  <w:style w:type="paragraph" w:customStyle="1" w:styleId="Style12">
    <w:name w:val="Style 12"/>
    <w:basedOn w:val="Normln"/>
    <w:link w:val="CharStyle13"/>
    <w:pPr>
      <w:shd w:val="clear" w:color="auto" w:fill="FFFFFF"/>
      <w:spacing w:after="440"/>
      <w:jc w:val="center"/>
    </w:pPr>
    <w:rPr>
      <w:rFonts w:ascii="Arial" w:eastAsia="Arial" w:hAnsi="Arial" w:cs="Arial"/>
      <w:b/>
      <w:bCs/>
      <w:sz w:val="28"/>
      <w:szCs w:val="28"/>
    </w:rPr>
  </w:style>
  <w:style w:type="paragraph" w:customStyle="1" w:styleId="Style14">
    <w:name w:val="Style 14"/>
    <w:basedOn w:val="Normln"/>
    <w:link w:val="CharStyle15"/>
    <w:pPr>
      <w:shd w:val="clear" w:color="auto" w:fill="FFFFFF"/>
      <w:spacing w:after="230" w:line="264" w:lineRule="auto"/>
      <w:outlineLvl w:val="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0" Type="http://schemas.openxmlformats.org/officeDocument/2006/relationships/hyperlink" Target="http://www.poh.cz/protikorupcni-a-compliance-program/d-1346/p1=1458" TargetMode="External"/><Relationship Id="rId4" Type="http://schemas.openxmlformats.org/officeDocument/2006/relationships/webSettings" Target="webSettings.xml"/><Relationship Id="rId9" Type="http://schemas.openxmlformats.org/officeDocument/2006/relationships/hyperlink" Target="mailto:..........@po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10811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Hoskova</dc:creator>
  <cp:keywords/>
  <cp:lastModifiedBy>Mgr. Michaela Toušková</cp:lastModifiedBy>
  <cp:revision>2</cp:revision>
  <dcterms:created xsi:type="dcterms:W3CDTF">2024-05-02T07:32:00Z</dcterms:created>
  <dcterms:modified xsi:type="dcterms:W3CDTF">2024-05-02T07:32:00Z</dcterms:modified>
</cp:coreProperties>
</file>