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702"/>
        <w:gridCol w:w="1829"/>
        <w:gridCol w:w="1310"/>
        <w:gridCol w:w="1634"/>
        <w:gridCol w:w="950"/>
        <w:gridCol w:w="1750"/>
        <w:gridCol w:w="2390"/>
      </w:tblGrid>
      <w:tr>
        <w:trPr>
          <w:trHeight w:val="98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8"/>
                <w:szCs w:val="168"/>
              </w:rPr>
            </w:pPr>
            <w:r>
              <w:rPr>
                <w:rStyle w:val="CharStyle3"/>
                <w:sz w:val="168"/>
                <w:szCs w:val="168"/>
                <w:lang w:val="sk-SK" w:eastAsia="sk-SK" w:bidi="sk-SK"/>
              </w:rPr>
              <w:t>ľ</w:t>
            </w:r>
          </w:p>
        </w:tc>
        <w:tc>
          <w:tcPr>
            <w:gridSpan w:val="6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4"/>
                <w:szCs w:val="54"/>
              </w:rPr>
            </w:pPr>
            <w:r>
              <w:rPr>
                <w:rStyle w:val="CharStyle3"/>
                <w:i/>
                <w:iCs/>
                <w:sz w:val="54"/>
                <w:szCs w:val="54"/>
              </w:rPr>
              <w:t>v</w:t>
            </w:r>
          </w:p>
        </w:tc>
      </w:tr>
      <w:tr>
        <w:trPr>
          <w:trHeight w:val="43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b/>
                <w:bCs/>
                <w:sz w:val="22"/>
                <w:szCs w:val="22"/>
              </w:rPr>
              <w:t xml:space="preserve">Příloha pachtovní smlouvy </w:t>
            </w:r>
            <w:r>
              <w:rPr>
                <w:rStyle w:val="CharStyle3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CharStyle3"/>
                <w:b/>
                <w:bCs/>
                <w:sz w:val="22"/>
                <w:szCs w:val="22"/>
              </w:rPr>
              <w:t>19N19/35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12.03.2019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01.04.2019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"/>
              </w:rPr>
              <w:t>Roční pacht: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8 178 Kč</w:t>
            </w:r>
          </w:p>
        </w:tc>
      </w:tr>
      <w:tr>
        <w:trPr>
          <w:trHeight w:val="8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Variabilní symbol: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Datum tisku: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1911935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06.09.2021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600"/>
              <w:jc w:val="left"/>
            </w:pPr>
            <w:r>
              <w:rPr>
                <w:rStyle w:val="CharStyle3"/>
              </w:rPr>
              <w:t>Uzavřeno: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3"/>
              </w:rPr>
              <w:t>Účinná od: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60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Pachtýři: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FARM POLÁKY, s.r.o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Ohradní 1394/61, 14000 Praha 4 Michle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Nemovitosti: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Pozn.</w:t>
              <w:tab/>
              <w:t>Parcela / Dii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Skp. Kult. Číslo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Typ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Cena Výměra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% Inflace</w:t>
              <w:tab/>
              <w:t>Pacht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7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[Kč]</w:t>
              <w:tab/>
              <w:t>[m</w:t>
            </w:r>
            <w:r>
              <w:rPr>
                <w:rStyle w:val="CharStyle3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Style w:val="CharStyle3"/>
                <w:b/>
                <w:bCs/>
                <w:sz w:val="18"/>
                <w:szCs w:val="18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[Kč]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Katastr: Chmelištná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476</w:t>
              <w:tab/>
              <w:t>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42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 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8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38 300,00</w:t>
              <w:tab/>
              <w:t>1 800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151,67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68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809</w:t>
              <w:tab/>
              <w:t>52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49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7 10002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 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38 300,00</w:t>
              <w:tab/>
              <w:t>1 322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111,39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847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3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 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38 300,00</w:t>
              <w:tab/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0,17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3 124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263,23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Katastr: Krásný Dvůr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1244</w:t>
              <w:tab/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42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72 500,00</w:t>
              <w:tab/>
              <w:t>109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17,39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1251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11 10002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72 500,00</w:t>
              <w:tab/>
              <w:t>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90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1,44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118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18,82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Katastr: Nepomyšl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3905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42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47 800,00</w:t>
              <w:tab/>
              <w:t>74 385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5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7 822,33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74 385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7 822,33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Katastr: Nová Ves u Podbořan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 využití orná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7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219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3" w:val="left"/>
              </w:tabs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3"/>
              </w:rPr>
              <w:t>2</w:t>
              <w:tab/>
              <w:t>14 10002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42 100,00</w:t>
              <w:tab/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9,91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9,91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Katastr: Podbořanský Rohozec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7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447</w:t>
              <w:tab/>
              <w:t>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4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41 300,00</w:t>
              <w:tab/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2,36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6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953</w:t>
              <w:tab/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41 300,00</w:t>
              <w:tab/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0,18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část, využití orná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7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955</w:t>
              <w:tab/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3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41 300,00</w:t>
              <w:tab/>
              <w:t>57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9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5,18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část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956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63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3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41 300,00</w:t>
              <w:tab/>
              <w:t>616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2,2</w:t>
              <w:tab/>
              <w:t>55,97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63,69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78 435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b/>
                <w:bCs/>
                <w:sz w:val="18"/>
                <w:szCs w:val="18"/>
              </w:rPr>
              <w:t>8 178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10"/>
          <w:b/>
          <w:bCs/>
        </w:rPr>
        <w:t>Vysvětlivky k typu sazby: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10"/>
        </w:rPr>
        <w:t>ha...za hektar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10"/>
        </w:rPr>
        <w:t>jdn...za jednotku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10"/>
        </w:rPr>
        <w:t>pc/h a... průměrná cena za hektar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20"/>
        <w:jc w:val="both"/>
      </w:pPr>
      <w:r>
        <w:rPr>
          <w:rStyle w:val="CharStyle10"/>
        </w:rPr>
        <w:t>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...za m</w:t>
      </w:r>
      <w:r>
        <w:rPr>
          <w:rStyle w:val="CharStyle10"/>
          <w:vertAlign w:val="superscript"/>
        </w:rPr>
        <w:t>2</w:t>
      </w:r>
    </w:p>
    <w:sectPr>
      <w:footnotePr>
        <w:pos w:val="pageBottom"/>
        <w:numFmt w:val="decimal"/>
        <w:numRestart w:val="continuous"/>
      </w:footnotePr>
      <w:pgSz w:w="11900" w:h="16840"/>
      <w:pgMar w:top="502" w:right="1025" w:bottom="502" w:left="308" w:header="74" w:footer="7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Other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Body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Style9">
    <w:name w:val="Body text"/>
    <w:basedOn w:val="Normal"/>
    <w:link w:val="CharStyle10"/>
    <w:qFormat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0050AA46F8FF240502083614</dc:title>
  <dc:subject/>
  <dc:creator>suchomelovap1</dc:creator>
  <cp:keywords/>
</cp:coreProperties>
</file>